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D02C5" w14:textId="77777777" w:rsidR="0089374C" w:rsidRPr="00C86AC8" w:rsidRDefault="0089374C" w:rsidP="001D766A">
      <w:pPr>
        <w:spacing w:line="0" w:lineRule="atLeast"/>
        <w:ind w:left="720" w:hangingChars="300" w:hanging="720"/>
        <w:rPr>
          <w:rFonts w:ascii="標楷體" w:eastAsia="標楷體" w:hAnsi="標楷體"/>
          <w:szCs w:val="24"/>
        </w:rPr>
      </w:pPr>
      <w:r w:rsidRPr="00C86AC8">
        <w:rPr>
          <w:rFonts w:ascii="標楷體" w:eastAsia="標楷體" w:hAnsi="標楷體" w:hint="eastAsia"/>
          <w:szCs w:val="24"/>
          <w:lang w:eastAsia="zh-HK"/>
        </w:rPr>
        <w:t>青少年認知發展與輔導學習單</w:t>
      </w:r>
    </w:p>
    <w:p w14:paraId="0731378B" w14:textId="477AC78B" w:rsidR="00C86AC8" w:rsidRPr="00C86AC8" w:rsidRDefault="0089374C" w:rsidP="00C86AC8">
      <w:pPr>
        <w:spacing w:line="0" w:lineRule="atLeast"/>
        <w:ind w:leftChars="300" w:left="720" w:firstLineChars="1900" w:firstLine="4560"/>
        <w:rPr>
          <w:rFonts w:ascii="標楷體" w:eastAsia="標楷體" w:hAnsi="標楷體" w:hint="eastAsia"/>
          <w:szCs w:val="24"/>
          <w:lang w:eastAsia="zh-HK"/>
        </w:rPr>
      </w:pPr>
      <w:r w:rsidRPr="00C86AC8">
        <w:rPr>
          <w:rFonts w:ascii="標楷體" w:eastAsia="標楷體" w:hAnsi="標楷體" w:hint="eastAsia"/>
          <w:szCs w:val="24"/>
          <w:lang w:eastAsia="zh-HK"/>
        </w:rPr>
        <w:t>學號：</w:t>
      </w:r>
      <w:r w:rsidR="00C86AC8">
        <w:rPr>
          <w:rFonts w:ascii="標楷體" w:eastAsia="標楷體" w:hAnsi="標楷體" w:hint="eastAsia"/>
          <w:szCs w:val="24"/>
        </w:rPr>
        <w:t>B10856012</w:t>
      </w:r>
      <w:r w:rsidRPr="00C86AC8">
        <w:rPr>
          <w:rFonts w:ascii="標楷體" w:eastAsia="標楷體" w:hAnsi="標楷體" w:hint="eastAsia"/>
          <w:szCs w:val="24"/>
        </w:rPr>
        <w:t xml:space="preserve"> </w:t>
      </w:r>
      <w:r w:rsidR="00C86AC8">
        <w:rPr>
          <w:rFonts w:ascii="標楷體" w:eastAsia="標楷體" w:hAnsi="標楷體" w:hint="eastAsia"/>
          <w:szCs w:val="24"/>
        </w:rPr>
        <w:t xml:space="preserve">    </w:t>
      </w:r>
      <w:r w:rsidRPr="00C86AC8">
        <w:rPr>
          <w:rFonts w:ascii="標楷體" w:eastAsia="標楷體" w:hAnsi="標楷體" w:hint="eastAsia"/>
          <w:szCs w:val="24"/>
          <w:lang w:eastAsia="zh-HK"/>
        </w:rPr>
        <w:t>姓名：</w:t>
      </w:r>
      <w:r w:rsidR="00C86AC8">
        <w:rPr>
          <w:rFonts w:ascii="標楷體" w:eastAsia="標楷體" w:hAnsi="標楷體" w:hint="eastAsia"/>
          <w:szCs w:val="24"/>
          <w:lang w:eastAsia="zh-HK"/>
        </w:rPr>
        <w:t>吳明軒</w:t>
      </w:r>
    </w:p>
    <w:p w14:paraId="2926F189" w14:textId="7BA8CD2A" w:rsidR="0089374C" w:rsidRPr="00C86AC8" w:rsidRDefault="0089374C"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D</w:t>
      </w:r>
      <w:r w:rsidRPr="00C86AC8">
        <w:rPr>
          <w:rFonts w:ascii="標楷體" w:eastAsia="標楷體" w:hAnsi="標楷體" w:hint="eastAsia"/>
          <w:szCs w:val="24"/>
        </w:rPr>
        <w:t xml:space="preserve"> )1.皮亞傑（Piaget）把兒童及青少年的認知發展分為四個階段，其中「形式運思期」大約是幾歲階段？(A)初生-2歲 (B)2-7歲 (C)7-11歲 (D)11歲以上</w:t>
      </w:r>
    </w:p>
    <w:p w14:paraId="560CDB5A" w14:textId="3632CA9E" w:rsidR="0089374C" w:rsidRPr="00C86AC8" w:rsidRDefault="0089374C"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B</w:t>
      </w:r>
      <w:r w:rsidRPr="00C86AC8">
        <w:rPr>
          <w:rFonts w:ascii="標楷體" w:eastAsia="標楷體" w:hAnsi="標楷體" w:hint="eastAsia"/>
          <w:szCs w:val="24"/>
        </w:rPr>
        <w:t xml:space="preserve"> )2.關於青少年形式運思能力的敘述，下列何者較不適當？(A)此能力為人際知覺的基礎 (B)此能力在各種認知範疇平行發展 (C)此能力與其解決問題的能力有關 (D)此能力與道德推理為必要非充分的關係</w:t>
      </w:r>
    </w:p>
    <w:p w14:paraId="4647E995" w14:textId="265C1B5A" w:rsidR="0089374C" w:rsidRPr="00C86AC8" w:rsidRDefault="0089374C"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C</w:t>
      </w:r>
      <w:r w:rsidRPr="00C86AC8">
        <w:rPr>
          <w:rFonts w:ascii="標楷體" w:eastAsia="標楷體" w:hAnsi="標楷體" w:hint="eastAsia"/>
          <w:szCs w:val="24"/>
        </w:rPr>
        <w:t xml:space="preserve"> )3.下列哪一項是皮亞傑(J. Piaget)認為形式運思期青少年在思考上的特徵？(A)不能使用符號來幫助推理</w:t>
      </w:r>
      <w:r w:rsidRPr="00C86AC8">
        <w:rPr>
          <w:rFonts w:ascii="標楷體" w:eastAsia="標楷體" w:hAnsi="標楷體" w:hint="eastAsia"/>
          <w:szCs w:val="24"/>
        </w:rPr>
        <w:tab/>
        <w:t>(B)靠感覺和動作來認識環境 (C)可以較有系統的進行假設驗證</w:t>
      </w:r>
      <w:r w:rsidRPr="00C86AC8">
        <w:rPr>
          <w:rFonts w:ascii="標楷體" w:eastAsia="標楷體" w:hAnsi="標楷體" w:hint="eastAsia"/>
          <w:szCs w:val="24"/>
        </w:rPr>
        <w:tab/>
        <w:t>(D)僅能注意事物外貌的一個特徵</w:t>
      </w:r>
    </w:p>
    <w:p w14:paraId="4FD8C375" w14:textId="1C5E30FC" w:rsidR="0089374C" w:rsidRPr="00C86AC8" w:rsidRDefault="0089374C"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C</w:t>
      </w:r>
      <w:r w:rsidRPr="00C86AC8">
        <w:rPr>
          <w:rFonts w:ascii="標楷體" w:eastAsia="標楷體" w:hAnsi="標楷體" w:hint="eastAsia"/>
          <w:szCs w:val="24"/>
        </w:rPr>
        <w:t xml:space="preserve"> )4.李老師採用異質分組進行合作學習，透過同組能力較好的同學協助大雄，大雄終能解答自己無法解出的數學題。下列哪一項最能解釋李老師的作法？(A)迦納(H. Gardner)的人際智力</w:t>
      </w:r>
      <w:r w:rsidRPr="00C86AC8">
        <w:rPr>
          <w:rFonts w:ascii="標楷體" w:eastAsia="標楷體" w:hAnsi="標楷體" w:hint="eastAsia"/>
          <w:szCs w:val="24"/>
        </w:rPr>
        <w:tab/>
        <w:t>(B)皮亞傑(J. Piaget)的認知平衡 (C)維高斯基(L. S. Vygotsky)的鷹架作用</w:t>
      </w:r>
      <w:r w:rsidR="001D766A" w:rsidRPr="00C86AC8">
        <w:rPr>
          <w:rFonts w:ascii="標楷體" w:eastAsia="標楷體" w:hAnsi="標楷體" w:hint="eastAsia"/>
          <w:szCs w:val="24"/>
        </w:rPr>
        <w:t xml:space="preserve"> </w:t>
      </w:r>
      <w:r w:rsidRPr="00C86AC8">
        <w:rPr>
          <w:rFonts w:ascii="標楷體" w:eastAsia="標楷體" w:hAnsi="標楷體" w:hint="eastAsia"/>
          <w:szCs w:val="24"/>
        </w:rPr>
        <w:t>(D)史坦柏格(R. Sternberg)的情境適應能力</w:t>
      </w:r>
    </w:p>
    <w:p w14:paraId="49CF4089" w14:textId="571D77D5" w:rsidR="009755CF" w:rsidRPr="00C86AC8" w:rsidRDefault="0089374C"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C</w:t>
      </w:r>
      <w:r w:rsidRPr="00C86AC8">
        <w:rPr>
          <w:rFonts w:ascii="標楷體" w:eastAsia="標楷體" w:hAnsi="標楷體" w:hint="eastAsia"/>
          <w:szCs w:val="24"/>
        </w:rPr>
        <w:t xml:space="preserve"> )5.</w:t>
      </w:r>
      <w:r w:rsidR="00086533" w:rsidRPr="00C86AC8">
        <w:rPr>
          <w:rFonts w:ascii="標楷體" w:eastAsia="標楷體" w:hAnsi="標楷體" w:hint="eastAsia"/>
          <w:szCs w:val="24"/>
        </w:rPr>
        <w:t>國二的大明每天花五小時在臉書上更新自己的訊息，因為他覺得別人想立即知道他的各項動態。此種行為屬於下列何種現象？ (A)月暈效應(halo effect)</w:t>
      </w:r>
      <w:r w:rsidR="00086533" w:rsidRPr="00C86AC8">
        <w:rPr>
          <w:rFonts w:ascii="標楷體" w:eastAsia="標楷體" w:hAnsi="標楷體" w:hint="eastAsia"/>
          <w:szCs w:val="24"/>
        </w:rPr>
        <w:tab/>
        <w:t xml:space="preserve">(B)個人神話(personal fable) </w:t>
      </w:r>
      <w:r w:rsidR="001D766A" w:rsidRPr="00C86AC8">
        <w:rPr>
          <w:rFonts w:ascii="標楷體" w:eastAsia="標楷體" w:hAnsi="標楷體" w:hint="eastAsia"/>
          <w:szCs w:val="24"/>
        </w:rPr>
        <w:t xml:space="preserve"> </w:t>
      </w:r>
      <w:r w:rsidR="00086533" w:rsidRPr="00C86AC8">
        <w:rPr>
          <w:rFonts w:ascii="標楷體" w:eastAsia="標楷體" w:hAnsi="標楷體" w:hint="eastAsia"/>
          <w:szCs w:val="24"/>
        </w:rPr>
        <w:t>(C)想像觀眾(imaginary audience)</w:t>
      </w:r>
      <w:r w:rsidR="0001219B" w:rsidRPr="00C86AC8">
        <w:rPr>
          <w:rFonts w:ascii="標楷體" w:eastAsia="標楷體" w:hAnsi="標楷體" w:hint="eastAsia"/>
          <w:szCs w:val="24"/>
        </w:rPr>
        <w:t xml:space="preserve"> </w:t>
      </w:r>
      <w:r w:rsidR="002C31A1" w:rsidRPr="00C86AC8">
        <w:rPr>
          <w:rFonts w:ascii="標楷體" w:eastAsia="標楷體" w:hAnsi="標楷體" w:hint="eastAsia"/>
          <w:szCs w:val="24"/>
        </w:rPr>
        <w:t xml:space="preserve"> </w:t>
      </w:r>
      <w:r w:rsidR="00086533" w:rsidRPr="00C86AC8">
        <w:rPr>
          <w:rFonts w:ascii="標楷體" w:eastAsia="標楷體" w:hAnsi="標楷體" w:hint="eastAsia"/>
          <w:szCs w:val="24"/>
        </w:rPr>
        <w:t>(D)比馬龍效應(Pygmalion effect)</w:t>
      </w:r>
    </w:p>
    <w:p w14:paraId="2EEBAA3A" w14:textId="0EC81F33" w:rsidR="00086533" w:rsidRPr="00C86AC8" w:rsidRDefault="0001219B"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C86AC8">
        <w:rPr>
          <w:rFonts w:ascii="標楷體" w:eastAsia="標楷體" w:hAnsi="標楷體" w:hint="eastAsia"/>
          <w:szCs w:val="24"/>
        </w:rPr>
        <w:t>A</w:t>
      </w:r>
      <w:r w:rsidRPr="00C86AC8">
        <w:rPr>
          <w:rFonts w:ascii="標楷體" w:eastAsia="標楷體" w:hAnsi="標楷體" w:hint="eastAsia"/>
          <w:szCs w:val="24"/>
        </w:rPr>
        <w:t xml:space="preserve"> )6.</w:t>
      </w:r>
      <w:r w:rsidR="00086533" w:rsidRPr="00C86AC8">
        <w:rPr>
          <w:rFonts w:ascii="標楷體" w:eastAsia="標楷體" w:hAnsi="標楷體" w:hint="eastAsia"/>
          <w:szCs w:val="24"/>
        </w:rPr>
        <w:t>婷婷早上出門前，發現額頭上長了一顆痘痘，她費了好大功夫遮住痘痘後才願意去學校；因為她覺得走在路上大家都會注意到她的痘痘。艾爾坎(Elkind)認為這反映了青少年的何種想法？(A)想像觀眾</w:t>
      </w:r>
      <w:r w:rsidR="002C31A1" w:rsidRPr="00C86AC8">
        <w:rPr>
          <w:rFonts w:ascii="標楷體" w:eastAsia="標楷體" w:hAnsi="標楷體" w:hint="eastAsia"/>
          <w:szCs w:val="24"/>
        </w:rPr>
        <w:t xml:space="preserve"> </w:t>
      </w:r>
      <w:r w:rsidR="00086533" w:rsidRPr="00C86AC8">
        <w:rPr>
          <w:rFonts w:ascii="標楷體" w:eastAsia="標楷體" w:hAnsi="標楷體" w:hint="eastAsia"/>
          <w:szCs w:val="24"/>
        </w:rPr>
        <w:t>(B)個人神話</w:t>
      </w:r>
      <w:r w:rsidR="002C31A1" w:rsidRPr="00C86AC8">
        <w:rPr>
          <w:rFonts w:ascii="標楷體" w:eastAsia="標楷體" w:hAnsi="標楷體" w:hint="eastAsia"/>
          <w:szCs w:val="24"/>
        </w:rPr>
        <w:t xml:space="preserve"> </w:t>
      </w:r>
      <w:r w:rsidR="00086533" w:rsidRPr="00C86AC8">
        <w:rPr>
          <w:rFonts w:ascii="標楷體" w:eastAsia="標楷體" w:hAnsi="標楷體" w:hint="eastAsia"/>
          <w:szCs w:val="24"/>
        </w:rPr>
        <w:t>(C)觀點取替</w:t>
      </w:r>
      <w:r w:rsidR="002C31A1" w:rsidRPr="00C86AC8">
        <w:rPr>
          <w:rFonts w:ascii="標楷體" w:eastAsia="標楷體" w:hAnsi="標楷體" w:hint="eastAsia"/>
          <w:szCs w:val="24"/>
        </w:rPr>
        <w:t xml:space="preserve"> </w:t>
      </w:r>
      <w:r w:rsidR="00086533" w:rsidRPr="00C86AC8">
        <w:rPr>
          <w:rFonts w:ascii="標楷體" w:eastAsia="標楷體" w:hAnsi="標楷體" w:hint="eastAsia"/>
          <w:szCs w:val="24"/>
        </w:rPr>
        <w:t>(D)社會認知</w:t>
      </w:r>
    </w:p>
    <w:p w14:paraId="21EE4079" w14:textId="4C90FA44" w:rsidR="00086533" w:rsidRPr="00C86AC8" w:rsidRDefault="0001219B"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495BE7">
        <w:rPr>
          <w:rFonts w:ascii="標楷體" w:eastAsia="標楷體" w:hAnsi="標楷體" w:hint="eastAsia"/>
          <w:szCs w:val="24"/>
        </w:rPr>
        <w:t>A</w:t>
      </w:r>
      <w:r w:rsidRPr="00C86AC8">
        <w:rPr>
          <w:rFonts w:ascii="標楷體" w:eastAsia="標楷體" w:hAnsi="標楷體" w:hint="eastAsia"/>
          <w:szCs w:val="24"/>
        </w:rPr>
        <w:t xml:space="preserve"> )</w:t>
      </w:r>
      <w:r w:rsidR="00086533" w:rsidRPr="00C86AC8">
        <w:rPr>
          <w:rFonts w:ascii="標楷體" w:eastAsia="標楷體" w:hAnsi="標楷體" w:hint="eastAsia"/>
          <w:szCs w:val="24"/>
        </w:rPr>
        <w:t>7.艾爾肯(D.Elkind)認為青少年的自我中心(adolescent</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egocentrism)常出現下列何種特徵？(A)個人神化(personal</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fable)、想像觀眾(imaginary</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audience)</w:t>
      </w:r>
      <w:r w:rsidRPr="00C86AC8">
        <w:rPr>
          <w:rFonts w:ascii="標楷體" w:eastAsia="標楷體" w:hAnsi="標楷體" w:hint="eastAsia"/>
          <w:szCs w:val="24"/>
        </w:rPr>
        <w:t xml:space="preserve"> </w:t>
      </w:r>
      <w:r w:rsidR="00086533" w:rsidRPr="00C86AC8">
        <w:rPr>
          <w:rFonts w:ascii="標楷體" w:eastAsia="標楷體" w:hAnsi="標楷體" w:hint="eastAsia"/>
          <w:szCs w:val="24"/>
        </w:rPr>
        <w:t>(B)理想自我(idealistic</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self)、想像觀眾(imaginary</w:t>
      </w:r>
      <w:r w:rsidR="00815136" w:rsidRPr="00C86AC8">
        <w:rPr>
          <w:rFonts w:ascii="標楷體" w:eastAsia="標楷體" w:hAnsi="標楷體" w:hint="eastAsia"/>
          <w:szCs w:val="24"/>
        </w:rPr>
        <w:t xml:space="preserve"> </w:t>
      </w:r>
      <w:r w:rsidR="00086533" w:rsidRPr="00C86AC8">
        <w:rPr>
          <w:rFonts w:ascii="標楷體" w:eastAsia="標楷體" w:hAnsi="標楷體" w:hint="eastAsia"/>
          <w:szCs w:val="24"/>
        </w:rPr>
        <w:t>audience)</w:t>
      </w:r>
      <w:r w:rsidRPr="00C86AC8">
        <w:rPr>
          <w:rFonts w:ascii="標楷體" w:eastAsia="標楷體" w:hAnsi="標楷體" w:hint="eastAsia"/>
          <w:szCs w:val="24"/>
        </w:rPr>
        <w:t xml:space="preserve"> </w:t>
      </w:r>
      <w:r w:rsidR="00086533" w:rsidRPr="00C86AC8">
        <w:rPr>
          <w:rFonts w:ascii="標楷體" w:eastAsia="標楷體" w:hAnsi="標楷體" w:hint="eastAsia"/>
          <w:szCs w:val="24"/>
        </w:rPr>
        <w:t>(C)後天的假說(nurture</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assumption)、想像觀眾(imaginary</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audience)</w:t>
      </w:r>
      <w:r w:rsidRPr="00C86AC8">
        <w:rPr>
          <w:rFonts w:ascii="標楷體" w:eastAsia="標楷體" w:hAnsi="標楷體" w:hint="eastAsia"/>
          <w:szCs w:val="24"/>
        </w:rPr>
        <w:t xml:space="preserve"> </w:t>
      </w:r>
      <w:r w:rsidR="00086533" w:rsidRPr="00C86AC8">
        <w:rPr>
          <w:rFonts w:ascii="標楷體" w:eastAsia="標楷體" w:hAnsi="標楷體" w:hint="eastAsia"/>
          <w:szCs w:val="24"/>
        </w:rPr>
        <w:t>(D)隱含的性格(implicit</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personality)、理想自我(idealistic</w:t>
      </w:r>
      <w:r w:rsidR="00CC61F0" w:rsidRPr="00C86AC8">
        <w:rPr>
          <w:rFonts w:ascii="標楷體" w:eastAsia="標楷體" w:hAnsi="標楷體" w:hint="eastAsia"/>
          <w:szCs w:val="24"/>
        </w:rPr>
        <w:t xml:space="preserve"> </w:t>
      </w:r>
      <w:r w:rsidR="00086533" w:rsidRPr="00C86AC8">
        <w:rPr>
          <w:rFonts w:ascii="標楷體" w:eastAsia="標楷體" w:hAnsi="標楷體" w:hint="eastAsia"/>
          <w:szCs w:val="24"/>
        </w:rPr>
        <w:t>self)</w:t>
      </w:r>
    </w:p>
    <w:p w14:paraId="4C2C2DC9" w14:textId="0A0F35EC" w:rsidR="0001219B" w:rsidRPr="00C86AC8" w:rsidRDefault="0001219B"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495BE7">
        <w:rPr>
          <w:rFonts w:ascii="標楷體" w:eastAsia="標楷體" w:hAnsi="標楷體" w:hint="eastAsia"/>
          <w:szCs w:val="24"/>
        </w:rPr>
        <w:t>D</w:t>
      </w:r>
      <w:r w:rsidRPr="00C86AC8">
        <w:rPr>
          <w:rFonts w:ascii="標楷體" w:eastAsia="標楷體" w:hAnsi="標楷體" w:hint="eastAsia"/>
          <w:szCs w:val="24"/>
        </w:rPr>
        <w:t xml:space="preserve"> )8.</w:t>
      </w:r>
      <w:r w:rsidR="00496F3A" w:rsidRPr="00C86AC8">
        <w:rPr>
          <w:rFonts w:ascii="標楷體" w:eastAsia="標楷體" w:hAnsi="標楷體" w:hint="eastAsia"/>
          <w:szCs w:val="24"/>
        </w:rPr>
        <w:t>青少年常以為不幸的事情不會發生在自己身上，以致有喜歡喝酒、飆車、偷竊，甚至不採避孕的性行為等，此等現象主要是受到他自己何種思考的影響？(A)個人神話(personalfable)</w:t>
      </w:r>
      <w:r w:rsidR="002C31A1" w:rsidRPr="00C86AC8">
        <w:rPr>
          <w:rFonts w:ascii="標楷體" w:eastAsia="標楷體" w:hAnsi="標楷體" w:hint="eastAsia"/>
          <w:szCs w:val="24"/>
        </w:rPr>
        <w:t xml:space="preserve"> </w:t>
      </w:r>
      <w:r w:rsidR="00496F3A" w:rsidRPr="00C86AC8">
        <w:rPr>
          <w:rFonts w:ascii="標楷體" w:eastAsia="標楷體" w:hAnsi="標楷體" w:hint="eastAsia"/>
          <w:szCs w:val="24"/>
        </w:rPr>
        <w:t>(B)自我疏離(self-alienation)</w:t>
      </w:r>
      <w:r w:rsidR="002C31A1" w:rsidRPr="00C86AC8">
        <w:rPr>
          <w:rFonts w:ascii="標楷體" w:eastAsia="標楷體" w:hAnsi="標楷體" w:hint="eastAsia"/>
          <w:szCs w:val="24"/>
        </w:rPr>
        <w:t xml:space="preserve"> </w:t>
      </w:r>
      <w:r w:rsidR="00496F3A" w:rsidRPr="00C86AC8">
        <w:rPr>
          <w:rFonts w:ascii="標楷體" w:eastAsia="標楷體" w:hAnsi="標楷體" w:hint="eastAsia"/>
          <w:szCs w:val="24"/>
        </w:rPr>
        <w:t>(C)自我炫耀(self-display)</w:t>
      </w:r>
      <w:r w:rsidRPr="00C86AC8">
        <w:rPr>
          <w:rFonts w:ascii="標楷體" w:eastAsia="標楷體" w:hAnsi="標楷體" w:hint="eastAsia"/>
          <w:szCs w:val="24"/>
        </w:rPr>
        <w:t xml:space="preserve"> </w:t>
      </w:r>
      <w:r w:rsidR="00496F3A" w:rsidRPr="00C86AC8">
        <w:rPr>
          <w:rFonts w:ascii="標楷體" w:eastAsia="標楷體" w:hAnsi="標楷體" w:hint="eastAsia"/>
          <w:szCs w:val="24"/>
        </w:rPr>
        <w:t>(D)假裝愚蠢(pseudostupidity)</w:t>
      </w:r>
    </w:p>
    <w:p w14:paraId="55E54AF7" w14:textId="49E7F19B" w:rsidR="0001219B" w:rsidRPr="00C86AC8" w:rsidRDefault="0001219B" w:rsidP="0001219B">
      <w:pPr>
        <w:ind w:left="480" w:hangingChars="200" w:hanging="480"/>
        <w:rPr>
          <w:rFonts w:ascii="標楷體" w:eastAsia="標楷體" w:hAnsi="標楷體"/>
          <w:szCs w:val="24"/>
        </w:rPr>
      </w:pPr>
      <w:r w:rsidRPr="00C86AC8">
        <w:rPr>
          <w:rFonts w:ascii="標楷體" w:eastAsia="標楷體" w:hAnsi="標楷體" w:hint="eastAsia"/>
          <w:szCs w:val="24"/>
        </w:rPr>
        <w:t xml:space="preserve">( </w:t>
      </w:r>
      <w:r w:rsidR="00495BE7">
        <w:rPr>
          <w:rFonts w:ascii="標楷體" w:eastAsia="標楷體" w:hAnsi="標楷體" w:hint="eastAsia"/>
          <w:szCs w:val="24"/>
        </w:rPr>
        <w:t>B</w:t>
      </w:r>
      <w:r w:rsidRPr="00C86AC8">
        <w:rPr>
          <w:rFonts w:ascii="標楷體" w:eastAsia="標楷體" w:hAnsi="標楷體" w:hint="eastAsia"/>
          <w:szCs w:val="24"/>
        </w:rPr>
        <w:t xml:space="preserve"> )9.</w:t>
      </w:r>
      <w:r w:rsidR="00496F3A" w:rsidRPr="00C86AC8">
        <w:rPr>
          <w:rFonts w:ascii="標楷體" w:eastAsia="標楷體" w:hAnsi="標楷體" w:hint="eastAsia"/>
          <w:szCs w:val="24"/>
        </w:rPr>
        <w:t>小瑛很義正嚴辭地告訴弟弟，書房就是要保持安靜，說話要小聲點，可是沒多久，小瑛卻在書房大聲地欣賞起熱門音樂，不顧弟弟在旁邊，此行徑如何解釋最適宜？ (A)假想觀眾 (B)明顯偽善 (C)假裝愚蠢 (D)個人神話</w:t>
      </w:r>
    </w:p>
    <w:p w14:paraId="5879C27E" w14:textId="2A29FE4A" w:rsidR="0001219B" w:rsidRPr="00C86AC8" w:rsidRDefault="0001219B" w:rsidP="0001219B">
      <w:pPr>
        <w:ind w:left="480" w:hangingChars="200" w:hanging="480"/>
        <w:rPr>
          <w:rFonts w:ascii="標楷體" w:eastAsia="標楷體" w:hAnsi="標楷體"/>
          <w:kern w:val="0"/>
          <w:szCs w:val="24"/>
        </w:rPr>
      </w:pPr>
      <w:r w:rsidRPr="00C86AC8">
        <w:rPr>
          <w:rFonts w:ascii="標楷體" w:eastAsia="標楷體" w:hAnsi="標楷體" w:hint="eastAsia"/>
          <w:szCs w:val="24"/>
        </w:rPr>
        <w:t xml:space="preserve">( </w:t>
      </w:r>
      <w:r w:rsidR="000E4289">
        <w:rPr>
          <w:rFonts w:ascii="標楷體" w:eastAsia="標楷體" w:hAnsi="標楷體" w:hint="eastAsia"/>
          <w:szCs w:val="24"/>
        </w:rPr>
        <w:t>A</w:t>
      </w:r>
      <w:r w:rsidRPr="00C86AC8">
        <w:rPr>
          <w:rFonts w:ascii="標楷體" w:eastAsia="標楷體" w:hAnsi="標楷體" w:hint="eastAsia"/>
          <w:szCs w:val="24"/>
        </w:rPr>
        <w:t xml:space="preserve"> )</w:t>
      </w:r>
      <w:r w:rsidRPr="00C86AC8">
        <w:rPr>
          <w:rFonts w:ascii="標楷體" w:eastAsia="標楷體" w:hAnsi="標楷體"/>
          <w:kern w:val="0"/>
          <w:szCs w:val="24"/>
        </w:rPr>
        <w:t>10.當青少年遇到一個新</w:t>
      </w:r>
      <w:r w:rsidRPr="00C86AC8">
        <w:rPr>
          <w:rFonts w:ascii="標楷體" w:eastAsia="標楷體" w:hAnsi="標楷體" w:hint="eastAsia"/>
          <w:kern w:val="0"/>
          <w:szCs w:val="24"/>
        </w:rPr>
        <w:t>的情境，原有認知結構不能適合環境要求時，他只能</w:t>
      </w:r>
      <w:r w:rsidRPr="00C86AC8">
        <w:rPr>
          <w:rFonts w:ascii="標楷體" w:eastAsia="標楷體" w:hAnsi="標楷體"/>
          <w:kern w:val="0"/>
          <w:szCs w:val="24"/>
        </w:rPr>
        <w:t>改變</w:t>
      </w:r>
      <w:r w:rsidRPr="00C86AC8">
        <w:rPr>
          <w:rFonts w:ascii="標楷體" w:eastAsia="標楷體" w:hAnsi="標楷體" w:hint="eastAsia"/>
          <w:kern w:val="0"/>
          <w:szCs w:val="24"/>
        </w:rPr>
        <w:t>已</w:t>
      </w:r>
      <w:r w:rsidRPr="00C86AC8">
        <w:rPr>
          <w:rFonts w:ascii="標楷體" w:eastAsia="標楷體" w:hAnsi="標楷體"/>
          <w:kern w:val="0"/>
          <w:szCs w:val="24"/>
        </w:rPr>
        <w:t>有的認知結構，</w:t>
      </w:r>
      <w:r w:rsidRPr="00C86AC8">
        <w:rPr>
          <w:rFonts w:ascii="標楷體" w:eastAsia="標楷體" w:hAnsi="標楷體" w:hint="eastAsia"/>
          <w:kern w:val="0"/>
          <w:szCs w:val="24"/>
        </w:rPr>
        <w:t>以符合環境的要求。</w:t>
      </w:r>
      <w:r w:rsidRPr="00C86AC8">
        <w:rPr>
          <w:rFonts w:ascii="標楷體" w:eastAsia="標楷體" w:hAnsi="標楷體" w:hint="eastAsia"/>
          <w:spacing w:val="2"/>
          <w:kern w:val="0"/>
          <w:szCs w:val="24"/>
        </w:rPr>
        <w:t>這是</w:t>
      </w:r>
      <w:r w:rsidRPr="00C86AC8">
        <w:rPr>
          <w:rFonts w:ascii="標楷體" w:eastAsia="標楷體" w:hAnsi="標楷體"/>
          <w:spacing w:val="2"/>
          <w:kern w:val="0"/>
          <w:szCs w:val="24"/>
        </w:rPr>
        <w:t>皮亞傑(J. Piaget)</w:t>
      </w:r>
      <w:r w:rsidRPr="00C86AC8">
        <w:rPr>
          <w:rFonts w:ascii="標楷體" w:eastAsia="標楷體" w:hAnsi="標楷體" w:hint="eastAsia"/>
          <w:spacing w:val="2"/>
          <w:kern w:val="0"/>
          <w:szCs w:val="24"/>
        </w:rPr>
        <w:t>認知發展理論中的哪一種心理歷程？</w:t>
      </w:r>
      <w:r w:rsidRPr="00C86AC8">
        <w:rPr>
          <w:rFonts w:ascii="標楷體" w:eastAsia="標楷體" w:hAnsi="標楷體"/>
          <w:kern w:val="0"/>
          <w:szCs w:val="24"/>
        </w:rPr>
        <w:t>(A)基模(schema)</w:t>
      </w:r>
      <w:r w:rsidRPr="00C86AC8">
        <w:rPr>
          <w:rFonts w:ascii="標楷體" w:eastAsia="標楷體" w:hAnsi="標楷體" w:hint="eastAsia"/>
          <w:kern w:val="0"/>
          <w:szCs w:val="24"/>
        </w:rPr>
        <w:t xml:space="preserve"> </w:t>
      </w:r>
      <w:r w:rsidRPr="00C86AC8">
        <w:rPr>
          <w:rFonts w:ascii="標楷體" w:eastAsia="標楷體" w:hAnsi="標楷體"/>
          <w:kern w:val="0"/>
          <w:szCs w:val="24"/>
        </w:rPr>
        <w:t>(B)同化(assimilation)</w:t>
      </w:r>
      <w:r w:rsidR="001D766A" w:rsidRPr="00C86AC8">
        <w:rPr>
          <w:rFonts w:ascii="標楷體" w:eastAsia="標楷體" w:hAnsi="標楷體" w:hint="eastAsia"/>
          <w:kern w:val="0"/>
          <w:szCs w:val="24"/>
        </w:rPr>
        <w:t xml:space="preserve"> </w:t>
      </w:r>
      <w:r w:rsidRPr="00C86AC8">
        <w:rPr>
          <w:rFonts w:ascii="標楷體" w:eastAsia="標楷體" w:hAnsi="標楷體"/>
          <w:kern w:val="0"/>
          <w:szCs w:val="24"/>
        </w:rPr>
        <w:t>(C)平衡(equilibration)</w:t>
      </w:r>
      <w:r w:rsidR="001D766A" w:rsidRPr="00C86AC8">
        <w:rPr>
          <w:rFonts w:ascii="標楷體" w:eastAsia="標楷體" w:hAnsi="標楷體" w:hint="eastAsia"/>
          <w:kern w:val="0"/>
          <w:szCs w:val="24"/>
        </w:rPr>
        <w:t xml:space="preserve">  </w:t>
      </w:r>
      <w:r w:rsidRPr="00C86AC8">
        <w:rPr>
          <w:rFonts w:ascii="標楷體" w:eastAsia="標楷體" w:hAnsi="標楷體"/>
          <w:kern w:val="0"/>
          <w:szCs w:val="24"/>
        </w:rPr>
        <w:t>(D)調適(accommodation)</w:t>
      </w:r>
    </w:p>
    <w:p w14:paraId="522730AB" w14:textId="1C32FD51" w:rsidR="0001219B" w:rsidRPr="00C86AC8" w:rsidRDefault="0001219B" w:rsidP="0001219B">
      <w:pPr>
        <w:ind w:left="480" w:hangingChars="200" w:hanging="480"/>
        <w:rPr>
          <w:rFonts w:ascii="標楷體" w:eastAsia="標楷體" w:hAnsi="標楷體"/>
          <w:kern w:val="0"/>
          <w:szCs w:val="24"/>
        </w:rPr>
      </w:pPr>
      <w:r w:rsidRPr="00C86AC8">
        <w:rPr>
          <w:rFonts w:ascii="標楷體" w:eastAsia="標楷體" w:hAnsi="標楷體" w:hint="eastAsia"/>
          <w:kern w:val="0"/>
          <w:szCs w:val="24"/>
        </w:rPr>
        <w:t xml:space="preserve">( </w:t>
      </w:r>
      <w:r w:rsidR="000E4289">
        <w:rPr>
          <w:rFonts w:ascii="標楷體" w:eastAsia="標楷體" w:hAnsi="標楷體" w:hint="eastAsia"/>
          <w:kern w:val="0"/>
          <w:szCs w:val="24"/>
        </w:rPr>
        <w:t>B</w:t>
      </w:r>
      <w:r w:rsidRPr="00C86AC8">
        <w:rPr>
          <w:rFonts w:ascii="標楷體" w:eastAsia="標楷體" w:hAnsi="標楷體" w:hint="eastAsia"/>
          <w:kern w:val="0"/>
          <w:szCs w:val="24"/>
        </w:rPr>
        <w:t xml:space="preserve"> )</w:t>
      </w:r>
      <w:r w:rsidRPr="00C86AC8">
        <w:rPr>
          <w:rFonts w:ascii="標楷體" w:eastAsia="標楷體" w:hAnsi="標楷體"/>
          <w:kern w:val="0"/>
          <w:szCs w:val="24"/>
        </w:rPr>
        <w:t>11.</w:t>
      </w:r>
      <w:r w:rsidRPr="00C86AC8">
        <w:rPr>
          <w:rFonts w:ascii="標楷體" w:eastAsia="標楷體" w:hAnsi="標楷體"/>
          <w:szCs w:val="24"/>
        </w:rPr>
        <w:t>主張社會文化對青少年</w:t>
      </w:r>
      <w:r w:rsidRPr="00C86AC8">
        <w:rPr>
          <w:rFonts w:ascii="標楷體" w:eastAsia="標楷體" w:hAnsi="標楷體" w:hint="eastAsia"/>
          <w:szCs w:val="24"/>
        </w:rPr>
        <w:t>的認知發展具有</w:t>
      </w:r>
      <w:r w:rsidRPr="00C86AC8">
        <w:rPr>
          <w:rFonts w:ascii="標楷體" w:eastAsia="標楷體" w:hAnsi="標楷體"/>
          <w:szCs w:val="24"/>
        </w:rPr>
        <w:t>重要影響的學者是下列哪一位？</w:t>
      </w:r>
      <w:r w:rsidRPr="00C86AC8">
        <w:rPr>
          <w:rFonts w:ascii="標楷體" w:eastAsia="標楷體" w:hAnsi="標楷體"/>
          <w:kern w:val="0"/>
          <w:szCs w:val="24"/>
        </w:rPr>
        <w:t>(A)基汀(D. Keating)</w:t>
      </w:r>
      <w:r w:rsidRPr="00C86AC8">
        <w:rPr>
          <w:rFonts w:ascii="標楷體" w:eastAsia="標楷體" w:hAnsi="標楷體" w:hint="eastAsia"/>
          <w:kern w:val="0"/>
          <w:szCs w:val="24"/>
        </w:rPr>
        <w:t xml:space="preserve"> </w:t>
      </w:r>
      <w:r w:rsidRPr="00C86AC8">
        <w:rPr>
          <w:rFonts w:ascii="標楷體" w:eastAsia="標楷體" w:hAnsi="標楷體"/>
          <w:kern w:val="0"/>
          <w:szCs w:val="24"/>
        </w:rPr>
        <w:t>(B)皮亞傑(J. Piaget)</w:t>
      </w:r>
      <w:r w:rsidRPr="00C86AC8">
        <w:rPr>
          <w:rFonts w:ascii="標楷體" w:eastAsia="標楷體" w:hAnsi="標楷體" w:hint="eastAsia"/>
          <w:kern w:val="0"/>
          <w:szCs w:val="24"/>
        </w:rPr>
        <w:t xml:space="preserve"> </w:t>
      </w:r>
      <w:r w:rsidRPr="00C86AC8">
        <w:rPr>
          <w:rFonts w:ascii="標楷體" w:eastAsia="標楷體" w:hAnsi="標楷體"/>
          <w:kern w:val="0"/>
          <w:szCs w:val="24"/>
        </w:rPr>
        <w:t>(C)賽爾門(R. Selman)</w:t>
      </w:r>
      <w:r w:rsidR="00815136" w:rsidRPr="00C86AC8">
        <w:rPr>
          <w:rFonts w:ascii="標楷體" w:eastAsia="標楷體" w:hAnsi="標楷體" w:hint="eastAsia"/>
          <w:kern w:val="0"/>
          <w:szCs w:val="24"/>
        </w:rPr>
        <w:t xml:space="preserve">  </w:t>
      </w:r>
      <w:r w:rsidRPr="00C86AC8">
        <w:rPr>
          <w:rFonts w:ascii="標楷體" w:eastAsia="標楷體" w:hAnsi="標楷體"/>
          <w:kern w:val="0"/>
          <w:szCs w:val="24"/>
        </w:rPr>
        <w:t>(D)維</w:t>
      </w:r>
      <w:r w:rsidRPr="00C86AC8">
        <w:rPr>
          <w:rFonts w:ascii="標楷體" w:eastAsia="標楷體" w:hAnsi="標楷體" w:hint="eastAsia"/>
          <w:kern w:val="0"/>
          <w:szCs w:val="24"/>
        </w:rPr>
        <w:t>高思</w:t>
      </w:r>
      <w:r w:rsidRPr="00C86AC8">
        <w:rPr>
          <w:rFonts w:ascii="標楷體" w:eastAsia="標楷體" w:hAnsi="標楷體"/>
          <w:kern w:val="0"/>
          <w:szCs w:val="24"/>
        </w:rPr>
        <w:t xml:space="preserve">基(L. Vygotsky) </w:t>
      </w:r>
    </w:p>
    <w:p w14:paraId="4482E23E" w14:textId="19E737B5" w:rsidR="000E4289" w:rsidRDefault="0001219B" w:rsidP="0001219B">
      <w:pPr>
        <w:ind w:left="480" w:hangingChars="200" w:hanging="480"/>
        <w:rPr>
          <w:rFonts w:ascii="標楷體" w:eastAsia="標楷體" w:hAnsi="標楷體"/>
          <w:kern w:val="0"/>
          <w:szCs w:val="24"/>
        </w:rPr>
      </w:pPr>
      <w:r w:rsidRPr="00C86AC8">
        <w:rPr>
          <w:rFonts w:ascii="標楷體" w:eastAsia="標楷體" w:hAnsi="標楷體" w:hint="eastAsia"/>
          <w:kern w:val="0"/>
          <w:szCs w:val="24"/>
        </w:rPr>
        <w:t xml:space="preserve">( </w:t>
      </w:r>
      <w:r w:rsidR="000E4289">
        <w:rPr>
          <w:rFonts w:ascii="標楷體" w:eastAsia="標楷體" w:hAnsi="標楷體" w:hint="eastAsia"/>
          <w:kern w:val="0"/>
          <w:szCs w:val="24"/>
        </w:rPr>
        <w:t>B</w:t>
      </w:r>
      <w:r w:rsidRPr="00C86AC8">
        <w:rPr>
          <w:rFonts w:ascii="標楷體" w:eastAsia="標楷體" w:hAnsi="標楷體" w:hint="eastAsia"/>
          <w:kern w:val="0"/>
          <w:szCs w:val="24"/>
        </w:rPr>
        <w:t xml:space="preserve"> )12.國二的教師發現班上成績較好的學生，會發展一些口訣或重點來幫助其他同學，而同學也很快地就掌握到學習的要領。此過程符合下列哪一位學者所提出之觀點？(A)貝克(A. Beck)經驗主義與驗證作用 (B)皮亞傑(J. Piaget)調適作用與同化作用 (C)瑞格爾(K. Riegel)辯證思考與調適作用(D)維高思基(L. Vygotsky)鷹架作用與內化作用</w:t>
      </w:r>
    </w:p>
    <w:p w14:paraId="5650E90E" w14:textId="77777777" w:rsidR="000E4289" w:rsidRDefault="000E4289">
      <w:pPr>
        <w:widowControl/>
        <w:rPr>
          <w:rFonts w:ascii="標楷體" w:eastAsia="標楷體" w:hAnsi="標楷體"/>
          <w:kern w:val="0"/>
          <w:szCs w:val="24"/>
        </w:rPr>
      </w:pPr>
      <w:r>
        <w:rPr>
          <w:rFonts w:ascii="標楷體" w:eastAsia="標楷體" w:hAnsi="標楷體"/>
          <w:kern w:val="0"/>
          <w:szCs w:val="24"/>
        </w:rPr>
        <w:br w:type="page"/>
      </w:r>
    </w:p>
    <w:p w14:paraId="17C607ED" w14:textId="77777777" w:rsidR="000E4289" w:rsidRDefault="0001219B" w:rsidP="0001219B">
      <w:pPr>
        <w:rPr>
          <w:rFonts w:ascii="標楷體" w:eastAsia="標楷體" w:hAnsi="標楷體"/>
          <w:kern w:val="0"/>
          <w:szCs w:val="24"/>
          <w:lang w:eastAsia="zh-HK"/>
        </w:rPr>
      </w:pPr>
      <w:r w:rsidRPr="00C86AC8">
        <w:rPr>
          <w:rFonts w:ascii="標楷體" w:eastAsia="標楷體" w:hAnsi="標楷體" w:hint="eastAsia"/>
          <w:kern w:val="0"/>
          <w:szCs w:val="24"/>
          <w:lang w:eastAsia="zh-HK"/>
        </w:rPr>
        <w:lastRenderedPageBreak/>
        <w:t>二、問答題</w:t>
      </w:r>
    </w:p>
    <w:p w14:paraId="0238836C" w14:textId="3D696D23" w:rsidR="000E4289" w:rsidRDefault="002C3BE3" w:rsidP="000E4289">
      <w:pPr>
        <w:pStyle w:val="a4"/>
        <w:numPr>
          <w:ilvl w:val="0"/>
          <w:numId w:val="2"/>
        </w:numPr>
        <w:ind w:leftChars="0"/>
        <w:rPr>
          <w:rFonts w:ascii="標楷體" w:eastAsia="標楷體" w:hAnsi="標楷體"/>
          <w:szCs w:val="24"/>
        </w:rPr>
      </w:pPr>
      <w:r w:rsidRPr="000E4289">
        <w:rPr>
          <w:rFonts w:ascii="標楷體" w:eastAsia="標楷體" w:hAnsi="標楷體" w:hint="eastAsia"/>
          <w:kern w:val="0"/>
          <w:szCs w:val="24"/>
        </w:rPr>
        <w:t>請</w:t>
      </w:r>
      <w:r w:rsidRPr="000E4289">
        <w:rPr>
          <w:rFonts w:ascii="標楷體" w:eastAsia="標楷體" w:hAnsi="標楷體"/>
          <w:szCs w:val="24"/>
        </w:rPr>
        <w:t>根據艾爾肯(D. Elkind)的論點</w:t>
      </w:r>
      <w:r w:rsidRPr="000E4289">
        <w:rPr>
          <w:rFonts w:ascii="標楷體" w:eastAsia="標楷體" w:hAnsi="標楷體" w:hint="eastAsia"/>
          <w:szCs w:val="24"/>
        </w:rPr>
        <w:t>，</w:t>
      </w:r>
      <w:r w:rsidRPr="000E4289">
        <w:rPr>
          <w:rFonts w:ascii="標楷體" w:eastAsia="標楷體" w:hAnsi="標楷體"/>
          <w:szCs w:val="24"/>
        </w:rPr>
        <w:t>說明青少年</w:t>
      </w:r>
      <w:r w:rsidRPr="000E4289">
        <w:rPr>
          <w:rFonts w:ascii="標楷體" w:eastAsia="標楷體" w:hAnsi="標楷體" w:hint="eastAsia"/>
          <w:szCs w:val="24"/>
        </w:rPr>
        <w:t>的</w:t>
      </w:r>
      <w:r w:rsidRPr="000E4289">
        <w:rPr>
          <w:rFonts w:ascii="標楷體" w:eastAsia="標楷體" w:hAnsi="標楷體"/>
          <w:szCs w:val="24"/>
        </w:rPr>
        <w:t>自我中心</w:t>
      </w:r>
      <w:r w:rsidRPr="000E4289">
        <w:rPr>
          <w:rFonts w:ascii="標楷體" w:eastAsia="標楷體" w:hAnsi="標楷體" w:hint="eastAsia"/>
          <w:szCs w:val="24"/>
        </w:rPr>
        <w:t>主義(egocentrism)有何</w:t>
      </w:r>
      <w:r w:rsidRPr="000E4289">
        <w:rPr>
          <w:rFonts w:ascii="標楷體" w:eastAsia="標楷體" w:hAnsi="標楷體"/>
          <w:szCs w:val="24"/>
        </w:rPr>
        <w:t>特徵</w:t>
      </w:r>
      <w:r w:rsidRPr="000E4289">
        <w:rPr>
          <w:rFonts w:ascii="標楷體" w:eastAsia="標楷體" w:hAnsi="標楷體" w:hint="eastAsia"/>
          <w:szCs w:val="24"/>
        </w:rPr>
        <w:t>？</w:t>
      </w:r>
    </w:p>
    <w:p w14:paraId="108CA7F7" w14:textId="77777777" w:rsidR="004C3092" w:rsidRPr="000E4289" w:rsidRDefault="004C3092" w:rsidP="004C3092">
      <w:pPr>
        <w:pStyle w:val="a4"/>
        <w:ind w:leftChars="0"/>
        <w:rPr>
          <w:rFonts w:ascii="標楷體" w:eastAsia="標楷體" w:hAnsi="標楷體" w:hint="eastAsia"/>
          <w:szCs w:val="24"/>
        </w:rPr>
      </w:pPr>
    </w:p>
    <w:p w14:paraId="69C3004E" w14:textId="7F1476CF" w:rsidR="000E4289" w:rsidRDefault="000E4289" w:rsidP="000E4289">
      <w:pPr>
        <w:pStyle w:val="a4"/>
        <w:numPr>
          <w:ilvl w:val="0"/>
          <w:numId w:val="4"/>
        </w:numPr>
        <w:ind w:leftChars="0"/>
        <w:rPr>
          <w:rFonts w:ascii="標楷體" w:eastAsia="標楷體" w:hAnsi="標楷體"/>
          <w:szCs w:val="24"/>
        </w:rPr>
      </w:pPr>
      <w:r w:rsidRPr="000E4289">
        <w:rPr>
          <w:rFonts w:ascii="標楷體" w:eastAsia="標楷體" w:hAnsi="標楷體" w:hint="eastAsia"/>
          <w:szCs w:val="24"/>
        </w:rPr>
        <w:t>想像的觀眾（imaginary audience）：青少年一直想像自己是演員，而有一群“觀眾”在註意著他們的儀表與行為，他們是觀眾注意的焦點，成為大家欣賞的對象，他認為想像的觀眾部分是由於青少年初期過高的“自我意識”所造成的。他還認為青少年的惡行也是由於自我中心主義所引發的，青少年以為如果表現了蠻橫的行為，可以在想像的觀眾中留下印象。青少年的自我中心主義到了15－16歲會日漸消退，想像的觀眾會被“真實的觀眾”所取代。</w:t>
      </w:r>
    </w:p>
    <w:p w14:paraId="4F1ED95C" w14:textId="77777777" w:rsidR="004C3092" w:rsidRPr="000E4289" w:rsidRDefault="004C3092" w:rsidP="004C3092">
      <w:pPr>
        <w:pStyle w:val="a4"/>
        <w:ind w:leftChars="0"/>
        <w:rPr>
          <w:rFonts w:ascii="標楷體" w:eastAsia="標楷體" w:hAnsi="標楷體" w:hint="eastAsia"/>
          <w:szCs w:val="24"/>
        </w:rPr>
      </w:pPr>
    </w:p>
    <w:p w14:paraId="6629967F" w14:textId="47D6DCFD" w:rsidR="004C3092" w:rsidRDefault="000E4289" w:rsidP="004C3092">
      <w:pPr>
        <w:pStyle w:val="a4"/>
        <w:numPr>
          <w:ilvl w:val="0"/>
          <w:numId w:val="4"/>
        </w:numPr>
        <w:ind w:leftChars="0"/>
        <w:rPr>
          <w:rFonts w:ascii="標楷體" w:eastAsia="標楷體" w:hAnsi="標楷體"/>
          <w:szCs w:val="24"/>
        </w:rPr>
      </w:pPr>
      <w:r w:rsidRPr="000E4289">
        <w:rPr>
          <w:rFonts w:ascii="標楷體" w:eastAsia="標楷體" w:hAnsi="標楷體" w:hint="eastAsia"/>
          <w:szCs w:val="24"/>
        </w:rPr>
        <w:t>個人神話（personal fable）：個人神話係指青少年過度強調自己的情感與獨特性，或是過度區分自己的思想與情感和相信自己的與眾不同。青少年個人神話產生的原因主要是由於他們認為自己就站在“想像的觀眾”前面、舞台的中央，其次因為他們在思考上仍無法辨別個人的思想與情感是他人共有的體驗。艾爾金德認為青少年一旦與朋友發展了親密的關係，並且獲知他人也具有共同的人類特質之後，他們知道自己並不獨特，也不突出，恐懼感也隨著降低，進而會減低“個人神話”。 </w:t>
      </w:r>
    </w:p>
    <w:p w14:paraId="337155FD" w14:textId="77777777" w:rsidR="004C3092" w:rsidRPr="004C3092" w:rsidRDefault="004C3092" w:rsidP="004C3092">
      <w:pPr>
        <w:pStyle w:val="a4"/>
        <w:rPr>
          <w:rFonts w:ascii="標楷體" w:eastAsia="標楷體" w:hAnsi="標楷體" w:hint="eastAsia"/>
          <w:szCs w:val="24"/>
        </w:rPr>
      </w:pPr>
    </w:p>
    <w:p w14:paraId="3C9D8BC0" w14:textId="2916EF32" w:rsidR="000E4289" w:rsidRDefault="000E4289" w:rsidP="000E4289">
      <w:pPr>
        <w:pStyle w:val="a4"/>
        <w:numPr>
          <w:ilvl w:val="0"/>
          <w:numId w:val="4"/>
        </w:numPr>
        <w:ind w:leftChars="0"/>
        <w:rPr>
          <w:rFonts w:ascii="標楷體" w:eastAsia="標楷體" w:hAnsi="標楷體"/>
          <w:szCs w:val="24"/>
        </w:rPr>
      </w:pPr>
      <w:r w:rsidRPr="000E4289">
        <w:rPr>
          <w:rFonts w:ascii="標楷體" w:eastAsia="標楷體" w:hAnsi="標楷體" w:hint="eastAsia"/>
          <w:szCs w:val="24"/>
        </w:rPr>
        <w:t>假裝愚蠢（pseudo stupidity）：少年由於思考能力提升，能夠思考各種可能性，會找尋行為的複雜動機所在，在嘗試性的環境中也會表現過度的理智化，但結果青少年卻反而會顯得大智若愚的樣子，“假裝愚蠢”以操弄別人。亦即青少年事實上已非常精明，卻故意表現宛如一無所知的樣子。 </w:t>
      </w:r>
    </w:p>
    <w:p w14:paraId="78BC199E" w14:textId="77777777" w:rsidR="004C3092" w:rsidRPr="004C3092" w:rsidRDefault="004C3092" w:rsidP="004C3092">
      <w:pPr>
        <w:pStyle w:val="a4"/>
        <w:rPr>
          <w:rFonts w:ascii="標楷體" w:eastAsia="標楷體" w:hAnsi="標楷體" w:hint="eastAsia"/>
          <w:szCs w:val="24"/>
        </w:rPr>
      </w:pPr>
    </w:p>
    <w:p w14:paraId="72030FE4" w14:textId="058BDE36" w:rsidR="000E4289" w:rsidRDefault="000E4289" w:rsidP="000E4289">
      <w:pPr>
        <w:pStyle w:val="a4"/>
        <w:numPr>
          <w:ilvl w:val="0"/>
          <w:numId w:val="4"/>
        </w:numPr>
        <w:ind w:leftChars="0"/>
        <w:rPr>
          <w:rFonts w:ascii="標楷體" w:eastAsia="標楷體" w:hAnsi="標楷體"/>
          <w:szCs w:val="24"/>
        </w:rPr>
      </w:pPr>
      <w:r w:rsidRPr="000E4289">
        <w:rPr>
          <w:rFonts w:ascii="標楷體" w:eastAsia="標楷體" w:hAnsi="標楷體" w:hint="eastAsia"/>
          <w:szCs w:val="24"/>
        </w:rPr>
        <w:t>明顯的偽善（apparent hypocrisy）：青少年認為他們不需要去遵從絕大部分人都遵守的規定，他們希望能夠與眾不同，此種心理歷程與“個人的神話”有相似之處。青少年容易虛情假意，顯現表裡不一的樣子。</w:t>
      </w:r>
    </w:p>
    <w:p w14:paraId="48660CA8" w14:textId="77777777" w:rsidR="004C3092" w:rsidRPr="004C3092" w:rsidRDefault="004C3092" w:rsidP="004C3092">
      <w:pPr>
        <w:pStyle w:val="a4"/>
        <w:rPr>
          <w:rFonts w:ascii="標楷體" w:eastAsia="標楷體" w:hAnsi="標楷體" w:hint="eastAsia"/>
          <w:szCs w:val="24"/>
        </w:rPr>
      </w:pPr>
    </w:p>
    <w:p w14:paraId="6C2E415B" w14:textId="2269AF24" w:rsidR="00C66849" w:rsidRDefault="00C66849" w:rsidP="000E4289">
      <w:pPr>
        <w:pStyle w:val="a4"/>
        <w:numPr>
          <w:ilvl w:val="0"/>
          <w:numId w:val="2"/>
        </w:numPr>
        <w:ind w:leftChars="0"/>
        <w:rPr>
          <w:rFonts w:ascii="標楷體" w:eastAsia="標楷體" w:hAnsi="標楷體"/>
          <w:kern w:val="0"/>
          <w:szCs w:val="24"/>
        </w:rPr>
      </w:pPr>
      <w:r w:rsidRPr="00C86AC8">
        <w:rPr>
          <w:rFonts w:ascii="標楷體" w:eastAsia="標楷體" w:hAnsi="標楷體"/>
          <w:kern w:val="0"/>
          <w:szCs w:val="24"/>
        </w:rPr>
        <w:t>從「訊息處理」觀點來看，青少年期</w:t>
      </w:r>
      <w:r w:rsidRPr="00C86AC8">
        <w:rPr>
          <w:rFonts w:ascii="標楷體" w:eastAsia="標楷體" w:hAnsi="標楷體" w:hint="eastAsia"/>
          <w:kern w:val="0"/>
          <w:szCs w:val="24"/>
        </w:rPr>
        <w:t>的認知發展</w:t>
      </w:r>
      <w:r w:rsidRPr="00C86AC8">
        <w:rPr>
          <w:rFonts w:ascii="標楷體" w:eastAsia="標楷體" w:hAnsi="標楷體"/>
          <w:kern w:val="0"/>
          <w:szCs w:val="24"/>
        </w:rPr>
        <w:t>有哪些顯著特徵？請舉出五項。</w:t>
      </w:r>
    </w:p>
    <w:p w14:paraId="4B70B1FF" w14:textId="77777777" w:rsidR="004C3092" w:rsidRDefault="004C3092" w:rsidP="004C3092">
      <w:pPr>
        <w:pStyle w:val="a4"/>
        <w:ind w:leftChars="0"/>
        <w:rPr>
          <w:rFonts w:ascii="標楷體" w:eastAsia="標楷體" w:hAnsi="標楷體" w:hint="eastAsia"/>
          <w:kern w:val="0"/>
          <w:szCs w:val="24"/>
        </w:rPr>
      </w:pPr>
    </w:p>
    <w:p w14:paraId="6D8B1881" w14:textId="77777777" w:rsidR="000E4289" w:rsidRDefault="000E4289" w:rsidP="000E4289">
      <w:pPr>
        <w:ind w:left="480"/>
        <w:rPr>
          <w:rFonts w:ascii="標楷體" w:eastAsia="標楷體" w:hAnsi="標楷體"/>
          <w:kern w:val="0"/>
          <w:szCs w:val="24"/>
        </w:rPr>
      </w:pPr>
      <w:r w:rsidRPr="000E4289">
        <w:rPr>
          <w:rFonts w:ascii="標楷體" w:eastAsia="標楷體" w:hAnsi="標楷體" w:hint="eastAsia"/>
          <w:kern w:val="0"/>
          <w:szCs w:val="24"/>
        </w:rPr>
        <w:t>編碼能力強：能運用多種方式進行編碼</w:t>
      </w:r>
    </w:p>
    <w:p w14:paraId="7EAB56A6" w14:textId="77777777" w:rsidR="000E4289" w:rsidRDefault="000E4289" w:rsidP="000E4289">
      <w:pPr>
        <w:ind w:left="480"/>
        <w:rPr>
          <w:rFonts w:ascii="標楷體" w:eastAsia="標楷體" w:hAnsi="標楷體"/>
          <w:kern w:val="0"/>
          <w:szCs w:val="24"/>
        </w:rPr>
      </w:pPr>
      <w:r w:rsidRPr="000E4289">
        <w:rPr>
          <w:rFonts w:ascii="標楷體" w:eastAsia="標楷體" w:hAnsi="標楷體" w:hint="eastAsia"/>
          <w:kern w:val="0"/>
          <w:szCs w:val="24"/>
        </w:rPr>
        <w:t>可逆性思考：具反思、逆向思考之雙向思考能力</w:t>
      </w:r>
    </w:p>
    <w:p w14:paraId="1D752D24" w14:textId="77777777" w:rsidR="000E4289" w:rsidRDefault="000E4289" w:rsidP="000E4289">
      <w:pPr>
        <w:ind w:left="480"/>
        <w:rPr>
          <w:rFonts w:ascii="標楷體" w:eastAsia="標楷體" w:hAnsi="標楷體"/>
          <w:kern w:val="0"/>
          <w:szCs w:val="24"/>
        </w:rPr>
      </w:pPr>
      <w:r w:rsidRPr="000E4289">
        <w:rPr>
          <w:rFonts w:ascii="標楷體" w:eastAsia="標楷體" w:hAnsi="標楷體" w:hint="eastAsia"/>
          <w:kern w:val="0"/>
          <w:szCs w:val="24"/>
        </w:rPr>
        <w:t>具抽象思維：能對抽象事物做假設、演繹、推理的思維模式</w:t>
      </w:r>
    </w:p>
    <w:p w14:paraId="368FA29F" w14:textId="77777777" w:rsidR="000E4289" w:rsidRDefault="000E4289" w:rsidP="000E4289">
      <w:pPr>
        <w:ind w:left="480"/>
        <w:rPr>
          <w:rFonts w:ascii="標楷體" w:eastAsia="標楷體" w:hAnsi="標楷體"/>
          <w:kern w:val="0"/>
          <w:szCs w:val="24"/>
        </w:rPr>
      </w:pPr>
      <w:r w:rsidRPr="000E4289">
        <w:rPr>
          <w:rFonts w:ascii="標楷體" w:eastAsia="標楷體" w:hAnsi="標楷體" w:hint="eastAsia"/>
          <w:kern w:val="0"/>
          <w:szCs w:val="24"/>
        </w:rPr>
        <w:t>計畫性思考：具組織、規劃、綜合、歸納等依照問題提出解決策略之思考能力</w:t>
      </w:r>
    </w:p>
    <w:p w14:paraId="5CC13DC2" w14:textId="57641BE9" w:rsidR="000E4289" w:rsidRPr="000E4289" w:rsidRDefault="000E4289" w:rsidP="000E4289">
      <w:pPr>
        <w:ind w:left="480"/>
        <w:rPr>
          <w:rFonts w:ascii="標楷體" w:eastAsia="標楷體" w:hAnsi="標楷體"/>
          <w:kern w:val="0"/>
          <w:szCs w:val="24"/>
        </w:rPr>
      </w:pPr>
      <w:r w:rsidRPr="000E4289">
        <w:rPr>
          <w:rFonts w:ascii="標楷體" w:eastAsia="標楷體" w:hAnsi="標楷體" w:hint="eastAsia"/>
          <w:kern w:val="0"/>
          <w:szCs w:val="24"/>
        </w:rPr>
        <w:t>後設認知能力：能監控、檢視、觀察自身學習策略並加以改善之能力。</w:t>
      </w:r>
    </w:p>
    <w:sectPr w:rsidR="000E4289" w:rsidRPr="000E4289" w:rsidSect="0089374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295D"/>
    <w:multiLevelType w:val="hybridMultilevel"/>
    <w:tmpl w:val="322E6988"/>
    <w:lvl w:ilvl="0" w:tplc="AF70ED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EB38A3"/>
    <w:multiLevelType w:val="hybridMultilevel"/>
    <w:tmpl w:val="0BF28650"/>
    <w:lvl w:ilvl="0" w:tplc="39D64792">
      <w:start w:val="1"/>
      <w:numFmt w:val="bullet"/>
      <w:lvlText w:val=""/>
      <w:lvlJc w:val="left"/>
      <w:pPr>
        <w:tabs>
          <w:tab w:val="num" w:pos="720"/>
        </w:tabs>
        <w:ind w:left="720" w:hanging="360"/>
      </w:pPr>
      <w:rPr>
        <w:rFonts w:ascii="Wingdings" w:hAnsi="Wingdings" w:hint="default"/>
      </w:rPr>
    </w:lvl>
    <w:lvl w:ilvl="1" w:tplc="0944C5B0" w:tentative="1">
      <w:start w:val="1"/>
      <w:numFmt w:val="bullet"/>
      <w:lvlText w:val=""/>
      <w:lvlJc w:val="left"/>
      <w:pPr>
        <w:tabs>
          <w:tab w:val="num" w:pos="1440"/>
        </w:tabs>
        <w:ind w:left="1440" w:hanging="360"/>
      </w:pPr>
      <w:rPr>
        <w:rFonts w:ascii="Wingdings" w:hAnsi="Wingdings" w:hint="default"/>
      </w:rPr>
    </w:lvl>
    <w:lvl w:ilvl="2" w:tplc="A364BD46" w:tentative="1">
      <w:start w:val="1"/>
      <w:numFmt w:val="bullet"/>
      <w:lvlText w:val=""/>
      <w:lvlJc w:val="left"/>
      <w:pPr>
        <w:tabs>
          <w:tab w:val="num" w:pos="2160"/>
        </w:tabs>
        <w:ind w:left="2160" w:hanging="360"/>
      </w:pPr>
      <w:rPr>
        <w:rFonts w:ascii="Wingdings" w:hAnsi="Wingdings" w:hint="default"/>
      </w:rPr>
    </w:lvl>
    <w:lvl w:ilvl="3" w:tplc="B7608240" w:tentative="1">
      <w:start w:val="1"/>
      <w:numFmt w:val="bullet"/>
      <w:lvlText w:val=""/>
      <w:lvlJc w:val="left"/>
      <w:pPr>
        <w:tabs>
          <w:tab w:val="num" w:pos="2880"/>
        </w:tabs>
        <w:ind w:left="2880" w:hanging="360"/>
      </w:pPr>
      <w:rPr>
        <w:rFonts w:ascii="Wingdings" w:hAnsi="Wingdings" w:hint="default"/>
      </w:rPr>
    </w:lvl>
    <w:lvl w:ilvl="4" w:tplc="5E50B7BA" w:tentative="1">
      <w:start w:val="1"/>
      <w:numFmt w:val="bullet"/>
      <w:lvlText w:val=""/>
      <w:lvlJc w:val="left"/>
      <w:pPr>
        <w:tabs>
          <w:tab w:val="num" w:pos="3600"/>
        </w:tabs>
        <w:ind w:left="3600" w:hanging="360"/>
      </w:pPr>
      <w:rPr>
        <w:rFonts w:ascii="Wingdings" w:hAnsi="Wingdings" w:hint="default"/>
      </w:rPr>
    </w:lvl>
    <w:lvl w:ilvl="5" w:tplc="E1BC732A" w:tentative="1">
      <w:start w:val="1"/>
      <w:numFmt w:val="bullet"/>
      <w:lvlText w:val=""/>
      <w:lvlJc w:val="left"/>
      <w:pPr>
        <w:tabs>
          <w:tab w:val="num" w:pos="4320"/>
        </w:tabs>
        <w:ind w:left="4320" w:hanging="360"/>
      </w:pPr>
      <w:rPr>
        <w:rFonts w:ascii="Wingdings" w:hAnsi="Wingdings" w:hint="default"/>
      </w:rPr>
    </w:lvl>
    <w:lvl w:ilvl="6" w:tplc="A29487A6" w:tentative="1">
      <w:start w:val="1"/>
      <w:numFmt w:val="bullet"/>
      <w:lvlText w:val=""/>
      <w:lvlJc w:val="left"/>
      <w:pPr>
        <w:tabs>
          <w:tab w:val="num" w:pos="5040"/>
        </w:tabs>
        <w:ind w:left="5040" w:hanging="360"/>
      </w:pPr>
      <w:rPr>
        <w:rFonts w:ascii="Wingdings" w:hAnsi="Wingdings" w:hint="default"/>
      </w:rPr>
    </w:lvl>
    <w:lvl w:ilvl="7" w:tplc="7A54668E" w:tentative="1">
      <w:start w:val="1"/>
      <w:numFmt w:val="bullet"/>
      <w:lvlText w:val=""/>
      <w:lvlJc w:val="left"/>
      <w:pPr>
        <w:tabs>
          <w:tab w:val="num" w:pos="5760"/>
        </w:tabs>
        <w:ind w:left="5760" w:hanging="360"/>
      </w:pPr>
      <w:rPr>
        <w:rFonts w:ascii="Wingdings" w:hAnsi="Wingdings" w:hint="default"/>
      </w:rPr>
    </w:lvl>
    <w:lvl w:ilvl="8" w:tplc="AF6C55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673BA9"/>
    <w:multiLevelType w:val="hybridMultilevel"/>
    <w:tmpl w:val="2C38D1A2"/>
    <w:lvl w:ilvl="0" w:tplc="AAC245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FB151D4"/>
    <w:multiLevelType w:val="hybridMultilevel"/>
    <w:tmpl w:val="4A2A9318"/>
    <w:lvl w:ilvl="0" w:tplc="CD5CF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31E0AD4"/>
    <w:multiLevelType w:val="hybridMultilevel"/>
    <w:tmpl w:val="5476BC5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33"/>
    <w:rsid w:val="0001219B"/>
    <w:rsid w:val="000368A3"/>
    <w:rsid w:val="0008521D"/>
    <w:rsid w:val="00086533"/>
    <w:rsid w:val="000E4289"/>
    <w:rsid w:val="001D766A"/>
    <w:rsid w:val="002C31A1"/>
    <w:rsid w:val="002C3BE3"/>
    <w:rsid w:val="003D6413"/>
    <w:rsid w:val="00495BE7"/>
    <w:rsid w:val="00496F3A"/>
    <w:rsid w:val="004C3092"/>
    <w:rsid w:val="0050178E"/>
    <w:rsid w:val="00683C31"/>
    <w:rsid w:val="007061B2"/>
    <w:rsid w:val="00815136"/>
    <w:rsid w:val="00857652"/>
    <w:rsid w:val="0086348F"/>
    <w:rsid w:val="0089374C"/>
    <w:rsid w:val="008A4C30"/>
    <w:rsid w:val="008F5E5D"/>
    <w:rsid w:val="00A36A36"/>
    <w:rsid w:val="00C66849"/>
    <w:rsid w:val="00C86AC8"/>
    <w:rsid w:val="00CC61F0"/>
    <w:rsid w:val="00D04DBA"/>
    <w:rsid w:val="00DC55E4"/>
    <w:rsid w:val="00DF6CB0"/>
    <w:rsid w:val="00E86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B8AB"/>
  <w15:docId w15:val="{594C5F07-BF9B-43B0-939B-A66B200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DBA"/>
    <w:pPr>
      <w:widowControl w:val="0"/>
    </w:pPr>
    <w:rPr>
      <w:rFonts w:ascii="Calibri" w:eastAsia="新細明體" w:hAnsi="Calibri"/>
    </w:rPr>
  </w:style>
  <w:style w:type="paragraph" w:styleId="1">
    <w:name w:val="heading 1"/>
    <w:basedOn w:val="a"/>
    <w:link w:val="10"/>
    <w:uiPriority w:val="9"/>
    <w:qFormat/>
    <w:rsid w:val="00D04DBA"/>
    <w:pPr>
      <w:widowControl/>
      <w:spacing w:before="100" w:beforeAutospacing="1" w:after="100" w:afterAutospacing="1"/>
      <w:outlineLvl w:val="0"/>
    </w:pPr>
    <w:rPr>
      <w:rFonts w:ascii="新細明體" w:hAnsi="新細明體" w:cs="新細明體"/>
      <w:b/>
      <w:bCs/>
      <w:color w:val="333399"/>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04DBA"/>
    <w:rPr>
      <w:rFonts w:ascii="新細明體" w:eastAsia="新細明體" w:hAnsi="新細明體" w:cs="新細明體"/>
      <w:b/>
      <w:bCs/>
      <w:color w:val="333399"/>
      <w:kern w:val="36"/>
      <w:sz w:val="48"/>
      <w:szCs w:val="48"/>
    </w:rPr>
  </w:style>
  <w:style w:type="character" w:styleId="a3">
    <w:name w:val="Strong"/>
    <w:qFormat/>
    <w:rsid w:val="00D04DBA"/>
    <w:rPr>
      <w:rFonts w:cs="Times New Roman"/>
      <w:b/>
      <w:bCs/>
    </w:rPr>
  </w:style>
  <w:style w:type="character" w:customStyle="1" w:styleId="order">
    <w:name w:val="order"/>
    <w:rsid w:val="00C66849"/>
  </w:style>
  <w:style w:type="paragraph" w:styleId="a4">
    <w:name w:val="List Paragraph"/>
    <w:basedOn w:val="a"/>
    <w:uiPriority w:val="34"/>
    <w:qFormat/>
    <w:rsid w:val="000E428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12747">
      <w:bodyDiv w:val="1"/>
      <w:marLeft w:val="0"/>
      <w:marRight w:val="0"/>
      <w:marTop w:val="0"/>
      <w:marBottom w:val="0"/>
      <w:divBdr>
        <w:top w:val="none" w:sz="0" w:space="0" w:color="auto"/>
        <w:left w:val="none" w:sz="0" w:space="0" w:color="auto"/>
        <w:bottom w:val="none" w:sz="0" w:space="0" w:color="auto"/>
        <w:right w:val="none" w:sz="0" w:space="0" w:color="auto"/>
      </w:divBdr>
      <w:divsChild>
        <w:div w:id="227036675">
          <w:marLeft w:val="547"/>
          <w:marRight w:val="0"/>
          <w:marTop w:val="154"/>
          <w:marBottom w:val="0"/>
          <w:divBdr>
            <w:top w:val="none" w:sz="0" w:space="0" w:color="auto"/>
            <w:left w:val="none" w:sz="0" w:space="0" w:color="auto"/>
            <w:bottom w:val="none" w:sz="0" w:space="0" w:color="auto"/>
            <w:right w:val="none" w:sz="0" w:space="0" w:color="auto"/>
          </w:divBdr>
        </w:div>
        <w:div w:id="88233821">
          <w:marLeft w:val="547"/>
          <w:marRight w:val="0"/>
          <w:marTop w:val="154"/>
          <w:marBottom w:val="0"/>
          <w:divBdr>
            <w:top w:val="none" w:sz="0" w:space="0" w:color="auto"/>
            <w:left w:val="none" w:sz="0" w:space="0" w:color="auto"/>
            <w:bottom w:val="none" w:sz="0" w:space="0" w:color="auto"/>
            <w:right w:val="none" w:sz="0" w:space="0" w:color="auto"/>
          </w:divBdr>
        </w:div>
      </w:divsChild>
    </w:div>
    <w:div w:id="154193817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6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shinfu</dc:creator>
  <cp:lastModifiedBy>明軒 吳</cp:lastModifiedBy>
  <cp:revision>5</cp:revision>
  <dcterms:created xsi:type="dcterms:W3CDTF">2015-10-10T12:57:00Z</dcterms:created>
  <dcterms:modified xsi:type="dcterms:W3CDTF">2020-10-19T16:24:00Z</dcterms:modified>
</cp:coreProperties>
</file>