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4"/>
        <w:ind w:left="2412"/>
      </w:pPr>
      <w:r>
        <w:rPr/>
        <w:t>十二年國民基本教育實施計畫(核定本)</w:t>
      </w:r>
    </w:p>
    <w:p>
      <w:pPr>
        <w:pStyle w:val="BodyText"/>
        <w:spacing w:before="10"/>
        <w:rPr>
          <w:b/>
          <w:sz w:val="19"/>
        </w:rPr>
      </w:pPr>
    </w:p>
    <w:p>
      <w:pPr>
        <w:pStyle w:val="Heading2"/>
        <w:spacing w:before="52"/>
      </w:pPr>
      <w:r>
        <w:rPr/>
        <w:t>壹、緣起</w:t>
      </w:r>
    </w:p>
    <w:p>
      <w:pPr>
        <w:pStyle w:val="BodyText"/>
        <w:spacing w:before="5"/>
        <w:rPr>
          <w:b/>
          <w:sz w:val="21"/>
        </w:rPr>
      </w:pPr>
    </w:p>
    <w:p>
      <w:pPr>
        <w:spacing w:before="0"/>
        <w:ind w:left="838" w:right="0" w:firstLine="0"/>
        <w:jc w:val="left"/>
        <w:rPr>
          <w:b/>
          <w:sz w:val="24"/>
        </w:rPr>
      </w:pPr>
      <w:r>
        <w:rPr>
          <w:b/>
          <w:sz w:val="24"/>
        </w:rPr>
        <w:t>一、歐美國民教育權的理念已由義務說轉為兼具義務與權利說</w:t>
      </w:r>
    </w:p>
    <w:p>
      <w:pPr>
        <w:pStyle w:val="BodyText"/>
        <w:spacing w:before="9"/>
        <w:rPr>
          <w:b/>
          <w:sz w:val="17"/>
        </w:rPr>
      </w:pPr>
    </w:p>
    <w:p>
      <w:pPr>
        <w:pStyle w:val="BodyText"/>
        <w:spacing w:line="314" w:lineRule="auto" w:before="1"/>
        <w:ind w:left="876" w:right="533" w:firstLine="480"/>
        <w:jc w:val="both"/>
      </w:pPr>
      <w:r>
        <w:rPr>
          <w:spacing w:val="-30"/>
        </w:rPr>
        <w:t>自 </w:t>
      </w:r>
      <w:r>
        <w:rPr/>
        <w:t>18</w:t>
      </w:r>
      <w:r>
        <w:rPr>
          <w:spacing w:val="-8"/>
        </w:rPr>
        <w:t> 世紀以降，德法等國受到民族主義的影響，率先實施義務教育，以</w:t>
      </w:r>
      <w:r>
        <w:rPr>
          <w:spacing w:val="-14"/>
        </w:rPr>
        <w:t>培育具有國家意識之忠誠國民為目標，之後許多國家也陸續實施。</w:t>
      </w:r>
      <w:r>
        <w:rPr/>
        <w:t>20</w:t>
      </w:r>
      <w:r>
        <w:rPr>
          <w:spacing w:val="-13"/>
        </w:rPr>
        <w:t> 世紀時， </w:t>
      </w:r>
      <w:r>
        <w:rPr>
          <w:spacing w:val="-4"/>
        </w:rPr>
        <w:t>義務教育的實施範圍，已由初等教育，延長至前期中等教育，甚至到高級中</w:t>
      </w:r>
      <w:r>
        <w:rPr>
          <w:spacing w:val="-7"/>
        </w:rPr>
        <w:t>等教育階段；年限也逐步延長，主要國家從 </w:t>
      </w:r>
      <w:r>
        <w:rPr/>
        <w:t>8</w:t>
      </w:r>
      <w:r>
        <w:rPr>
          <w:spacing w:val="-14"/>
        </w:rPr>
        <w:t> 年(西、義)到 </w:t>
      </w:r>
      <w:r>
        <w:rPr/>
        <w:t>13</w:t>
      </w:r>
      <w:r>
        <w:rPr>
          <w:spacing w:val="-8"/>
        </w:rPr>
        <w:t> 年(荷)不等，</w:t>
      </w:r>
    </w:p>
    <w:p>
      <w:pPr>
        <w:pStyle w:val="BodyText"/>
        <w:spacing w:line="314" w:lineRule="auto"/>
        <w:ind w:left="876" w:right="538"/>
        <w:jc w:val="both"/>
      </w:pPr>
      <w:r>
        <w:rPr>
          <w:spacing w:val="-1"/>
        </w:rPr>
        <w:t>惟以 </w:t>
      </w:r>
      <w:r>
        <w:rPr/>
        <w:t>9</w:t>
      </w:r>
      <w:r>
        <w:rPr>
          <w:spacing w:val="-2"/>
        </w:rPr>
        <w:t> 年最多；設立主體，有些完全由政府負責(新加坡)，部分則允許公私</w:t>
      </w:r>
      <w:r>
        <w:rPr>
          <w:spacing w:val="-1"/>
        </w:rPr>
        <w:t>立並存(英、美、法)；教育內容，在初等教育階段，屬普通教育，但到中等</w:t>
      </w:r>
      <w:r>
        <w:rPr>
          <w:spacing w:val="-7"/>
        </w:rPr>
        <w:t>教育階段有些是完全實施普通教育，部分則普通與職業教育並行；實施機構， </w:t>
      </w:r>
      <w:r>
        <w:rPr>
          <w:spacing w:val="-2"/>
        </w:rPr>
        <w:t>有些是在單一類型的學校進行，有些則是分由不同類型學校實施，特別是在</w:t>
      </w:r>
      <w:r>
        <w:rPr>
          <w:spacing w:val="-1"/>
        </w:rPr>
        <w:t>高級中等教育階段；至於初等教育晉升到中等教育階段，有些國家並未採取</w:t>
      </w:r>
      <w:r>
        <w:rPr/>
        <w:t>選擇性分流，部分則會透過某種考試分途；總之，依各國制度就其國情與需要而有差別。不過普及、免學費、義務及強迫入學，則是多國主張之共同內涵。政府辦理義務教育的理念，也從原本培養忠誠國民的政治單一角度，擴大到培養國家經濟發展所需人力的經濟角度，促進教育機會均等的社會正義角度，以及以學生為本，尊重受教者的學習權等多元角度。</w:t>
      </w:r>
    </w:p>
    <w:p>
      <w:pPr>
        <w:pStyle w:val="BodyText"/>
        <w:spacing w:line="314" w:lineRule="auto" w:before="150"/>
        <w:ind w:left="876" w:right="591" w:firstLine="480"/>
        <w:jc w:val="both"/>
      </w:pPr>
      <w:r>
        <w:rPr/>
        <w:t>由於社會變遷與時代進步，20</w:t>
      </w:r>
      <w:r>
        <w:rPr>
          <w:spacing w:val="-2"/>
        </w:rPr>
        <w:t> 世紀後期接受教育不再是少數社會菁英或</w:t>
      </w:r>
      <w:r>
        <w:rPr>
          <w:spacing w:val="-1"/>
        </w:rPr>
        <w:t>優勢階層所獨享的特權，而漸被視為基本人權之一。此觀點在聯合國的「世界人權宣言」(Universal</w:t>
      </w:r>
      <w:r>
        <w:rPr>
          <w:spacing w:val="-17"/>
        </w:rPr>
        <w:t> </w:t>
      </w:r>
      <w:r>
        <w:rPr/>
        <w:t>Declaration</w:t>
      </w:r>
      <w:r>
        <w:rPr>
          <w:spacing w:val="-17"/>
        </w:rPr>
        <w:t> </w:t>
      </w:r>
      <w:r>
        <w:rPr/>
        <w:t>of</w:t>
      </w:r>
      <w:r>
        <w:rPr>
          <w:spacing w:val="-17"/>
        </w:rPr>
        <w:t> </w:t>
      </w:r>
      <w:r>
        <w:rPr/>
        <w:t>Human</w:t>
      </w:r>
      <w:r>
        <w:rPr>
          <w:spacing w:val="-17"/>
        </w:rPr>
        <w:t> </w:t>
      </w:r>
      <w:r>
        <w:rPr/>
        <w:t>Rights)(1948</w:t>
      </w:r>
      <w:r>
        <w:rPr>
          <w:spacing w:val="-9"/>
        </w:rPr>
        <w:t> 年)第二十六</w:t>
      </w:r>
      <w:r>
        <w:rPr>
          <w:spacing w:val="-18"/>
        </w:rPr>
        <w:t>條、「兒童權利宣言」(</w:t>
      </w:r>
      <w:r>
        <w:rPr/>
        <w:t>Right</w:t>
      </w:r>
      <w:r>
        <w:rPr>
          <w:spacing w:val="-60"/>
        </w:rPr>
        <w:t> </w:t>
      </w:r>
      <w:r>
        <w:rPr/>
        <w:t>of</w:t>
      </w:r>
      <w:r>
        <w:rPr>
          <w:spacing w:val="-60"/>
        </w:rPr>
        <w:t> </w:t>
      </w:r>
      <w:r>
        <w:rPr/>
        <w:t>the</w:t>
      </w:r>
      <w:r>
        <w:rPr>
          <w:spacing w:val="-60"/>
        </w:rPr>
        <w:t> </w:t>
      </w:r>
      <w:r>
        <w:rPr/>
        <w:t>Child</w:t>
      </w:r>
      <w:r>
        <w:rPr>
          <w:spacing w:val="-60"/>
        </w:rPr>
        <w:t> </w:t>
      </w:r>
      <w:r>
        <w:rPr/>
        <w:t>Manifesto)(1959</w:t>
      </w:r>
      <w:r>
        <w:rPr>
          <w:spacing w:val="-10"/>
        </w:rPr>
        <w:t> 年)原則七及「國際 兒 童 權 利 公 約 」 (International Convention of the Rights</w:t>
      </w:r>
      <w:r>
        <w:rPr>
          <w:spacing w:val="105"/>
        </w:rPr>
        <w:t> </w:t>
      </w:r>
      <w:r>
        <w:rPr/>
        <w:t>of</w:t>
      </w:r>
    </w:p>
    <w:p>
      <w:pPr>
        <w:pStyle w:val="BodyText"/>
        <w:spacing w:line="314" w:lineRule="auto"/>
        <w:ind w:left="876" w:right="591"/>
        <w:jc w:val="both"/>
      </w:pPr>
      <w:r>
        <w:rPr/>
        <w:t>Children)(1989</w:t>
      </w:r>
      <w:r>
        <w:rPr>
          <w:spacing w:val="-12"/>
        </w:rPr>
        <w:t> 年)第二十八條中一再申明各國應實施義務教育，至少要到初</w:t>
      </w:r>
      <w:r>
        <w:rPr>
          <w:spacing w:val="-17"/>
        </w:rPr>
        <w:t>等教育或基礎教育階段。之後，延伸到中等教育階段。「聯合國教育科學文化</w:t>
      </w:r>
      <w:r>
        <w:rPr>
          <w:spacing w:val="-13"/>
        </w:rPr>
        <w:t>組織」</w:t>
      </w:r>
      <w:r>
        <w:rPr/>
        <w:t>(UNESCO)</w:t>
      </w:r>
      <w:r>
        <w:rPr>
          <w:spacing w:val="-30"/>
        </w:rPr>
        <w:t>於 </w:t>
      </w:r>
      <w:r>
        <w:rPr/>
        <w:t>2000</w:t>
      </w:r>
      <w:r>
        <w:rPr>
          <w:spacing w:val="-40"/>
        </w:rPr>
        <w:t> 年 </w:t>
      </w:r>
      <w:r>
        <w:rPr/>
        <w:t>4</w:t>
      </w:r>
      <w:r>
        <w:rPr>
          <w:spacing w:val="-9"/>
        </w:rPr>
        <w:t> 月「達喀爾行動綱領，全民教育：實現我們集體</w:t>
      </w:r>
      <w:r>
        <w:rPr>
          <w:spacing w:val="-37"/>
        </w:rPr>
        <w:t>的承諾」</w:t>
      </w:r>
      <w:r>
        <w:rPr/>
        <w:t>（The Dakar Framework for Action Education for All: Meeting Our Collective Commitments</w:t>
      </w:r>
      <w:r>
        <w:rPr>
          <w:spacing w:val="-18"/>
        </w:rPr>
        <w:t>)第六條揭櫫：「教育是一項基本人權」，「也是有效</w:t>
      </w:r>
      <w:r>
        <w:rPr>
          <w:spacing w:val="-32"/>
        </w:rPr>
        <w:t>參與 </w:t>
      </w:r>
      <w:r>
        <w:rPr/>
        <w:t>21</w:t>
      </w:r>
      <w:r>
        <w:rPr>
          <w:spacing w:val="-8"/>
        </w:rPr>
        <w:t> 世紀迅速全球化的社會與經濟必不可少的手段。」並強調「教育的發</w:t>
      </w:r>
      <w:r>
        <w:rPr>
          <w:spacing w:val="6"/>
        </w:rPr>
        <w:t>展應由菁英教育轉向全民教育，且應從基礎教育全民化邁向中等教育全民化。」又世界銀行(World Bank)2005</w:t>
      </w:r>
      <w:r>
        <w:rPr>
          <w:spacing w:val="-2"/>
        </w:rPr>
        <w:t> 年「為年輕人增加機會、培養能力：中</w:t>
      </w:r>
    </w:p>
    <w:p>
      <w:pPr>
        <w:spacing w:after="0" w:line="314" w:lineRule="auto"/>
        <w:jc w:val="both"/>
        <w:sectPr>
          <w:footerReference w:type="default" r:id="rId5"/>
          <w:type w:val="continuous"/>
          <w:pgSz w:w="11910" w:h="16840"/>
          <w:pgMar w:footer="1017" w:top="1460" w:bottom="1200" w:left="1200" w:right="1200"/>
          <w:pgNumType w:start="1"/>
        </w:sectPr>
      </w:pPr>
    </w:p>
    <w:p>
      <w:pPr>
        <w:pStyle w:val="BodyText"/>
        <w:spacing w:line="314" w:lineRule="auto" w:before="34"/>
        <w:ind w:left="876" w:right="591"/>
        <w:jc w:val="both"/>
      </w:pPr>
      <w:r>
        <w:rPr/>
        <w:t>等教育新方案」(Expanding Opportunities and Building Competence for young People- New Agenda for Secondary)，強調中等教育全民化，這是針對國中階段。然而我國目標應高於兩者，不只數量的普及要從國中教育階段延伸至高級中等教育階段，更應追求品質的提高，發展個人潛能，促進終身學習。因此學校教育的軸線，透過國民基本教育年限的延長，涵蓋國民中、小學與高級中等學校及五專前三年，已然成為提升國民素質與國家實力的關鍵所在。</w:t>
      </w:r>
    </w:p>
    <w:p>
      <w:pPr>
        <w:pStyle w:val="BodyText"/>
        <w:spacing w:line="314" w:lineRule="auto" w:before="146"/>
        <w:ind w:left="876" w:right="592" w:firstLine="480"/>
        <w:jc w:val="both"/>
      </w:pPr>
      <w:r>
        <w:rPr/>
        <w:t>此外，原本興辦義務教育是強調國家的權利與義務，雖具強迫入學的屬</w:t>
      </w:r>
      <w:r>
        <w:rPr>
          <w:spacing w:val="-49"/>
        </w:rPr>
        <w:t>性 ， 但 是 隨 著 家 長 教 育 選 擇 權 觀 念 的 提 倡 ， 及 英 美 在 家 自 行 教 育(homeschooling)</w:t>
      </w:r>
      <w:r>
        <w:rPr>
          <w:spacing w:val="-11"/>
        </w:rPr>
        <w:t>的推動，開始提供家長與學生學校教育以外方式的選擇與自由，以示尊重家長的教育權。</w:t>
      </w:r>
    </w:p>
    <w:p>
      <w:pPr>
        <w:pStyle w:val="BodyText"/>
        <w:spacing w:line="314" w:lineRule="auto" w:before="148"/>
        <w:ind w:left="876" w:right="601" w:firstLine="480"/>
        <w:jc w:val="both"/>
      </w:pPr>
      <w:r>
        <w:rPr/>
        <w:t>有鑑於國民教育在理念上已由純粹是國民的義務，轉為同時也是國民的權利。因此我國國民教育的內涵與作法，應將隨時代進步與社會變遷而有新的方式。延長三年的高級中等教育，對國民應是權利，對國家則是責任。</w:t>
      </w:r>
    </w:p>
    <w:p>
      <w:pPr>
        <w:pStyle w:val="Heading2"/>
        <w:spacing w:before="145"/>
        <w:ind w:left="876"/>
      </w:pPr>
      <w:r>
        <w:rPr/>
        <w:t>二、我國國民教育因應時勢從初等教育延長至高級中等教育</w:t>
      </w:r>
    </w:p>
    <w:p>
      <w:pPr>
        <w:pStyle w:val="BodyText"/>
        <w:spacing w:before="9"/>
        <w:rPr>
          <w:b/>
          <w:sz w:val="17"/>
        </w:rPr>
      </w:pPr>
    </w:p>
    <w:p>
      <w:pPr>
        <w:pStyle w:val="BodyText"/>
        <w:spacing w:line="314" w:lineRule="auto"/>
        <w:ind w:left="876" w:right="591" w:firstLine="480"/>
        <w:jc w:val="both"/>
      </w:pPr>
      <w:r>
        <w:rPr/>
        <w:t>我國實施國民教育以來，主要是由國家辦理，最初僅限初等教育階段， </w:t>
      </w:r>
      <w:r>
        <w:rPr>
          <w:spacing w:val="-16"/>
        </w:rPr>
        <w:t>民國 </w:t>
      </w:r>
      <w:r>
        <w:rPr/>
        <w:t>24</w:t>
      </w:r>
      <w:r>
        <w:rPr>
          <w:spacing w:val="-11"/>
        </w:rPr>
        <w:t> 年開始實施義務教育年限僅 </w:t>
      </w:r>
      <w:r>
        <w:rPr/>
        <w:t>1-2</w:t>
      </w:r>
      <w:r>
        <w:rPr>
          <w:spacing w:val="-17"/>
        </w:rPr>
        <w:t> 年。</w:t>
      </w:r>
      <w:r>
        <w:rPr/>
        <w:t>33</w:t>
      </w:r>
      <w:r>
        <w:rPr>
          <w:spacing w:val="-15"/>
        </w:rPr>
        <w:t> 年公布「國民學校法」，國民</w:t>
      </w:r>
    </w:p>
    <w:p>
      <w:pPr>
        <w:pStyle w:val="BodyText"/>
        <w:spacing w:before="2"/>
        <w:ind w:left="876"/>
      </w:pPr>
      <w:r>
        <w:rPr/>
        <w:t>教育為 6 年，義務教育期能達 4 年。38 年以後，國民義務教育是 6 年。57 年</w:t>
      </w:r>
    </w:p>
    <w:p>
      <w:pPr>
        <w:pStyle w:val="BodyText"/>
        <w:spacing w:line="314" w:lineRule="auto" w:before="104"/>
        <w:ind w:left="876" w:right="592"/>
        <w:jc w:val="both"/>
      </w:pPr>
      <w:r>
        <w:rPr>
          <w:spacing w:val="-1"/>
        </w:rPr>
        <w:t>起延長 </w:t>
      </w:r>
      <w:r>
        <w:rPr/>
        <w:t>9</w:t>
      </w:r>
      <w:r>
        <w:rPr>
          <w:spacing w:val="-2"/>
        </w:rPr>
        <w:t> 年至前期中等教育階段，起初國中階段雖免學費，及學區內免試升</w:t>
      </w:r>
      <w:r>
        <w:rPr>
          <w:spacing w:val="-1"/>
        </w:rPr>
        <w:t>學，但因條件所限並未強迫入學，故不屬於義務教育，只稱為國民教育。</w:t>
      </w:r>
      <w:r>
        <w:rPr/>
        <w:t>68 </w:t>
      </w:r>
      <w:r>
        <w:rPr>
          <w:spacing w:val="-5"/>
        </w:rPr>
        <w:t>年「國民教育法」公布，確定為九年國民教育為義務教育。惟直到 </w:t>
      </w:r>
      <w:r>
        <w:rPr/>
        <w:t>71</w:t>
      </w:r>
      <w:r>
        <w:rPr>
          <w:spacing w:val="-16"/>
        </w:rPr>
        <w:t> 年修正公布「強迫入學條例」後，6</w:t>
      </w:r>
      <w:r>
        <w:rPr>
          <w:spacing w:val="-40"/>
        </w:rPr>
        <w:t> 至 </w:t>
      </w:r>
      <w:r>
        <w:rPr/>
        <w:t>15</w:t>
      </w:r>
      <w:r>
        <w:rPr>
          <w:spacing w:val="-8"/>
        </w:rPr>
        <w:t> 歲學童才全面強迫入學。</w:t>
      </w:r>
    </w:p>
    <w:p>
      <w:pPr>
        <w:pStyle w:val="BodyText"/>
        <w:spacing w:line="314" w:lineRule="auto" w:before="144"/>
        <w:ind w:left="876" w:right="588" w:firstLine="480"/>
        <w:jc w:val="both"/>
      </w:pPr>
      <w:r>
        <w:rPr>
          <w:spacing w:val="-4"/>
        </w:rPr>
        <w:t>隨著臺灣社會與經濟發展，自民國 </w:t>
      </w:r>
      <w:r>
        <w:rPr/>
        <w:t>70</w:t>
      </w:r>
      <w:r>
        <w:rPr>
          <w:spacing w:val="-8"/>
        </w:rPr>
        <w:t> 年代起即有延長國民教育的呼聲， 但各界一直有不同意見。72</w:t>
      </w:r>
      <w:r>
        <w:rPr>
          <w:spacing w:val="-2"/>
        </w:rPr>
        <w:t> 年教育部提出「試辦延長以職業教育為主的國民</w:t>
      </w:r>
      <w:r>
        <w:rPr>
          <w:spacing w:val="-6"/>
        </w:rPr>
        <w:t>教育」的主張，提供國中畢業後就業未滿 </w:t>
      </w:r>
      <w:r>
        <w:rPr/>
        <w:t>18</w:t>
      </w:r>
      <w:r>
        <w:rPr>
          <w:spacing w:val="-8"/>
        </w:rPr>
        <w:t> 歲者，部分時間之職業補習進修</w:t>
      </w:r>
      <w:r>
        <w:rPr>
          <w:spacing w:val="-15"/>
        </w:rPr>
        <w:t>教育。</w:t>
      </w:r>
      <w:r>
        <w:rPr/>
        <w:t>78</w:t>
      </w:r>
      <w:r>
        <w:rPr>
          <w:spacing w:val="-11"/>
        </w:rPr>
        <w:t> 年教育部積極研議延長國民教育年限為 </w:t>
      </w:r>
      <w:r>
        <w:rPr/>
        <w:t>12</w:t>
      </w:r>
      <w:r>
        <w:rPr>
          <w:spacing w:val="-10"/>
        </w:rPr>
        <w:t> 年之可行性，行政院則於</w:t>
      </w:r>
    </w:p>
    <w:p>
      <w:pPr>
        <w:pStyle w:val="BodyText"/>
        <w:spacing w:line="314" w:lineRule="auto" w:before="4"/>
        <w:ind w:left="876" w:right="591"/>
        <w:jc w:val="both"/>
      </w:pPr>
      <w:r>
        <w:rPr/>
        <w:t>79</w:t>
      </w:r>
      <w:r>
        <w:rPr>
          <w:spacing w:val="-2"/>
        </w:rPr>
        <w:t> 年核定頒布「延長國民教育初期計畫—國民中學畢業生自願就學高級中等</w:t>
      </w:r>
      <w:r>
        <w:rPr>
          <w:spacing w:val="-27"/>
        </w:rPr>
        <w:t>學校方案」。</w:t>
      </w:r>
      <w:r>
        <w:rPr/>
        <w:t>82</w:t>
      </w:r>
      <w:r>
        <w:rPr>
          <w:spacing w:val="-10"/>
        </w:rPr>
        <w:t> 年教育部提出「發展與改進國中技藝教育方案—邁向十年國教</w:t>
      </w:r>
      <w:r>
        <w:rPr>
          <w:spacing w:val="-20"/>
        </w:rPr>
        <w:t>目標」。此外，我國自 </w:t>
      </w:r>
      <w:r>
        <w:rPr/>
        <w:t>77</w:t>
      </w:r>
      <w:r>
        <w:rPr>
          <w:spacing w:val="-9"/>
        </w:rPr>
        <w:t> 學年度以來，國中畢業生就學機會率皆超過 </w:t>
      </w:r>
      <w:r>
        <w:rPr/>
        <w:t>104%；</w:t>
      </w:r>
    </w:p>
    <w:p>
      <w:pPr>
        <w:pStyle w:val="BodyText"/>
        <w:spacing w:before="1"/>
        <w:ind w:left="876"/>
        <w:jc w:val="both"/>
      </w:pPr>
      <w:r>
        <w:rPr/>
        <w:t>89 學年度以後，我國國中畢業生升學率也皆超過 95%。為因應此一趨向，教</w:t>
      </w:r>
    </w:p>
    <w:p>
      <w:pPr>
        <w:spacing w:after="0"/>
        <w:jc w:val="both"/>
        <w:sectPr>
          <w:pgSz w:w="11910" w:h="16840"/>
          <w:pgMar w:header="0" w:footer="1017" w:top="1500" w:bottom="1200" w:left="1200" w:right="1200"/>
        </w:sectPr>
      </w:pPr>
    </w:p>
    <w:p>
      <w:pPr>
        <w:pStyle w:val="BodyText"/>
        <w:spacing w:line="314" w:lineRule="auto" w:before="34"/>
        <w:ind w:left="876" w:right="591"/>
        <w:jc w:val="both"/>
      </w:pPr>
      <w:r>
        <w:rPr>
          <w:spacing w:val="-8"/>
        </w:rPr>
        <w:t>育部自 </w:t>
      </w:r>
      <w:r>
        <w:rPr/>
        <w:t>83</w:t>
      </w:r>
      <w:r>
        <w:rPr>
          <w:spacing w:val="-6"/>
        </w:rPr>
        <w:t> 學年度起試辦完全中學</w:t>
      </w:r>
      <w:r>
        <w:rPr/>
        <w:t>，85</w:t>
      </w:r>
      <w:r>
        <w:rPr>
          <w:spacing w:val="-6"/>
        </w:rPr>
        <w:t> 學年度起試辦綜合高中，</w:t>
      </w:r>
      <w:r>
        <w:rPr/>
        <w:t>87</w:t>
      </w:r>
      <w:r>
        <w:rPr>
          <w:spacing w:val="-8"/>
        </w:rPr>
        <w:t> 學年度起</w:t>
      </w:r>
      <w:r>
        <w:rPr>
          <w:spacing w:val="0"/>
        </w:rPr>
        <w:t>陸續實施高中職多元入學方案，及 </w:t>
      </w:r>
      <w:r>
        <w:rPr/>
        <w:t>90 學年度開始積極推動高中職社區化政</w:t>
      </w:r>
      <w:r>
        <w:rPr>
          <w:spacing w:val="6"/>
        </w:rPr>
        <w:t>策，凡此皆為提供國中畢業生多元選擇及適性發展的高級中等教育學習環</w:t>
      </w:r>
      <w:r>
        <w:rPr>
          <w:spacing w:val="-8"/>
        </w:rPr>
        <w:t>境。</w:t>
      </w:r>
      <w:r>
        <w:rPr/>
        <w:t>88</w:t>
      </w:r>
      <w:r>
        <w:rPr>
          <w:spacing w:val="-40"/>
        </w:rPr>
        <w:t> 年 </w:t>
      </w:r>
      <w:r>
        <w:rPr/>
        <w:t>6</w:t>
      </w:r>
      <w:r>
        <w:rPr>
          <w:spacing w:val="-19"/>
        </w:rPr>
        <w:t> 月公布「教育基本法」，其中第 </w:t>
      </w:r>
      <w:r>
        <w:rPr/>
        <w:t>11</w:t>
      </w:r>
      <w:r>
        <w:rPr>
          <w:spacing w:val="-17"/>
        </w:rPr>
        <w:t> 條規定：「國民基本教育應視社</w:t>
      </w:r>
      <w:r>
        <w:rPr>
          <w:spacing w:val="-5"/>
        </w:rPr>
        <w:t>會發展需要延長其年限；其實施另以法律定之。」提供未來延長國民教育年限的法源依據。</w:t>
      </w:r>
    </w:p>
    <w:p>
      <w:pPr>
        <w:pStyle w:val="BodyText"/>
        <w:spacing w:line="314" w:lineRule="auto" w:before="146"/>
        <w:ind w:left="876" w:right="591" w:firstLine="480"/>
        <w:jc w:val="both"/>
      </w:pPr>
      <w:r>
        <w:rPr>
          <w:spacing w:val="-20"/>
        </w:rPr>
        <w:t>民國 </w:t>
      </w:r>
      <w:r>
        <w:rPr/>
        <w:t>90</w:t>
      </w:r>
      <w:r>
        <w:rPr>
          <w:spacing w:val="-10"/>
        </w:rPr>
        <w:t> 年代起延長國教的呼聲再起。</w:t>
      </w:r>
      <w:r>
        <w:rPr/>
        <w:t>90</w:t>
      </w:r>
      <w:r>
        <w:rPr>
          <w:spacing w:val="-10"/>
        </w:rPr>
        <w:t> 年教育部委託進行「延伸國民基</w:t>
      </w:r>
      <w:r>
        <w:rPr>
          <w:spacing w:val="-19"/>
        </w:rPr>
        <w:t>本受教育年限規劃研究」。</w:t>
      </w:r>
      <w:r>
        <w:rPr/>
        <w:t>91</w:t>
      </w:r>
      <w:r>
        <w:rPr>
          <w:spacing w:val="-9"/>
        </w:rPr>
        <w:t> 年「全國教育改革檢討與改進會議」，建議積極</w:t>
      </w:r>
      <w:r>
        <w:rPr>
          <w:spacing w:val="5"/>
        </w:rPr>
        <w:t>規劃延長國民教育可行性。</w:t>
      </w:r>
      <w:r>
        <w:rPr/>
        <w:t>92</w:t>
      </w:r>
      <w:r>
        <w:rPr>
          <w:spacing w:val="3"/>
        </w:rPr>
        <w:t> 年教育部委託實施十二年國民教育的理論基</w:t>
      </w:r>
      <w:r>
        <w:rPr/>
        <w:t>礎、辦理模式、教學資源及課程與教育經費需求推估等四項議題的研究。同年「全國教育發展會議」將規劃十二年國民基本教育列入討論議題。經由理論學理的探討與實務運作的評估，93</w:t>
      </w:r>
      <w:r>
        <w:rPr>
          <w:spacing w:val="-2"/>
        </w:rPr>
        <w:t> 年教育部成立「推動十二年國民教育工</w:t>
      </w:r>
      <w:r>
        <w:rPr>
          <w:spacing w:val="-32"/>
        </w:rPr>
        <w:t>作圈」。</w:t>
      </w:r>
      <w:r>
        <w:rPr/>
        <w:t>96</w:t>
      </w:r>
      <w:r>
        <w:rPr>
          <w:spacing w:val="-8"/>
        </w:rPr>
        <w:t> 年教育部成立「十二年國民基本教育工作小組」、推動十二項前置</w:t>
      </w:r>
      <w:r>
        <w:rPr>
          <w:spacing w:val="-15"/>
        </w:rPr>
        <w:t>準備措施及完成《十二年國民基本教育規劃方案》。同年 </w:t>
      </w:r>
      <w:r>
        <w:rPr/>
        <w:t>2</w:t>
      </w:r>
      <w:r>
        <w:rPr>
          <w:spacing w:val="-8"/>
        </w:rPr>
        <w:t> 月行政院宣布於當</w:t>
      </w:r>
    </w:p>
    <w:p>
      <w:pPr>
        <w:pStyle w:val="BodyText"/>
        <w:spacing w:line="314" w:lineRule="auto" w:before="5"/>
        <w:ind w:left="876" w:right="534"/>
        <w:jc w:val="both"/>
      </w:pPr>
      <w:r>
        <w:rPr>
          <w:spacing w:val="-5"/>
        </w:rPr>
        <w:t>年開始推動十二年國民基本教育，並決定自 </w:t>
      </w:r>
      <w:r>
        <w:rPr/>
        <w:t>98</w:t>
      </w:r>
      <w:r>
        <w:rPr>
          <w:spacing w:val="-8"/>
        </w:rPr>
        <w:t> 年起全面實施。然由於理念及實務上仍有許多爭議，以致該項想法始終未能落實。之後，97</w:t>
      </w:r>
      <w:r>
        <w:rPr>
          <w:spacing w:val="-2"/>
        </w:rPr>
        <w:t> 年教育部所設</w:t>
      </w:r>
      <w:r>
        <w:rPr>
          <w:spacing w:val="-1"/>
        </w:rPr>
        <w:t>之中小學教育永續發展委員會，家長團體、部分學者及民間團體，一再建議</w:t>
      </w:r>
      <w:r>
        <w:rPr>
          <w:spacing w:val="-6"/>
        </w:rPr>
        <w:t>或呼籲積極推動十二年國民基本教育。另外，教育部自 </w:t>
      </w:r>
      <w:r>
        <w:rPr/>
        <w:t>97</w:t>
      </w:r>
      <w:r>
        <w:rPr>
          <w:spacing w:val="-8"/>
        </w:rPr>
        <w:t> 年起穩健推動「十</w:t>
      </w:r>
      <w:r>
        <w:rPr>
          <w:spacing w:val="-15"/>
        </w:rPr>
        <w:t>二年國民基本教育先導計畫」，頗具實施成效，補助私立高中職學生齊一學費</w:t>
      </w:r>
      <w:r>
        <w:rPr>
          <w:spacing w:val="-23"/>
        </w:rPr>
        <w:t>方案，已使 </w:t>
      </w:r>
      <w:r>
        <w:rPr/>
        <w:t>70％</w:t>
      </w:r>
      <w:r>
        <w:rPr>
          <w:spacing w:val="-3"/>
        </w:rPr>
        <w:t>私校學生受惠；高中職優質化輔導方案，輔助校數達 </w:t>
      </w:r>
      <w:r>
        <w:rPr/>
        <w:t>64％； </w:t>
      </w:r>
      <w:r>
        <w:rPr>
          <w:spacing w:val="-13"/>
        </w:rPr>
        <w:t>高中職社區化方案，使 </w:t>
      </w:r>
      <w:r>
        <w:rPr/>
        <w:t>59％</w:t>
      </w:r>
      <w:r>
        <w:rPr>
          <w:spacing w:val="-7"/>
        </w:rPr>
        <w:t>國中畢業生就近入學；調整高中職入學方式方案， 已提供 </w:t>
      </w:r>
      <w:r>
        <w:rPr/>
        <w:t>20％的免試入學機會。以上都已為延長國民基本教育，提供更有利的實施條件。</w:t>
      </w:r>
    </w:p>
    <w:p>
      <w:pPr>
        <w:pStyle w:val="Heading2"/>
        <w:spacing w:before="75"/>
        <w:ind w:left="838"/>
      </w:pPr>
      <w:r>
        <w:rPr/>
        <w:t>三、大幅增加高級中等教育投資以帶動新世紀整體教育革新</w:t>
      </w:r>
    </w:p>
    <w:p>
      <w:pPr>
        <w:pStyle w:val="BodyText"/>
        <w:spacing w:line="314" w:lineRule="auto" w:before="103"/>
        <w:ind w:left="876" w:right="591" w:firstLine="480"/>
        <w:jc w:val="both"/>
      </w:pPr>
      <w:r>
        <w:rPr>
          <w:spacing w:val="-1"/>
        </w:rPr>
        <w:t>長期以來，我國在對於高級中等教育階段的投資，相對偏低。雖然自 </w:t>
      </w:r>
      <w:r>
        <w:rPr/>
        <w:t>90 年代起教育部先後推動高中職社區化、均質化及優質化等方案應加高級中等</w:t>
      </w:r>
      <w:r>
        <w:rPr>
          <w:spacing w:val="-5"/>
        </w:rPr>
        <w:t>教育階段投資，但是就國際比較言，依教育部統計，民國 </w:t>
      </w:r>
      <w:r>
        <w:rPr/>
        <w:t>96</w:t>
      </w:r>
      <w:r>
        <w:rPr>
          <w:spacing w:val="-9"/>
        </w:rPr>
        <w:t> 年我國高級中等</w:t>
      </w:r>
    </w:p>
    <w:p>
      <w:pPr>
        <w:pStyle w:val="BodyText"/>
        <w:spacing w:before="2"/>
        <w:ind w:left="876"/>
      </w:pPr>
      <w:r>
        <w:rPr/>
        <w:t>學校每生教育支出為 5,747 美元，遠低於英美日韓的 8,000-1,2000 美元，及</w:t>
      </w:r>
    </w:p>
    <w:p>
      <w:pPr>
        <w:pStyle w:val="BodyText"/>
        <w:spacing w:line="314" w:lineRule="auto" w:before="104"/>
        <w:ind w:left="876" w:right="533"/>
        <w:jc w:val="both"/>
      </w:pPr>
      <w:r>
        <w:rPr/>
        <w:t>經濟合作發展組織國家(OECD)</w:t>
      </w:r>
      <w:r>
        <w:rPr>
          <w:spacing w:val="-1"/>
        </w:rPr>
        <w:t>平均的 </w:t>
      </w:r>
      <w:r>
        <w:rPr/>
        <w:t>8,746</w:t>
      </w:r>
      <w:r>
        <w:rPr>
          <w:spacing w:val="-1"/>
        </w:rPr>
        <w:t> 美元。又每生教育支出佔同年度每人平均國內生產毛額(GDP)</w:t>
      </w:r>
      <w:r>
        <w:rPr>
          <w:spacing w:val="-13"/>
        </w:rPr>
        <w:t>的比率為 </w:t>
      </w:r>
      <w:r>
        <w:rPr>
          <w:spacing w:val="-16"/>
        </w:rPr>
        <w:t>18</w:t>
      </w:r>
      <w:r>
        <w:rPr>
          <w:spacing w:val="-15"/>
        </w:rPr>
        <w:t>%，而美日為 </w:t>
      </w:r>
      <w:r>
        <w:rPr>
          <w:spacing w:val="-16"/>
        </w:rPr>
        <w:t>27</w:t>
      </w:r>
      <w:r>
        <w:rPr>
          <w:spacing w:val="-17"/>
        </w:rPr>
        <w:t>％，韓國為 </w:t>
      </w:r>
      <w:r>
        <w:rPr>
          <w:spacing w:val="-8"/>
        </w:rPr>
        <w:t>36%，OECD </w:t>
      </w:r>
      <w:r>
        <w:rPr>
          <w:spacing w:val="-15"/>
        </w:rPr>
        <w:t>平均為 </w:t>
      </w:r>
      <w:r>
        <w:rPr>
          <w:spacing w:val="-8"/>
        </w:rPr>
        <w:t>26</w:t>
      </w:r>
      <w:r>
        <w:rPr>
          <w:spacing w:val="-18"/>
        </w:rPr>
        <w:t>％。另至 </w:t>
      </w:r>
      <w:r>
        <w:rPr/>
        <w:t>98</w:t>
      </w:r>
      <w:r>
        <w:rPr>
          <w:spacing w:val="-13"/>
        </w:rPr>
        <w:t> 學年度，高級中等教育階段學齡人口就學率已達 </w:t>
      </w:r>
      <w:r>
        <w:rPr/>
        <w:t>98％，</w:t>
      </w:r>
    </w:p>
    <w:p>
      <w:pPr>
        <w:spacing w:after="0" w:line="314" w:lineRule="auto"/>
        <w:jc w:val="both"/>
        <w:sectPr>
          <w:pgSz w:w="11910" w:h="16840"/>
          <w:pgMar w:header="0" w:footer="1017" w:top="1500" w:bottom="1200" w:left="1200" w:right="1200"/>
        </w:sectPr>
      </w:pPr>
    </w:p>
    <w:p>
      <w:pPr>
        <w:pStyle w:val="BodyText"/>
        <w:spacing w:line="314" w:lineRule="auto" w:before="34"/>
        <w:ind w:left="876" w:right="591"/>
        <w:jc w:val="both"/>
      </w:pPr>
      <w:r>
        <w:rPr>
          <w:spacing w:val="-1"/>
        </w:rPr>
        <w:t>但其中公私立學校學生比例約為 </w:t>
      </w:r>
      <w:r>
        <w:rPr/>
        <w:t>53：47，換言之，雖然已達普及程度，但是明顯公私立學生間教育品質存有差距，又而雙方學費有相當距離，公立學校</w:t>
      </w:r>
      <w:r>
        <w:rPr>
          <w:spacing w:val="-4"/>
        </w:rPr>
        <w:t>每學年約新台幣 </w:t>
      </w:r>
      <w:r>
        <w:rPr/>
        <w:t>1</w:t>
      </w:r>
      <w:r>
        <w:rPr>
          <w:spacing w:val="-9"/>
        </w:rPr>
        <w:t> 萬元，但私立學校達 </w:t>
      </w:r>
      <w:r>
        <w:rPr/>
        <w:t>4.5</w:t>
      </w:r>
      <w:r>
        <w:rPr>
          <w:spacing w:val="-6"/>
        </w:rPr>
        <w:t> 萬元。有鑑於高級中等教育實質</w:t>
      </w:r>
      <w:r>
        <w:rPr>
          <w:spacing w:val="-2"/>
        </w:rPr>
        <w:t>就學人數已趨近普及，但因投資不足、公私差距頗大、且遠低於先進國家水準，故學術界及中等學校一直呼籲應大幅增加投資。</w:t>
      </w:r>
    </w:p>
    <w:p>
      <w:pPr>
        <w:pStyle w:val="BodyText"/>
        <w:spacing w:line="314" w:lineRule="auto" w:before="3"/>
        <w:ind w:left="876" w:right="539" w:firstLine="480"/>
        <w:jc w:val="both"/>
      </w:pPr>
      <w:r>
        <w:rPr/>
        <w:t>由於高級中等教育位居我國學制中間，具有承上啟下的關鍵角色，推動十二年國民基本教育，增加對其經費投資，預期效益對上，能奠定高等與技職教育厚實基礎，提升大學生程度，消除近年低分入大學現象；對下，因為學校環境改善與品質提升，促使家長更願意讓子女就近及適性入學，不再盲</w:t>
      </w:r>
      <w:r>
        <w:rPr>
          <w:spacing w:val="-9"/>
        </w:rPr>
        <w:t>目擠入明星學校，可以有效減緩過度升學壓力，讓國中小教育逐步轉趨正常， </w:t>
      </w:r>
      <w:r>
        <w:rPr>
          <w:spacing w:val="-3"/>
        </w:rPr>
        <w:t>及早培育學生創新能力。另外，將我國國民基本素質提升十八歲，有利於繼</w:t>
      </w:r>
      <w:r>
        <w:rPr/>
        <w:t>續就學或就業，消除社會出現類似國外不升學也不就業「尼特族」(NEET)可能，減少社會問題。因此投資本階段的經濟與非經濟效益，均應遠高於其他教育階段。</w:t>
      </w:r>
    </w:p>
    <w:p>
      <w:pPr>
        <w:pStyle w:val="Heading2"/>
        <w:spacing w:before="4"/>
        <w:ind w:left="838"/>
      </w:pPr>
      <w:r>
        <w:rPr/>
        <w:t>四、建立延長國民基本教育的共識與啟動</w:t>
      </w:r>
    </w:p>
    <w:p>
      <w:pPr>
        <w:pStyle w:val="BodyText"/>
        <w:spacing w:line="314" w:lineRule="auto" w:before="175"/>
        <w:ind w:left="876" w:right="591" w:firstLine="480"/>
        <w:jc w:val="both"/>
      </w:pPr>
      <w:r>
        <w:rPr>
          <w:spacing w:val="-6"/>
        </w:rPr>
        <w:t>教育部為積極回應各界意見，於民國 </w:t>
      </w:r>
      <w:r>
        <w:rPr/>
        <w:t>99</w:t>
      </w:r>
      <w:r>
        <w:rPr>
          <w:spacing w:val="-40"/>
        </w:rPr>
        <w:t> 年 </w:t>
      </w:r>
      <w:r>
        <w:rPr/>
        <w:t>8</w:t>
      </w:r>
      <w:r>
        <w:rPr>
          <w:spacing w:val="-40"/>
        </w:rPr>
        <w:t> 月 </w:t>
      </w:r>
      <w:r>
        <w:rPr/>
        <w:t>28-29</w:t>
      </w:r>
      <w:r>
        <w:rPr>
          <w:spacing w:val="-8"/>
        </w:rPr>
        <w:t> 日召開之第八次全</w:t>
      </w:r>
      <w:r>
        <w:rPr>
          <w:spacing w:val="-3"/>
        </w:rPr>
        <w:t>國教育會議，在「新世紀、新公民、新承諾」的政策視野中，於十大中心議</w:t>
      </w:r>
      <w:r>
        <w:rPr>
          <w:spacing w:val="-7"/>
        </w:rPr>
        <w:t>題，特別規劃中心議題肆「升學制度與 </w:t>
      </w:r>
      <w:r>
        <w:rPr/>
        <w:t>12</w:t>
      </w:r>
      <w:r>
        <w:rPr>
          <w:spacing w:val="-8"/>
        </w:rPr>
        <w:t> 年國民基本教育」進行討論。分組</w:t>
      </w:r>
      <w:r>
        <w:rPr>
          <w:spacing w:val="-3"/>
        </w:rPr>
        <w:t>會議後提出三項結論暨建議：首先，在政策定位上，將國民基本教育內涵界</w:t>
      </w:r>
      <w:r>
        <w:rPr>
          <w:spacing w:val="-1"/>
        </w:rPr>
        <w:t>定為以普及、定額補助學費、非強迫、免試、就近入學為主，是國民的權利</w:t>
      </w:r>
      <w:r>
        <w:rPr/>
        <w:t>而非義務。其次，在政策進程上，採取「穩健、漸進」的步調，逐期推動十</w:t>
      </w:r>
      <w:r>
        <w:rPr>
          <w:spacing w:val="-2"/>
        </w:rPr>
        <w:t>二年國民基本教育。最後，在政策措施上，陸續推動「齊一公私立高中職(含</w:t>
      </w:r>
      <w:r>
        <w:rPr>
          <w:spacing w:val="-25"/>
        </w:rPr>
        <w:t>五專前三年)學費方案」、「後期中等學校學區劃分及資源調整與充實」、「後期中等學校入學方式改進與輔導」、「高級中等學校均優質化方案」及「</w:t>
      </w:r>
      <w:r>
        <w:rPr/>
        <w:t>K-12</w:t>
      </w:r>
      <w:r>
        <w:rPr>
          <w:spacing w:val="-3"/>
        </w:rPr>
        <w:t> 年課程規劃、教育實驗與生涯輔導」等方案。</w:t>
      </w:r>
    </w:p>
    <w:p>
      <w:pPr>
        <w:pStyle w:val="BodyText"/>
        <w:spacing w:line="316" w:lineRule="auto" w:before="148"/>
        <w:ind w:left="876" w:right="592" w:firstLine="480"/>
        <w:jc w:val="both"/>
      </w:pPr>
      <w:r>
        <w:rPr>
          <w:spacing w:val="-20"/>
        </w:rPr>
        <w:t>同年 </w:t>
      </w:r>
      <w:r>
        <w:rPr/>
        <w:t>3</w:t>
      </w:r>
      <w:r>
        <w:rPr>
          <w:spacing w:val="-40"/>
        </w:rPr>
        <w:t> 月 </w:t>
      </w:r>
      <w:r>
        <w:rPr/>
        <w:t>31</w:t>
      </w:r>
      <w:r>
        <w:rPr>
          <w:spacing w:val="-20"/>
        </w:rPr>
        <w:t> 日行政院 </w:t>
      </w:r>
      <w:r>
        <w:rPr/>
        <w:t>3240</w:t>
      </w:r>
      <w:r>
        <w:rPr>
          <w:spacing w:val="-15"/>
        </w:rPr>
        <w:t> 次院會備查《中華民國教育報告書》，其中第</w:t>
      </w:r>
      <w:r>
        <w:rPr>
          <w:spacing w:val="-19"/>
        </w:rPr>
        <w:t>一項發展策略即規劃「推動十二年國民基本教育與幼托整合」。</w:t>
      </w:r>
    </w:p>
    <w:p>
      <w:pPr>
        <w:pStyle w:val="BodyText"/>
        <w:spacing w:line="314" w:lineRule="auto" w:before="138"/>
        <w:ind w:left="876" w:right="537" w:firstLine="480"/>
        <w:jc w:val="both"/>
      </w:pPr>
      <w:r>
        <w:rPr>
          <w:spacing w:val="-8"/>
        </w:rPr>
        <w:t>於是，教育部訂定「十二年國民基本教育實施計畫」，做為準備實施的依</w:t>
      </w:r>
      <w:r>
        <w:rPr>
          <w:spacing w:val="-11"/>
        </w:rPr>
        <w:t>據。教育部之所以規劃以民國 </w:t>
      </w:r>
      <w:r>
        <w:rPr/>
        <w:t>103</w:t>
      </w:r>
      <w:r>
        <w:rPr>
          <w:spacing w:val="-40"/>
        </w:rPr>
        <w:t> 年 </w:t>
      </w:r>
      <w:r>
        <w:rPr/>
        <w:t>8</w:t>
      </w:r>
      <w:r>
        <w:rPr>
          <w:spacing w:val="-40"/>
        </w:rPr>
        <w:t> 月 </w:t>
      </w:r>
      <w:r>
        <w:rPr/>
        <w:t>1</w:t>
      </w:r>
      <w:r>
        <w:rPr>
          <w:spacing w:val="-10"/>
        </w:rPr>
        <w:t> 日起全面實施，主要理由有五點： </w:t>
      </w:r>
      <w:r>
        <w:rPr>
          <w:spacing w:val="-3"/>
        </w:rPr>
        <w:t>一、為達成十二年國民基本教育而訂定之各重要工作要項關鍵指標值，大部</w:t>
      </w:r>
    </w:p>
    <w:p>
      <w:pPr>
        <w:spacing w:after="0" w:line="314" w:lineRule="auto"/>
        <w:jc w:val="both"/>
        <w:sectPr>
          <w:pgSz w:w="11910" w:h="16840"/>
          <w:pgMar w:header="0" w:footer="1017" w:top="1500" w:bottom="1200" w:left="1200" w:right="1200"/>
        </w:sectPr>
      </w:pPr>
    </w:p>
    <w:p>
      <w:pPr>
        <w:pStyle w:val="BodyText"/>
        <w:spacing w:line="314" w:lineRule="auto" w:before="34"/>
        <w:ind w:left="876" w:right="592"/>
        <w:jc w:val="both"/>
      </w:pPr>
      <w:r>
        <w:rPr/>
        <w:t>分可於 103 學年度達成；二、為顧及與尊重利害關係人權益，於當事人入學前公告未來實施方式，讓新生提早因應；三、配合學齡人口減少趨勢，政府有能力負擔所需經費；四、反映民意需求，積極回應社會期待；五、穩健緩解當前中小學教育問題，提升高級中等教育品質。</w:t>
      </w:r>
    </w:p>
    <w:p>
      <w:pPr>
        <w:pStyle w:val="BodyText"/>
        <w:spacing w:before="5"/>
        <w:rPr>
          <w:sz w:val="22"/>
        </w:rPr>
      </w:pPr>
    </w:p>
    <w:p>
      <w:pPr>
        <w:pStyle w:val="Heading2"/>
      </w:pPr>
      <w:r>
        <w:rPr/>
        <w:t>貳、依據</w:t>
      </w:r>
    </w:p>
    <w:p>
      <w:pPr>
        <w:pStyle w:val="BodyText"/>
        <w:spacing w:before="2"/>
        <w:rPr>
          <w:b/>
          <w:sz w:val="16"/>
        </w:rPr>
      </w:pPr>
    </w:p>
    <w:p>
      <w:pPr>
        <w:pStyle w:val="BodyText"/>
        <w:spacing w:line="314" w:lineRule="auto" w:before="1"/>
        <w:ind w:left="1409" w:right="538" w:hanging="531"/>
        <w:jc w:val="both"/>
      </w:pPr>
      <w:r>
        <w:rPr>
          <w:spacing w:val="-19"/>
        </w:rPr>
        <w:t>一、「教育基本法」第 </w:t>
      </w:r>
      <w:r>
        <w:rPr/>
        <w:t>11</w:t>
      </w:r>
      <w:r>
        <w:rPr>
          <w:spacing w:val="-13"/>
        </w:rPr>
        <w:t> 條：「國民基本教育應視社會發展需要延長其年限； 其實施另以法律定之。」</w:t>
      </w:r>
    </w:p>
    <w:p>
      <w:pPr>
        <w:pStyle w:val="BodyText"/>
        <w:spacing w:line="314" w:lineRule="auto" w:before="99"/>
        <w:ind w:left="1366" w:right="591" w:hanging="488"/>
        <w:jc w:val="both"/>
      </w:pPr>
      <w:r>
        <w:rPr>
          <w:spacing w:val="-6"/>
        </w:rPr>
        <w:t>二、行政院民國 </w:t>
      </w:r>
      <w:r>
        <w:rPr/>
        <w:t>100</w:t>
      </w:r>
      <w:r>
        <w:rPr>
          <w:spacing w:val="-31"/>
        </w:rPr>
        <w:t> 年 </w:t>
      </w:r>
      <w:r>
        <w:rPr/>
        <w:t>3</w:t>
      </w:r>
      <w:r>
        <w:rPr>
          <w:spacing w:val="-31"/>
        </w:rPr>
        <w:t> 月 </w:t>
      </w:r>
      <w:r>
        <w:rPr/>
        <w:t>31</w:t>
      </w:r>
      <w:r>
        <w:rPr>
          <w:spacing w:val="-31"/>
        </w:rPr>
        <w:t> 日 </w:t>
      </w:r>
      <w:r>
        <w:rPr/>
        <w:t>3240</w:t>
      </w:r>
      <w:r>
        <w:rPr>
          <w:spacing w:val="-8"/>
        </w:rPr>
        <w:t> 次院會備查《中華民國教育報告書： 黃金十年百年樹人》。</w:t>
      </w:r>
    </w:p>
    <w:p>
      <w:pPr>
        <w:pStyle w:val="BodyText"/>
        <w:spacing w:line="314" w:lineRule="auto" w:before="101"/>
        <w:ind w:left="1358" w:right="594" w:hanging="480"/>
        <w:jc w:val="both"/>
      </w:pPr>
      <w:r>
        <w:rPr>
          <w:spacing w:val="-3"/>
        </w:rPr>
        <w:t>三、高級中等教育法第 </w:t>
      </w:r>
      <w:r>
        <w:rPr/>
        <w:t>2</w:t>
      </w:r>
      <w:r>
        <w:rPr>
          <w:spacing w:val="-17"/>
        </w:rPr>
        <w:t> 條第 </w:t>
      </w:r>
      <w:r>
        <w:rPr/>
        <w:t>1</w:t>
      </w:r>
      <w:r>
        <w:rPr>
          <w:spacing w:val="-6"/>
        </w:rPr>
        <w:t> 項：「九年國民教育及高級中等教育，合為</w:t>
      </w:r>
      <w:r>
        <w:rPr/>
        <w:t>十二年國民基本教育。」十二年國民基本教育為九年國民教育及高級中等教育之上位概念，合為十二年國民基本教育之精神內涵。九年國民教育，依「國民教育法」之規定，採免試、免學費及強迫入學；高級中等教育，依「高級中等教育法」之規定，採免試入學為主，由學生依其性向、興趣及能力願入學，並依一定條件採免學費方式辦理。</w:t>
      </w:r>
    </w:p>
    <w:p>
      <w:pPr>
        <w:pStyle w:val="BodyText"/>
        <w:spacing w:before="4"/>
        <w:rPr>
          <w:sz w:val="17"/>
        </w:rPr>
      </w:pPr>
    </w:p>
    <w:p>
      <w:pPr>
        <w:pStyle w:val="Heading2"/>
      </w:pPr>
      <w:r>
        <w:rPr/>
        <w:t>參、理念與目標</w:t>
      </w:r>
    </w:p>
    <w:p>
      <w:pPr>
        <w:pStyle w:val="BodyText"/>
        <w:spacing w:before="3"/>
        <w:rPr>
          <w:b/>
          <w:sz w:val="16"/>
        </w:rPr>
      </w:pPr>
    </w:p>
    <w:p>
      <w:pPr>
        <w:pStyle w:val="BodyText"/>
        <w:spacing w:line="314" w:lineRule="auto"/>
        <w:ind w:left="838" w:right="1429" w:firstLine="518"/>
      </w:pPr>
      <w:r>
        <w:rPr/>
        <w:t>立基於九年國民教育，並以五大理念推動十二年國民基本教育： 一、理念</w:t>
      </w:r>
    </w:p>
    <w:p>
      <w:pPr>
        <w:pStyle w:val="BodyText"/>
        <w:spacing w:line="335" w:lineRule="exact"/>
        <w:ind w:left="1356"/>
      </w:pPr>
      <w:r>
        <w:rPr/>
        <w:t>推動十二年國民基本教育，是在九年國民教育的基礎上，採取五大理念。</w:t>
      </w:r>
    </w:p>
    <w:p>
      <w:pPr>
        <w:pStyle w:val="BodyText"/>
        <w:spacing w:line="314" w:lineRule="auto" w:before="106"/>
        <w:ind w:left="1618" w:right="591" w:hanging="744"/>
      </w:pPr>
      <w:r>
        <w:rPr/>
        <w:t>（一</w:t>
      </w:r>
      <w:r>
        <w:rPr>
          <w:spacing w:val="-3"/>
        </w:rPr>
        <w:t>）</w:t>
      </w:r>
      <w:r>
        <w:rPr>
          <w:spacing w:val="-4"/>
        </w:rPr>
        <w:t>有教無類：高級中等教育階段是以全體 </w:t>
      </w:r>
      <w:r>
        <w:rPr/>
        <w:t>15</w:t>
      </w:r>
      <w:r>
        <w:rPr>
          <w:spacing w:val="-8"/>
        </w:rPr>
        <w:t> 歲以上的國民為對象，不分種族、性別、階級、社經條件、地區等，教育機會一律均等。</w:t>
      </w:r>
    </w:p>
    <w:p>
      <w:pPr>
        <w:pStyle w:val="BodyText"/>
        <w:spacing w:line="316" w:lineRule="auto"/>
        <w:ind w:left="1618" w:right="600" w:hanging="744"/>
      </w:pPr>
      <w:r>
        <w:rPr/>
        <w:t>（二）因材施教：面對不同智能、性向及興趣的學生，設置不同性質與類型的學校，透過不同的課程與分組教學方式施教。</w:t>
      </w:r>
    </w:p>
    <w:p>
      <w:pPr>
        <w:pStyle w:val="BodyText"/>
        <w:spacing w:line="314" w:lineRule="auto"/>
        <w:ind w:left="1618" w:right="600" w:hanging="744"/>
      </w:pPr>
      <w:r>
        <w:rPr/>
        <w:t>（三）適性揚才：透過適性輔導，引導學生瞭解自我的性向與興趣，以及社會職場和就業結構的基本型態。</w:t>
      </w:r>
    </w:p>
    <w:p>
      <w:pPr>
        <w:pStyle w:val="BodyText"/>
        <w:spacing w:line="314" w:lineRule="auto"/>
        <w:ind w:left="1618" w:right="600" w:hanging="744"/>
      </w:pPr>
      <w:r>
        <w:rPr/>
        <w:t>（四）多元進路：發展學生的多元智能、性向及興趣，進而找到適合自己的進路，以便繼續升學或順利就業。</w:t>
      </w:r>
    </w:p>
    <w:p>
      <w:pPr>
        <w:pStyle w:val="BodyText"/>
        <w:spacing w:line="316" w:lineRule="auto"/>
        <w:ind w:left="1618" w:right="600" w:hanging="744"/>
      </w:pPr>
      <w:r>
        <w:rPr/>
        <w:t>（五）優質銜接：高級中等教育一方面要與國民中學教育銜接，使其正常教學及五育均衡發展；另一方面也藉由高級中等學校的均優質化，均衡</w:t>
      </w:r>
    </w:p>
    <w:p>
      <w:pPr>
        <w:spacing w:after="0" w:line="316" w:lineRule="auto"/>
        <w:sectPr>
          <w:pgSz w:w="11910" w:h="16840"/>
          <w:pgMar w:header="0" w:footer="1017" w:top="1500" w:bottom="1200" w:left="1200" w:right="1200"/>
        </w:sectPr>
      </w:pPr>
    </w:p>
    <w:p>
      <w:pPr>
        <w:pStyle w:val="BodyText"/>
        <w:spacing w:line="314" w:lineRule="auto" w:before="34"/>
        <w:ind w:left="1618" w:right="604"/>
      </w:pPr>
      <w:r>
        <w:rPr/>
        <w:t>城鄉教育資源，使全國都有優質的教育環境，使學生有能力繼續升學或進入職場就業，並能終身學習。</w:t>
      </w:r>
    </w:p>
    <w:p>
      <w:pPr>
        <w:pStyle w:val="BodyText"/>
        <w:spacing w:before="2"/>
        <w:ind w:left="838"/>
      </w:pPr>
      <w:r>
        <w:rPr/>
        <w:t>二、目標</w:t>
      </w:r>
    </w:p>
    <w:p>
      <w:pPr>
        <w:pStyle w:val="BodyText"/>
        <w:spacing w:line="314" w:lineRule="auto" w:before="104"/>
        <w:ind w:left="876" w:right="601" w:firstLine="480"/>
      </w:pPr>
      <w:r>
        <w:rPr/>
        <w:t>推動十二年國民基本教育的目標，係以國家、社會及學生個人多元角度之觀照，訂定總體目標與啟動準備階段具體目標，分述如下：</w:t>
      </w:r>
    </w:p>
    <w:p>
      <w:pPr>
        <w:pStyle w:val="BodyText"/>
        <w:spacing w:before="1"/>
        <w:ind w:left="718"/>
      </w:pPr>
      <w:r>
        <w:rPr/>
        <w:t>（一）總體目標</w:t>
      </w:r>
    </w:p>
    <w:p>
      <w:pPr>
        <w:pStyle w:val="BodyText"/>
        <w:spacing w:before="104"/>
        <w:ind w:left="1198"/>
      </w:pPr>
      <w:r>
        <w:rPr/>
        <w:t>1.提升國民基本知能，培養現代公民素養。</w:t>
      </w:r>
    </w:p>
    <w:p>
      <w:pPr>
        <w:pStyle w:val="BodyText"/>
        <w:spacing w:before="103"/>
        <w:ind w:left="1198"/>
      </w:pPr>
      <w:r>
        <w:rPr/>
        <w:t>2.強化國民基本能力，以厚植國家科技、產業與經濟競爭力。</w:t>
      </w:r>
    </w:p>
    <w:p>
      <w:pPr>
        <w:pStyle w:val="BodyText"/>
        <w:spacing w:before="106"/>
        <w:ind w:left="1198"/>
      </w:pPr>
      <w:r>
        <w:rPr/>
        <w:t>3.促進教育機會均等，以實現社會公平與正義。</w:t>
      </w:r>
    </w:p>
    <w:p>
      <w:pPr>
        <w:pStyle w:val="BodyText"/>
        <w:spacing w:before="104"/>
        <w:ind w:left="1198"/>
      </w:pPr>
      <w:r>
        <w:rPr/>
        <w:t>4.充實高級中等學校資源，均衡區域與城鄉教育發展。</w:t>
      </w:r>
    </w:p>
    <w:p>
      <w:pPr>
        <w:pStyle w:val="BodyText"/>
        <w:spacing w:before="104"/>
        <w:ind w:left="1296"/>
      </w:pPr>
      <w:r>
        <w:rPr/>
        <w:t>5.落實中學生性向探索與生涯輔導，引導多元適性升學或就業。</w:t>
      </w:r>
    </w:p>
    <w:p>
      <w:pPr>
        <w:pStyle w:val="BodyText"/>
        <w:spacing w:before="106"/>
        <w:ind w:left="1198"/>
      </w:pPr>
      <w:r>
        <w:rPr/>
        <w:t>6.有效舒緩過度升學壓力，引導國中正常教學與五育均衡發展。</w:t>
      </w:r>
    </w:p>
    <w:p>
      <w:pPr>
        <w:pStyle w:val="BodyText"/>
        <w:spacing w:before="103"/>
        <w:ind w:left="1198"/>
      </w:pPr>
      <w:r>
        <w:rPr/>
        <w:t>7.強化國中學生學習成就評量機制，以確保國中學生基本素質。</w:t>
      </w:r>
    </w:p>
    <w:p>
      <w:pPr>
        <w:pStyle w:val="BodyText"/>
        <w:spacing w:before="104"/>
        <w:ind w:left="718"/>
      </w:pPr>
      <w:r>
        <w:rPr/>
        <w:t>（二）啟動準備階段具體目標(100 年 8 月至 103 年 7 月)</w:t>
      </w:r>
    </w:p>
    <w:p>
      <w:pPr>
        <w:pStyle w:val="BodyText"/>
        <w:spacing w:before="106"/>
        <w:ind w:left="1198"/>
      </w:pPr>
      <w:r>
        <w:rPr/>
        <w:t>1.就學率達 99％以上。</w:t>
      </w:r>
    </w:p>
    <w:p>
      <w:pPr>
        <w:pStyle w:val="BodyText"/>
        <w:spacing w:before="104"/>
        <w:ind w:left="1198"/>
      </w:pPr>
      <w:r>
        <w:rPr/>
        <w:t>2.免試入學率達 75%以上。</w:t>
      </w:r>
    </w:p>
    <w:p>
      <w:pPr>
        <w:pStyle w:val="BodyText"/>
        <w:spacing w:before="103"/>
        <w:ind w:left="1198"/>
      </w:pPr>
      <w:r>
        <w:rPr/>
        <w:t>3.就近入學率達 95%以上。</w:t>
      </w:r>
    </w:p>
    <w:p>
      <w:pPr>
        <w:pStyle w:val="BodyText"/>
        <w:spacing w:before="106"/>
        <w:ind w:left="1198"/>
      </w:pPr>
      <w:r>
        <w:rPr/>
        <w:t>4.全國優質高級中等學校比率達 80%以上。</w:t>
      </w:r>
    </w:p>
    <w:p>
      <w:pPr>
        <w:pStyle w:val="BodyText"/>
        <w:spacing w:before="104"/>
        <w:ind w:left="1198"/>
      </w:pPr>
      <w:r>
        <w:rPr/>
        <w:t>5.落實國中適性輔導及學習成就評量機制。</w:t>
      </w:r>
    </w:p>
    <w:p>
      <w:pPr>
        <w:pStyle w:val="BodyText"/>
        <w:spacing w:before="104"/>
        <w:ind w:left="1198"/>
      </w:pPr>
      <w:r>
        <w:rPr/>
        <w:t>6.普及宣導建立共識</w:t>
      </w:r>
    </w:p>
    <w:p>
      <w:pPr>
        <w:pStyle w:val="BodyText"/>
        <w:spacing w:before="106"/>
        <w:ind w:left="598"/>
        <w:jc w:val="both"/>
      </w:pPr>
      <w:r>
        <w:rPr/>
        <w:t>（三）全面實施階段具體目標(103 年 8 月至 109 年 7 月)</w:t>
      </w:r>
    </w:p>
    <w:p>
      <w:pPr>
        <w:pStyle w:val="BodyText"/>
        <w:spacing w:before="103"/>
        <w:ind w:left="1198"/>
      </w:pPr>
      <w:r>
        <w:rPr/>
        <w:t>1.免試入學率達 85%以上。</w:t>
      </w:r>
    </w:p>
    <w:p>
      <w:pPr>
        <w:pStyle w:val="BodyText"/>
        <w:spacing w:before="104"/>
        <w:ind w:left="1198"/>
      </w:pPr>
      <w:r>
        <w:rPr/>
        <w:t>2.就近入學率達 96%以上。</w:t>
      </w:r>
    </w:p>
    <w:p>
      <w:pPr>
        <w:pStyle w:val="BodyText"/>
        <w:spacing w:before="106"/>
        <w:ind w:left="1198"/>
      </w:pPr>
      <w:r>
        <w:rPr/>
        <w:t>3.全國優質高級中等學校比率達 90％以上。</w:t>
      </w:r>
    </w:p>
    <w:p>
      <w:pPr>
        <w:pStyle w:val="BodyText"/>
        <w:spacing w:before="8"/>
      </w:pPr>
    </w:p>
    <w:p>
      <w:pPr>
        <w:pStyle w:val="Heading2"/>
        <w:jc w:val="both"/>
      </w:pPr>
      <w:r>
        <w:rPr/>
        <w:t>肆、基本內涵</w:t>
      </w:r>
    </w:p>
    <w:p>
      <w:pPr>
        <w:pStyle w:val="BodyText"/>
        <w:rPr>
          <w:b/>
          <w:sz w:val="16"/>
        </w:rPr>
      </w:pPr>
    </w:p>
    <w:p>
      <w:pPr>
        <w:pStyle w:val="BodyText"/>
        <w:ind w:left="1078"/>
      </w:pPr>
      <w:r>
        <w:rPr/>
        <w:t>民國 103 年 8 月起，十二年國民基本教育分兩階段，其基本架構示意圖如圖</w:t>
      </w:r>
    </w:p>
    <w:p>
      <w:pPr>
        <w:pStyle w:val="BodyText"/>
        <w:spacing w:line="314" w:lineRule="auto" w:before="106"/>
        <w:ind w:left="598" w:right="595"/>
        <w:jc w:val="both"/>
      </w:pPr>
      <w:r>
        <w:rPr/>
        <w:t>1，前九年為國民教育，依「國民教育法」及「強迫入學條例」規定辦理，對象</w:t>
      </w:r>
      <w:r>
        <w:rPr>
          <w:spacing w:val="-27"/>
        </w:rPr>
        <w:t>為 </w:t>
      </w:r>
      <w:r>
        <w:rPr/>
        <w:t>6</w:t>
      </w:r>
      <w:r>
        <w:rPr>
          <w:spacing w:val="-36"/>
        </w:rPr>
        <w:t> 至 </w:t>
      </w:r>
      <w:r>
        <w:rPr/>
        <w:t>15</w:t>
      </w:r>
      <w:r>
        <w:rPr>
          <w:spacing w:val="-8"/>
        </w:rPr>
        <w:t> 歲學齡之國民，主要內涵為：普及、義務、強迫入學、免學費、以政府辦理為原則、劃分學區免試入學、單一類型學校及施以普通教育。</w:t>
      </w:r>
    </w:p>
    <w:p>
      <w:pPr>
        <w:pStyle w:val="BodyText"/>
        <w:spacing w:before="1"/>
        <w:ind w:left="1078"/>
      </w:pPr>
      <w:r>
        <w:rPr>
          <w:spacing w:val="-15"/>
        </w:rPr>
        <w:t>後三年為高級中等教育，於 </w:t>
      </w:r>
      <w:r>
        <w:rPr/>
        <w:t>102</w:t>
      </w:r>
      <w:r>
        <w:rPr>
          <w:spacing w:val="-40"/>
        </w:rPr>
        <w:t> 年 </w:t>
      </w:r>
      <w:r>
        <w:rPr/>
        <w:t>8</w:t>
      </w:r>
      <w:r>
        <w:rPr>
          <w:spacing w:val="-40"/>
        </w:rPr>
        <w:t> 月 </w:t>
      </w:r>
      <w:r>
        <w:rPr/>
        <w:t>10</w:t>
      </w:r>
      <w:r>
        <w:rPr>
          <w:spacing w:val="-14"/>
        </w:rPr>
        <w:t> 日由總統公布「高級中等教育法</w:t>
      </w:r>
      <w:r>
        <w:rPr>
          <w:spacing w:val="-86"/>
        </w:rPr>
        <w:t>」，</w:t>
      </w:r>
    </w:p>
    <w:p>
      <w:pPr>
        <w:spacing w:after="0"/>
        <w:sectPr>
          <w:pgSz w:w="11910" w:h="16840"/>
          <w:pgMar w:header="0" w:footer="1017" w:top="1500" w:bottom="1200" w:left="1200" w:right="1200"/>
        </w:sectPr>
      </w:pPr>
    </w:p>
    <w:p>
      <w:pPr>
        <w:pStyle w:val="BodyText"/>
        <w:spacing w:line="314" w:lineRule="auto" w:before="34"/>
        <w:ind w:left="598" w:right="536"/>
        <w:jc w:val="both"/>
      </w:pPr>
      <w:r>
        <w:rPr>
          <w:spacing w:val="-20"/>
        </w:rPr>
        <w:t>並於 </w:t>
      </w:r>
      <w:r>
        <w:rPr/>
        <w:t>103</w:t>
      </w:r>
      <w:r>
        <w:rPr>
          <w:spacing w:val="-40"/>
        </w:rPr>
        <w:t> 年 </w:t>
      </w:r>
      <w:r>
        <w:rPr/>
        <w:t>8</w:t>
      </w:r>
      <w:r>
        <w:rPr>
          <w:spacing w:val="-40"/>
        </w:rPr>
        <w:t> 月 </w:t>
      </w:r>
      <w:r>
        <w:rPr/>
        <w:t>10</w:t>
      </w:r>
      <w:r>
        <w:rPr>
          <w:spacing w:val="-14"/>
        </w:rPr>
        <w:t> 日施行至今。高級中等教育階段之對象為 </w:t>
      </w:r>
      <w:r>
        <w:rPr/>
        <w:t>15</w:t>
      </w:r>
      <w:r>
        <w:rPr>
          <w:spacing w:val="-8"/>
        </w:rPr>
        <w:t> 歲以上之國民， </w:t>
      </w:r>
      <w:r>
        <w:rPr>
          <w:spacing w:val="-19"/>
        </w:rPr>
        <w:t>主要內涵為：普及、自願非強迫入學、免學費、公私立學校並行、免試入學為主、學校類型多元及普通與職業教育兼顧。主要涵義如下：</w:t>
      </w:r>
    </w:p>
    <w:p>
      <w:pPr>
        <w:pStyle w:val="BodyText"/>
        <w:spacing w:before="1"/>
        <w:ind w:left="881"/>
      </w:pPr>
      <w:r>
        <w:rPr/>
        <w:t>一、普及：針對 15 歲以上之國民，提供均等之教育機會。</w:t>
      </w:r>
    </w:p>
    <w:p>
      <w:pPr>
        <w:pStyle w:val="BodyText"/>
        <w:spacing w:line="316" w:lineRule="auto" w:before="104"/>
        <w:ind w:left="1356" w:right="541" w:hanging="480"/>
        <w:jc w:val="both"/>
      </w:pPr>
      <w:r>
        <w:rPr/>
        <w:t>二、自願非強迫入學：本階段將提供足夠且多元就學機會，但尊重學生與家</w:t>
      </w:r>
      <w:r>
        <w:rPr>
          <w:spacing w:val="-8"/>
        </w:rPr>
        <w:t>長的教育選擇及參與權，不強迫入學。受教育，是學生的權利而非義務。</w:t>
      </w:r>
    </w:p>
    <w:p>
      <w:pPr>
        <w:pStyle w:val="BodyText"/>
        <w:spacing w:line="314" w:lineRule="auto"/>
        <w:ind w:left="876" w:right="591"/>
      </w:pPr>
      <w:r>
        <w:rPr/>
        <w:t>三、一定條件免學費：本階段高職全面免納學費，高中依一定條件免學費。四、公私立學校並行：本階段設立主體，採公立學校(國立、直轄市立、縣市</w:t>
      </w:r>
    </w:p>
    <w:p>
      <w:pPr>
        <w:pStyle w:val="BodyText"/>
        <w:spacing w:line="314" w:lineRule="auto"/>
        <w:ind w:left="1356" w:right="593"/>
      </w:pPr>
      <w:r>
        <w:rPr/>
        <w:t>立)與私立學校並行。對於獲學費補助私立學校，與公立學校之辦學需同受嚴格監督與評鑑，以確保教學正常與辦學品質。</w:t>
      </w:r>
    </w:p>
    <w:p>
      <w:pPr>
        <w:pStyle w:val="BodyText"/>
        <w:spacing w:line="314" w:lineRule="auto"/>
        <w:ind w:left="1356" w:right="593" w:hanging="480"/>
        <w:jc w:val="both"/>
      </w:pPr>
      <w:r>
        <w:rPr/>
        <w:t>五、免試為主：本階段國中畢業生七成五以上將採免入學測驗方式升入高級中等學校或五專，但主管教育行政機關得保留招生區內少部分名額，以</w:t>
      </w:r>
      <w:r>
        <w:rPr>
          <w:spacing w:val="-6"/>
        </w:rPr>
        <w:t>供學校採特色招生方式，經考試分發入學</w:t>
      </w:r>
      <w:r>
        <w:rPr/>
        <w:t>（採學科測驗</w:t>
      </w:r>
      <w:r>
        <w:rPr>
          <w:spacing w:val="-32"/>
        </w:rPr>
        <w:t>）</w:t>
      </w:r>
      <w:r>
        <w:rPr>
          <w:spacing w:val="-7"/>
        </w:rPr>
        <w:t>或甄選入學</w:t>
      </w:r>
      <w:r>
        <w:rPr/>
        <w:t>（採術科測驗</w:t>
      </w:r>
      <w:r>
        <w:rPr>
          <w:spacing w:val="-120"/>
        </w:rPr>
        <w:t>）</w:t>
      </w:r>
      <w:r>
        <w:rPr/>
        <w:t>。</w:t>
      </w:r>
    </w:p>
    <w:p>
      <w:pPr>
        <w:pStyle w:val="BodyText"/>
        <w:spacing w:line="314" w:lineRule="auto"/>
        <w:ind w:left="1356" w:right="602" w:hanging="480"/>
        <w:jc w:val="both"/>
      </w:pPr>
      <w:r>
        <w:rPr/>
        <w:t>六、學校類型多元：本階段實施機構，包括高級中等學校、五專前三年、特殊學校及進修學校，另允許辦理非學校型態實驗教育。</w:t>
      </w:r>
    </w:p>
    <w:p>
      <w:pPr>
        <w:pStyle w:val="BodyText"/>
        <w:spacing w:line="314" w:lineRule="auto"/>
        <w:ind w:left="1356" w:right="601" w:hanging="480"/>
        <w:jc w:val="both"/>
      </w:pPr>
      <w:r>
        <w:rPr/>
        <w:pict>
          <v:shape style="position:absolute;margin-left:361.869995pt;margin-top:144.919525pt;width:32.2pt;height:16pt;mso-position-horizontal-relative:page;mso-position-vertical-relative:paragraph;z-index:-40960" type="#_x0000_t202" filled="false" stroked="false">
            <v:textbox inset="0,0,0,0">
              <w:txbxContent>
                <w:p>
                  <w:pPr>
                    <w:spacing w:line="319" w:lineRule="exact" w:before="0"/>
                    <w:ind w:left="0" w:right="0" w:firstLine="0"/>
                    <w:jc w:val="left"/>
                    <w:rPr>
                      <w:b/>
                      <w:sz w:val="32"/>
                    </w:rPr>
                  </w:pPr>
                  <w:r>
                    <w:rPr>
                      <w:b/>
                      <w:sz w:val="32"/>
                    </w:rPr>
                    <w:t>國中</w:t>
                  </w:r>
                </w:p>
              </w:txbxContent>
            </v:textbox>
            <w10:wrap type="none"/>
          </v:shape>
        </w:pict>
      </w:r>
      <w:r>
        <w:rPr/>
        <w:pict>
          <v:group style="position:absolute;margin-left:84.525002pt;margin-top:86.774986pt;width:435.85pt;height:228.9pt;mso-position-horizontal-relative:page;mso-position-vertical-relative:paragraph;z-index:1480" coordorigin="1691,1735" coordsize="8717,4578">
            <v:rect style="position:absolute;left:1703;top:2463;width:1437;height:1080" filled="false" stroked="true" strokeweight="1.25pt" strokecolor="#000000">
              <v:stroke dashstyle="shortdash"/>
            </v:rect>
            <v:line style="position:absolute" from="3136,2484" to="3136,3561" stroked="true" strokeweight=".4pt" strokecolor="#000000">
              <v:stroke dashstyle="solid"/>
            </v:line>
            <v:shape style="position:absolute;left:3140;top:1955;width:7075;height:120" coordorigin="3140,1955" coordsize="7075,120" path="m3260,1955l3140,2015,3260,2075,3260,2025,3240,2025,3240,2005,3260,2005,3260,1955xm10095,1955l10095,2075,10195,2025,10115,2025,10115,2005,10195,2005,10095,1955xm3260,2005l3240,2005,3240,2025,3260,2025,3260,2005xm10095,2005l3260,2005,3260,2025,10095,2025,10095,2005xm10195,2005l10115,2005,10115,2025,10195,2025,10215,2015,10195,2005xe" filled="true" fillcolor="#000000" stroked="false">
              <v:path arrowok="t"/>
              <v:fill type="solid"/>
            </v:shape>
            <v:shape style="position:absolute;left:4943;top:1743;width:3240;height:720" coordorigin="4943,1743" coordsize="3240,720" path="m8093,1743l5033,1743,4998,1750,4969,1769,4950,1798,4943,1833,4943,2373,4950,2408,4969,2437,4998,2456,5033,2463,8093,2463,8128,2456,8157,2437,8176,2408,8183,2373,8183,1833,8176,1798,8157,1769,8128,1750,8093,1743xe" filled="true" fillcolor="#800080" stroked="false">
              <v:path arrowok="t"/>
              <v:fill type="solid"/>
            </v:shape>
            <v:shape style="position:absolute;left:4943;top:1743;width:3240;height:720" coordorigin="4943,1743" coordsize="3240,720" path="m5033,1743l4998,1750,4969,1769,4950,1798,4943,1833,4943,2373,4950,2408,4969,2437,4998,2456,5033,2463,8093,2463,8128,2456,8157,2437,8176,2408,8183,2373,8183,1833,8176,1798,8157,1769,8128,1750,8093,1743,5033,1743xe" filled="false" stroked="true" strokeweight=".75pt" strokecolor="#000000">
              <v:path arrowok="t"/>
              <v:stroke dashstyle="solid"/>
            </v:shape>
            <v:line style="position:absolute" from="8447,2476" to="8447,3552" stroked="true" strokeweight="1pt" strokecolor="#000000">
              <v:stroke dashstyle="solid"/>
            </v:line>
            <v:shape style="position:absolute;left:3064;top:2463;width:7294;height:1099" coordorigin="3064,2463" coordsize="7294,1099" path="m3064,2476l10342,2463m3158,3561l10358,3562m10342,2463l10343,3543e" filled="false" stroked="true" strokeweight="2.25pt" strokecolor="#000000">
              <v:path arrowok="t"/>
              <v:stroke dashstyle="solid"/>
            </v:shape>
            <v:shape style="position:absolute;left:8461;top:4135;width:1945;height:2178" type="#_x0000_t75" stroked="false">
              <v:imagedata r:id="rId6" o:title=""/>
            </v:shape>
            <v:shape style="position:absolute;left:3191;top:4083;width:5234;height:2064" type="#_x0000_t75" stroked="false">
              <v:imagedata r:id="rId7" o:title=""/>
            </v:shape>
            <v:shape style="position:absolute;left:3143;top:3843;width:5220;height:121" coordorigin="3143,3843" coordsize="5220,121" path="m8243,3914l8243,3964,8343,3914,8243,3914xm3263,3843l3143,3903,3263,3963,3263,3913,3243,3913,3243,3893,3263,3893,3263,3843xm8243,3894l8243,3914,8263,3914,8263,3894,8243,3894xm8243,3844l8243,3894,8263,3894,8263,3914,8343,3914,8363,3904,8243,3844xm3263,3893l3263,3913,8243,3914,8243,3894,3263,3893xm3243,3893l3243,3913,3263,3913,3263,3893,3243,3893xm3263,3893l3243,3893,3263,3893,3263,3893xe" filled="true" fillcolor="#000000" stroked="false">
              <v:path arrowok="t"/>
              <v:fill type="solid"/>
            </v:shape>
            <v:shape style="position:absolute;left:3420;top:3742;width:644;height:521" type="#_x0000_t75" stroked="false">
              <v:imagedata r:id="rId8" o:title=""/>
            </v:shape>
            <v:shape style="position:absolute;left:8168;top:3679;width:644;height:720" type="#_x0000_t75" stroked="false">
              <v:imagedata r:id="rId8" o:title=""/>
            </v:shape>
            <v:shape style="position:absolute;left:8447;top:3552;width:1887;height:232" coordorigin="8447,3552" coordsize="1887,232" path="m8447,3552l8447,3784m10333,3552l10334,3784e" filled="false" stroked="true" strokeweight=".75pt" strokecolor="#000000">
              <v:path arrowok="t"/>
              <v:stroke dashstyle="solid"/>
            </v:shape>
            <v:line style="position:absolute" from="8447,2476" to="8447,3552" stroked="true" strokeweight="2.25pt" strokecolor="#000000">
              <v:stroke dashstyle="solid"/>
            </v:line>
            <v:line style="position:absolute" from="6668,2476" to="6668,3552" stroked="true" strokeweight="1.125pt" strokecolor="#000000">
              <v:stroke dashstyle="solid"/>
            </v:line>
            <v:line style="position:absolute" from="3140,2476" to="3140,3552" stroked="true" strokeweight="2.25pt" strokecolor="#000000">
              <v:stroke dashstyle="solid"/>
            </v:line>
            <v:shape style="position:absolute;left:6679;top:2476;width:1740;height:1076" coordorigin="6679,2476" coordsize="1740,1076" path="m8419,2476l7830,2476,7139,2476,6679,2476,6679,3552,7139,3552,7139,3543,7830,3543,7830,3552,8419,3552,8419,2476e" filled="true" fillcolor="#ffcc99" stroked="false">
              <v:path arrowok="t"/>
              <v:fill type="solid"/>
            </v:shape>
            <v:shape style="position:absolute;left:3140;top:2246;width:3539;height:1538" coordorigin="3140,2246" coordsize="3539,1538" path="m6679,3552l6679,3784m3140,3552l3140,3784m3140,2246l3140,2476e" filled="false" stroked="true" strokeweight=".75pt" strokecolor="#000000">
              <v:path arrowok="t"/>
              <v:stroke dashstyle="solid"/>
            </v:shape>
            <v:shape style="position:absolute;left:1738;top:4088;width:1440;height:2160" type="#_x0000_t75" stroked="false">
              <v:imagedata r:id="rId9" o:title=""/>
            </v:shape>
            <v:shape style="position:absolute;left:8678;top:3858;width:1260;height:121" coordorigin="8678,3858" coordsize="1260,121" path="m9818,3929l9818,3979,9918,3929,9818,3929xm8798,3858l8678,3918,8798,3978,8798,3928,8778,3928,8778,3908,8798,3908,8798,3858xm9818,3909l9818,3929,9838,3929,9838,3909,9818,3909xm9818,3859l9818,3909,9838,3909,9838,3929,9918,3929,9938,3919,9818,3859xm8798,3908l8798,3928,9818,3929,9818,3909,8798,3908xm8778,3908l8778,3928,8798,3928,8798,3908,8778,3908xm8798,3908l8778,3908,8798,3908,8798,3908xe" filled="true" fillcolor="#000000" stroked="false">
              <v:path arrowok="t"/>
              <v:fill type="solid"/>
            </v:shape>
            <v:line style="position:absolute" from="10342,2223" to="10343,2453" stroked="true" strokeweight=".75pt" strokecolor="#000000">
              <v:stroke dashstyle="solid"/>
            </v:line>
            <v:shape style="position:absolute;left:5077;top:1875;width:2997;height:332" type="#_x0000_t202" filled="false" stroked="false">
              <v:textbox inset="0,0,0,0">
                <w:txbxContent>
                  <w:p>
                    <w:pPr>
                      <w:spacing w:line="331" w:lineRule="exact" w:before="0"/>
                      <w:ind w:left="0" w:right="0" w:firstLine="0"/>
                      <w:jc w:val="left"/>
                      <w:rPr>
                        <w:b/>
                        <w:sz w:val="33"/>
                      </w:rPr>
                    </w:pPr>
                    <w:r>
                      <w:rPr>
                        <w:b/>
                        <w:color w:val="FFFF00"/>
                        <w:sz w:val="33"/>
                      </w:rPr>
                      <w:t>十二年國民基本教育</w:t>
                    </w:r>
                  </w:p>
                </w:txbxContent>
              </v:textbox>
              <w10:wrap type="none"/>
            </v:shape>
            <v:shape style="position:absolute;left:3005;top:3778;width:205;height:371" type="#_x0000_t202" filled="false" stroked="false">
              <v:textbox inset="0,0,0,0">
                <w:txbxContent>
                  <w:p>
                    <w:pPr>
                      <w:spacing w:line="370" w:lineRule="exact" w:before="0"/>
                      <w:ind w:left="0" w:right="0" w:firstLine="0"/>
                      <w:jc w:val="left"/>
                      <w:rPr>
                        <w:rFonts w:ascii="Arial"/>
                        <w:b/>
                        <w:sz w:val="33"/>
                      </w:rPr>
                    </w:pPr>
                    <w:r>
                      <w:rPr>
                        <w:rFonts w:ascii="Arial"/>
                        <w:b/>
                        <w:w w:val="100"/>
                        <w:sz w:val="33"/>
                      </w:rPr>
                      <w:t>6</w:t>
                    </w:r>
                  </w:p>
                </w:txbxContent>
              </v:textbox>
              <w10:wrap type="none"/>
            </v:shape>
            <v:shape style="position:absolute;left:6467;top:3778;width:390;height:371" type="#_x0000_t202" filled="false" stroked="false">
              <v:textbox inset="0,0,0,0">
                <w:txbxContent>
                  <w:p>
                    <w:pPr>
                      <w:spacing w:line="370" w:lineRule="exact" w:before="0"/>
                      <w:ind w:left="0" w:right="0" w:firstLine="0"/>
                      <w:jc w:val="left"/>
                      <w:rPr>
                        <w:rFonts w:ascii="Arial"/>
                        <w:b/>
                        <w:sz w:val="33"/>
                      </w:rPr>
                    </w:pPr>
                    <w:r>
                      <w:rPr>
                        <w:rFonts w:ascii="Arial"/>
                        <w:b/>
                        <w:sz w:val="33"/>
                      </w:rPr>
                      <w:t>12</w:t>
                    </w:r>
                  </w:p>
                </w:txbxContent>
              </v:textbox>
              <w10:wrap type="none"/>
            </v:shape>
            <v:shape style="position:absolute;left:8279;top:3769;width:376;height:357" type="#_x0000_t202" filled="false" stroked="false">
              <v:textbox inset="0,0,0,0">
                <w:txbxContent>
                  <w:p>
                    <w:pPr>
                      <w:spacing w:line="357" w:lineRule="exact" w:before="0"/>
                      <w:ind w:left="0" w:right="0" w:firstLine="0"/>
                      <w:jc w:val="left"/>
                      <w:rPr>
                        <w:rFonts w:ascii="Arial"/>
                        <w:b/>
                        <w:sz w:val="32"/>
                      </w:rPr>
                    </w:pPr>
                    <w:r>
                      <w:rPr>
                        <w:rFonts w:ascii="Arial"/>
                        <w:b/>
                        <w:sz w:val="32"/>
                      </w:rPr>
                      <w:t>15</w:t>
                    </w:r>
                  </w:p>
                </w:txbxContent>
              </v:textbox>
              <w10:wrap type="none"/>
            </v:shape>
            <v:shape style="position:absolute;left:2038;top:4298;width:863;height:212" type="#_x0000_t202" filled="false" stroked="false">
              <v:textbox inset="0,0,0,0">
                <w:txbxContent>
                  <w:p>
                    <w:pPr>
                      <w:spacing w:line="211" w:lineRule="exact" w:before="0"/>
                      <w:ind w:left="0" w:right="0" w:firstLine="0"/>
                      <w:jc w:val="left"/>
                      <w:rPr>
                        <w:b/>
                        <w:sz w:val="21"/>
                      </w:rPr>
                    </w:pPr>
                    <w:r>
                      <w:rPr>
                        <w:b/>
                        <w:color w:val="0D0D0D"/>
                        <w:sz w:val="21"/>
                      </w:rPr>
                      <w:t>學前教育</w:t>
                    </w:r>
                  </w:p>
                </w:txbxContent>
              </v:textbox>
              <w10:wrap type="none"/>
            </v:shape>
            <v:shape style="position:absolute;left:8771;top:3780;width:1592;height:775" type="#_x0000_t202" filled="false" stroked="false">
              <v:textbox inset="0,0,0,0">
                <w:txbxContent>
                  <w:p>
                    <w:pPr>
                      <w:spacing w:line="370" w:lineRule="exact" w:before="0"/>
                      <w:ind w:left="0" w:right="18" w:firstLine="0"/>
                      <w:jc w:val="right"/>
                      <w:rPr>
                        <w:rFonts w:ascii="Arial"/>
                        <w:b/>
                        <w:sz w:val="33"/>
                      </w:rPr>
                    </w:pPr>
                    <w:r>
                      <w:rPr>
                        <w:rFonts w:ascii="Arial"/>
                        <w:b/>
                        <w:sz w:val="33"/>
                      </w:rPr>
                      <w:t>18</w:t>
                    </w:r>
                  </w:p>
                  <w:p>
                    <w:pPr>
                      <w:spacing w:line="264" w:lineRule="exact" w:before="140"/>
                      <w:ind w:left="0" w:right="0" w:firstLine="0"/>
                      <w:jc w:val="left"/>
                      <w:rPr>
                        <w:b/>
                        <w:sz w:val="22"/>
                      </w:rPr>
                    </w:pPr>
                    <w:r>
                      <w:rPr>
                        <w:b/>
                        <w:color w:val="0D0D0D"/>
                        <w:sz w:val="22"/>
                      </w:rPr>
                      <w:t>高級中等教育</w:t>
                    </w:r>
                  </w:p>
                </w:txbxContent>
              </v:textbox>
              <w10:wrap type="none"/>
            </v:shape>
            <v:shape style="position:absolute;left:2038;top:4571;width:860;height:212" type="#_x0000_t202" filled="false" stroked="false">
              <v:textbox inset="0,0,0,0">
                <w:txbxContent>
                  <w:p>
                    <w:pPr>
                      <w:tabs>
                        <w:tab w:pos="628" w:val="left" w:leader="none"/>
                      </w:tabs>
                      <w:spacing w:line="211" w:lineRule="exact" w:before="0"/>
                      <w:ind w:left="0" w:right="0" w:firstLine="0"/>
                      <w:jc w:val="left"/>
                      <w:rPr>
                        <w:b/>
                        <w:sz w:val="21"/>
                      </w:rPr>
                    </w:pPr>
                    <w:r>
                      <w:rPr>
                        <w:b/>
                        <w:color w:val="0D0D0D"/>
                        <w:sz w:val="21"/>
                      </w:rPr>
                      <w:t>普</w:t>
                      <w:tab/>
                      <w:t>及</w:t>
                    </w:r>
                  </w:p>
                </w:txbxContent>
              </v:textbox>
              <w10:wrap type="none"/>
            </v:shape>
            <v:shape style="position:absolute;left:8992;top:4621;width:241;height:221" type="#_x0000_t202" filled="false" stroked="false">
              <v:textbox inset="0,0,0,0">
                <w:txbxContent>
                  <w:p>
                    <w:pPr>
                      <w:spacing w:line="221" w:lineRule="exact" w:before="0"/>
                      <w:ind w:left="0" w:right="0" w:firstLine="0"/>
                      <w:jc w:val="left"/>
                      <w:rPr>
                        <w:b/>
                        <w:sz w:val="22"/>
                      </w:rPr>
                    </w:pPr>
                    <w:r>
                      <w:rPr>
                        <w:b/>
                        <w:color w:val="0D0D0D"/>
                        <w:w w:val="100"/>
                        <w:sz w:val="22"/>
                      </w:rPr>
                      <w:t>普</w:t>
                    </w:r>
                  </w:p>
                </w:txbxContent>
              </v:textbox>
              <w10:wrap type="none"/>
            </v:shape>
            <v:shape style="position:absolute;left:9652;top:4621;width:241;height:221" type="#_x0000_t202" filled="false" stroked="false">
              <v:textbox inset="0,0,0,0">
                <w:txbxContent>
                  <w:p>
                    <w:pPr>
                      <w:spacing w:line="221" w:lineRule="exact" w:before="0"/>
                      <w:ind w:left="0" w:right="0" w:firstLine="0"/>
                      <w:jc w:val="left"/>
                      <w:rPr>
                        <w:b/>
                        <w:sz w:val="22"/>
                      </w:rPr>
                    </w:pPr>
                    <w:r>
                      <w:rPr>
                        <w:b/>
                        <w:color w:val="0D0D0D"/>
                        <w:w w:val="100"/>
                        <w:sz w:val="22"/>
                      </w:rPr>
                      <w:t>及</w:t>
                    </w:r>
                  </w:p>
                </w:txbxContent>
              </v:textbox>
              <w10:wrap type="none"/>
            </v:shape>
            <v:shape style="position:absolute;left:1932;top:4821;width:1074;height:510" type="#_x0000_t202" filled="false" stroked="false">
              <v:textbox inset="0,0,0,0">
                <w:txbxContent>
                  <w:p>
                    <w:pPr>
                      <w:spacing w:line="266" w:lineRule="exact" w:before="0"/>
                      <w:ind w:left="86" w:right="0" w:firstLine="0"/>
                      <w:jc w:val="left"/>
                      <w:rPr>
                        <w:b/>
                        <w:sz w:val="21"/>
                      </w:rPr>
                    </w:pPr>
                    <w:r>
                      <w:rPr>
                        <w:rFonts w:ascii="Arial" w:eastAsia="Arial"/>
                        <w:b/>
                        <w:color w:val="0D0D0D"/>
                        <w:sz w:val="21"/>
                      </w:rPr>
                      <w:t>5</w:t>
                    </w:r>
                    <w:r>
                      <w:rPr>
                        <w:b/>
                        <w:color w:val="0D0D0D"/>
                        <w:sz w:val="21"/>
                      </w:rPr>
                      <w:t>歲免學費</w:t>
                    </w:r>
                  </w:p>
                  <w:p>
                    <w:pPr>
                      <w:spacing w:line="243" w:lineRule="exact" w:before="0"/>
                      <w:ind w:left="0" w:right="0" w:firstLine="0"/>
                      <w:jc w:val="left"/>
                      <w:rPr>
                        <w:b/>
                        <w:sz w:val="21"/>
                      </w:rPr>
                    </w:pPr>
                    <w:r>
                      <w:rPr>
                        <w:b/>
                        <w:color w:val="0D0D0D"/>
                        <w:sz w:val="21"/>
                      </w:rPr>
                      <w:t>非強迫入學</w:t>
                    </w:r>
                  </w:p>
                </w:txbxContent>
              </v:textbox>
              <w10:wrap type="none"/>
            </v:shape>
            <v:shape style="position:absolute;left:5362;top:4708;width:1345;height:221" type="#_x0000_t202" filled="false" stroked="false">
              <v:textbox inset="0,0,0,0">
                <w:txbxContent>
                  <w:p>
                    <w:pPr>
                      <w:spacing w:line="221" w:lineRule="exact" w:before="0"/>
                      <w:ind w:left="0" w:right="0" w:firstLine="0"/>
                      <w:jc w:val="left"/>
                      <w:rPr>
                        <w:b/>
                        <w:sz w:val="22"/>
                      </w:rPr>
                    </w:pPr>
                    <w:r>
                      <w:rPr>
                        <w:b/>
                        <w:sz w:val="22"/>
                      </w:rPr>
                      <w:t>九年國民教育</w:t>
                    </w:r>
                  </w:p>
                </w:txbxContent>
              </v:textbox>
              <w10:wrap type="none"/>
            </v:shape>
            <v:shape style="position:absolute;left:5528;top:4993;width:241;height:221" type="#_x0000_t202" filled="false" stroked="false">
              <v:textbox inset="0,0,0,0">
                <w:txbxContent>
                  <w:p>
                    <w:pPr>
                      <w:spacing w:line="221" w:lineRule="exact" w:before="0"/>
                      <w:ind w:left="0" w:right="0" w:firstLine="0"/>
                      <w:jc w:val="left"/>
                      <w:rPr>
                        <w:b/>
                        <w:sz w:val="22"/>
                      </w:rPr>
                    </w:pPr>
                    <w:r>
                      <w:rPr>
                        <w:b/>
                        <w:w w:val="100"/>
                        <w:sz w:val="22"/>
                      </w:rPr>
                      <w:t>普</w:t>
                    </w:r>
                  </w:p>
                </w:txbxContent>
              </v:textbox>
              <w10:wrap type="none"/>
            </v:shape>
            <v:shape style="position:absolute;left:6299;top:4993;width:241;height:221" type="#_x0000_t202" filled="false" stroked="false">
              <v:textbox inset="0,0,0,0">
                <w:txbxContent>
                  <w:p>
                    <w:pPr>
                      <w:spacing w:line="221" w:lineRule="exact" w:before="0"/>
                      <w:ind w:left="0" w:right="0" w:firstLine="0"/>
                      <w:jc w:val="left"/>
                      <w:rPr>
                        <w:b/>
                        <w:sz w:val="22"/>
                      </w:rPr>
                    </w:pPr>
                    <w:r>
                      <w:rPr>
                        <w:b/>
                        <w:w w:val="100"/>
                        <w:sz w:val="22"/>
                      </w:rPr>
                      <w:t>及</w:t>
                    </w:r>
                  </w:p>
                </w:txbxContent>
              </v:textbox>
              <w10:wrap type="none"/>
            </v:shape>
            <v:shape style="position:absolute;left:5473;top:5279;width:1124;height:792" type="#_x0000_t202" filled="false" stroked="false">
              <v:textbox inset="0,0,0,0">
                <w:txbxContent>
                  <w:p>
                    <w:pPr>
                      <w:spacing w:line="253" w:lineRule="exact" w:before="0"/>
                      <w:ind w:left="0" w:right="20" w:firstLine="0"/>
                      <w:jc w:val="center"/>
                      <w:rPr>
                        <w:b/>
                        <w:sz w:val="22"/>
                      </w:rPr>
                    </w:pPr>
                    <w:r>
                      <w:rPr>
                        <w:b/>
                        <w:sz w:val="22"/>
                      </w:rPr>
                      <w:t>免 學 費</w:t>
                    </w:r>
                  </w:p>
                  <w:p>
                    <w:pPr>
                      <w:spacing w:line="286" w:lineRule="exact" w:before="0"/>
                      <w:ind w:left="0" w:right="18" w:firstLine="0"/>
                      <w:jc w:val="center"/>
                      <w:rPr>
                        <w:b/>
                        <w:sz w:val="22"/>
                      </w:rPr>
                    </w:pPr>
                    <w:r>
                      <w:rPr>
                        <w:b/>
                        <w:sz w:val="22"/>
                      </w:rPr>
                      <w:t>強迫入學</w:t>
                    </w:r>
                  </w:p>
                  <w:p>
                    <w:pPr>
                      <w:spacing w:line="253" w:lineRule="exact" w:before="0"/>
                      <w:ind w:left="0" w:right="18" w:firstLine="0"/>
                      <w:jc w:val="center"/>
                      <w:rPr>
                        <w:b/>
                        <w:sz w:val="22"/>
                      </w:rPr>
                    </w:pPr>
                    <w:r>
                      <w:rPr>
                        <w:b/>
                        <w:sz w:val="22"/>
                      </w:rPr>
                      <w:t>免入學考試</w:t>
                    </w:r>
                  </w:p>
                </w:txbxContent>
              </v:textbox>
              <w10:wrap type="none"/>
            </v:shape>
            <v:shape style="position:absolute;left:8653;top:4907;width:1564;height:764" type="#_x0000_t202" filled="false" stroked="false">
              <v:textbox inset="0,0,0,0">
                <w:txbxContent>
                  <w:p>
                    <w:pPr>
                      <w:spacing w:line="253" w:lineRule="exact" w:before="0"/>
                      <w:ind w:left="0" w:right="18" w:firstLine="0"/>
                      <w:jc w:val="center"/>
                      <w:rPr>
                        <w:b/>
                        <w:sz w:val="22"/>
                      </w:rPr>
                    </w:pPr>
                    <w:r>
                      <w:rPr>
                        <w:b/>
                        <w:sz w:val="22"/>
                      </w:rPr>
                      <w:t>一定條件免學費</w:t>
                    </w:r>
                  </w:p>
                  <w:p>
                    <w:pPr>
                      <w:spacing w:line="284" w:lineRule="exact" w:before="0"/>
                      <w:ind w:left="0" w:right="1" w:firstLine="0"/>
                      <w:jc w:val="center"/>
                      <w:rPr>
                        <w:b/>
                        <w:sz w:val="22"/>
                      </w:rPr>
                    </w:pPr>
                    <w:r>
                      <w:rPr>
                        <w:b/>
                        <w:color w:val="0D0D0D"/>
                        <w:sz w:val="22"/>
                      </w:rPr>
                      <w:t>非強迫入學</w:t>
                    </w:r>
                  </w:p>
                  <w:p>
                    <w:pPr>
                      <w:spacing w:line="227" w:lineRule="exact" w:before="0"/>
                      <w:ind w:left="0" w:right="0" w:firstLine="0"/>
                      <w:jc w:val="center"/>
                      <w:rPr>
                        <w:b/>
                        <w:sz w:val="20"/>
                      </w:rPr>
                    </w:pPr>
                    <w:r>
                      <w:rPr>
                        <w:b/>
                        <w:color w:val="0D0D0D"/>
                        <w:sz w:val="20"/>
                      </w:rPr>
                      <w:t>免入學考試為主</w:t>
                    </w:r>
                  </w:p>
                </w:txbxContent>
              </v:textbox>
              <w10:wrap type="none"/>
            </v:shape>
            <v:shape style="position:absolute;left:8469;top:2498;width:1850;height:1036" type="#_x0000_t202" filled="true" fillcolor="#cc99ff" stroked="false">
              <v:textbox inset="0,0,0,0">
                <w:txbxContent>
                  <w:p>
                    <w:pPr>
                      <w:spacing w:line="324" w:lineRule="exact" w:before="170"/>
                      <w:ind w:left="152" w:right="0" w:firstLine="0"/>
                      <w:jc w:val="left"/>
                      <w:rPr>
                        <w:b/>
                        <w:sz w:val="24"/>
                      </w:rPr>
                    </w:pPr>
                    <w:r>
                      <w:rPr>
                        <w:b/>
                        <w:sz w:val="24"/>
                      </w:rPr>
                      <w:t>高級中等學校</w:t>
                    </w:r>
                  </w:p>
                  <w:p>
                    <w:pPr>
                      <w:spacing w:line="324" w:lineRule="exact" w:before="0"/>
                      <w:ind w:left="152" w:right="0" w:firstLine="0"/>
                      <w:jc w:val="left"/>
                      <w:rPr>
                        <w:rFonts w:ascii="Arial" w:eastAsia="Arial"/>
                        <w:b/>
                        <w:sz w:val="24"/>
                      </w:rPr>
                    </w:pPr>
                    <w:r>
                      <w:rPr>
                        <w:rFonts w:ascii="Arial" w:eastAsia="Arial"/>
                        <w:b/>
                        <w:sz w:val="24"/>
                      </w:rPr>
                      <w:t>(</w:t>
                    </w:r>
                    <w:r>
                      <w:rPr>
                        <w:b/>
                        <w:sz w:val="24"/>
                      </w:rPr>
                      <w:t>含五專前三年</w:t>
                    </w:r>
                    <w:r>
                      <w:rPr>
                        <w:rFonts w:ascii="Arial" w:eastAsia="Arial"/>
                        <w:b/>
                        <w:sz w:val="24"/>
                      </w:rPr>
                      <w:t>)</w:t>
                    </w:r>
                  </w:p>
                </w:txbxContent>
              </v:textbox>
              <v:fill type="solid"/>
              <w10:wrap type="none"/>
            </v:shape>
            <v:shape style="position:absolute;left:3162;top:2498;width:3494;height:1036" type="#_x0000_t202" filled="true" fillcolor="#ff9933" stroked="false">
              <v:textbox inset="0,0,0,0">
                <w:txbxContent>
                  <w:p>
                    <w:pPr>
                      <w:spacing w:before="242"/>
                      <w:ind w:left="1607" w:right="1205" w:firstLine="0"/>
                      <w:jc w:val="center"/>
                      <w:rPr>
                        <w:b/>
                        <w:sz w:val="32"/>
                      </w:rPr>
                    </w:pPr>
                    <w:r>
                      <w:rPr>
                        <w:b/>
                        <w:sz w:val="32"/>
                      </w:rPr>
                      <w:t>國小</w:t>
                    </w:r>
                  </w:p>
                </w:txbxContent>
              </v:textbox>
              <v:fill type="solid"/>
              <w10:wrap type="none"/>
            </v:shape>
            <v:shape style="position:absolute;left:1715;top:2498;width:1402;height:1047" type="#_x0000_t202" filled="true" fillcolor="#3366ff" stroked="false">
              <v:textbox inset="0,0,0,0">
                <w:txbxContent>
                  <w:p>
                    <w:pPr>
                      <w:spacing w:before="254"/>
                      <w:ind w:left="226" w:right="0" w:firstLine="0"/>
                      <w:jc w:val="left"/>
                      <w:rPr>
                        <w:b/>
                        <w:sz w:val="32"/>
                      </w:rPr>
                    </w:pPr>
                    <w:r>
                      <w:rPr>
                        <w:b/>
                        <w:sz w:val="32"/>
                      </w:rPr>
                      <w:t>幼兒園</w:t>
                    </w:r>
                  </w:p>
                </w:txbxContent>
              </v:textbox>
              <v:fill type="solid"/>
              <w10:wrap type="none"/>
            </v:shape>
            <w10:wrap type="none"/>
          </v:group>
        </w:pict>
      </w:r>
      <w:r>
        <w:rPr/>
        <w:t>七、普通與職業教育兼顧：十二年國民基本教育重視以學生中心的教學，高級中等教育階段將提供國中畢業生依其性向、能力和興趣，升入高級中等學校或五專之分流選擇，並分別施予適性的課程和教學，以使每個學生潛能都能獲得開展。</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pPr>
    </w:p>
    <w:p>
      <w:pPr>
        <w:tabs>
          <w:tab w:pos="3850" w:val="left" w:leader="none"/>
        </w:tabs>
        <w:spacing w:line="225" w:lineRule="auto" w:before="70"/>
        <w:ind w:left="3190" w:right="1689" w:hanging="882"/>
        <w:jc w:val="left"/>
        <w:rPr>
          <w:b/>
          <w:sz w:val="22"/>
        </w:rPr>
      </w:pPr>
      <w:r>
        <w:rPr>
          <w:rFonts w:ascii="Webdings" w:hAnsi="Webdings" w:eastAsia="Webdings"/>
          <w:b/>
          <w:sz w:val="22"/>
        </w:rPr>
        <w:t></w:t>
      </w:r>
      <w:r>
        <w:rPr>
          <w:b/>
          <w:sz w:val="22"/>
        </w:rPr>
        <w:t>學前教育</w:t>
      </w:r>
      <w:r>
        <w:rPr>
          <w:b/>
          <w:spacing w:val="-3"/>
          <w:sz w:val="22"/>
        </w:rPr>
        <w:t>不</w:t>
      </w:r>
      <w:r>
        <w:rPr>
          <w:b/>
          <w:sz w:val="22"/>
        </w:rPr>
        <w:t>納入國</w:t>
      </w:r>
      <w:r>
        <w:rPr>
          <w:b/>
          <w:spacing w:val="-3"/>
          <w:sz w:val="22"/>
        </w:rPr>
        <w:t>民基</w:t>
      </w:r>
      <w:r>
        <w:rPr>
          <w:b/>
          <w:sz w:val="22"/>
        </w:rPr>
        <w:t>本教育，但</w:t>
      </w:r>
      <w:r>
        <w:rPr>
          <w:b/>
          <w:spacing w:val="-3"/>
          <w:sz w:val="22"/>
        </w:rPr>
        <w:t>採</w:t>
      </w:r>
      <w:r>
        <w:rPr>
          <w:b/>
          <w:sz w:val="22"/>
        </w:rPr>
        <w:t>分階段</w:t>
      </w:r>
      <w:r>
        <w:rPr>
          <w:b/>
          <w:spacing w:val="-3"/>
          <w:sz w:val="22"/>
        </w:rPr>
        <w:t>免學</w:t>
      </w:r>
      <w:r>
        <w:rPr>
          <w:b/>
          <w:sz w:val="22"/>
        </w:rPr>
        <w:t>費補助圖一</w:t>
        <w:tab/>
        <w:t>十二年國民基</w:t>
      </w:r>
      <w:r>
        <w:rPr>
          <w:b/>
          <w:spacing w:val="-3"/>
          <w:sz w:val="22"/>
        </w:rPr>
        <w:t>本教</w:t>
      </w:r>
      <w:r>
        <w:rPr>
          <w:b/>
          <w:sz w:val="22"/>
        </w:rPr>
        <w:t>育概念示意圖</w:t>
      </w:r>
    </w:p>
    <w:p>
      <w:pPr>
        <w:spacing w:after="0" w:line="225" w:lineRule="auto"/>
        <w:jc w:val="left"/>
        <w:rPr>
          <w:sz w:val="22"/>
        </w:rPr>
        <w:sectPr>
          <w:pgSz w:w="11910" w:h="16840"/>
          <w:pgMar w:header="0" w:footer="1017" w:top="1500" w:bottom="1200" w:left="1200" w:right="1200"/>
        </w:sectPr>
      </w:pPr>
    </w:p>
    <w:p>
      <w:pPr>
        <w:pStyle w:val="BodyText"/>
        <w:rPr>
          <w:b/>
          <w:sz w:val="20"/>
        </w:rPr>
      </w:pPr>
    </w:p>
    <w:p>
      <w:pPr>
        <w:pStyle w:val="BodyText"/>
        <w:rPr>
          <w:b/>
          <w:sz w:val="20"/>
        </w:rPr>
      </w:pPr>
    </w:p>
    <w:p>
      <w:pPr>
        <w:pStyle w:val="Heading2"/>
        <w:spacing w:before="194"/>
      </w:pPr>
      <w:r>
        <w:rPr/>
        <w:t>伍、實施原則</w:t>
      </w:r>
    </w:p>
    <w:p>
      <w:pPr>
        <w:pStyle w:val="BodyText"/>
        <w:spacing w:before="2"/>
        <w:rPr>
          <w:b/>
          <w:sz w:val="16"/>
        </w:rPr>
      </w:pPr>
    </w:p>
    <w:p>
      <w:pPr>
        <w:pStyle w:val="BodyText"/>
        <w:spacing w:before="1"/>
        <w:ind w:left="1152"/>
      </w:pPr>
      <w:r>
        <w:rPr/>
        <w:t>為有效推動本計畫，將本以下原則實施之：</w:t>
      </w:r>
    </w:p>
    <w:p>
      <w:pPr>
        <w:pStyle w:val="BodyText"/>
        <w:spacing w:line="314" w:lineRule="auto" w:before="103"/>
        <w:ind w:left="1354" w:right="600" w:hanging="480"/>
        <w:jc w:val="both"/>
      </w:pPr>
      <w:r>
        <w:rPr/>
        <w:t>一、分階段穩健實施：本計畫分為啟動準備階段及全面實施階段，並訂定重要工作項目關鍵指標值，逐年落實。</w:t>
      </w:r>
    </w:p>
    <w:p>
      <w:pPr>
        <w:pStyle w:val="BodyText"/>
        <w:spacing w:line="314" w:lineRule="auto" w:before="2"/>
        <w:ind w:left="1354" w:right="600" w:hanging="480"/>
        <w:jc w:val="both"/>
      </w:pPr>
      <w:r>
        <w:rPr/>
        <w:t>二、中央與地方政府共同合作：本計畫相關免學費、劃分就學區、免試入學及特色招生、政策宣導等多項措施，將由中央與地方主管教育行政機關協調合作，以竟全功。</w:t>
      </w:r>
    </w:p>
    <w:p>
      <w:pPr>
        <w:pStyle w:val="BodyText"/>
        <w:spacing w:line="314" w:lineRule="auto" w:before="1"/>
        <w:ind w:left="1354" w:right="600" w:hanging="480"/>
        <w:jc w:val="both"/>
      </w:pPr>
      <w:r>
        <w:rPr/>
        <w:t>三、系統整合：本計畫已整合現階段正在實施之多項方案或先導計畫，以發揮永續發展的整體效益。</w:t>
      </w:r>
    </w:p>
    <w:p>
      <w:pPr>
        <w:pStyle w:val="BodyText"/>
        <w:spacing w:line="316" w:lineRule="auto"/>
        <w:ind w:left="874" w:right="598"/>
      </w:pPr>
      <w:r>
        <w:rPr/>
        <w:t>四、家長參與：本計畫將鼓勵和擴大家長共同參與諮詢與推動宣導工作。 五、學校伙伴協助：本計畫將邀請國小、國中、高級中等學校及五專學校代</w:t>
      </w:r>
    </w:p>
    <w:p>
      <w:pPr>
        <w:pStyle w:val="BodyText"/>
        <w:spacing w:line="330" w:lineRule="exact"/>
        <w:ind w:left="1354"/>
      </w:pPr>
      <w:r>
        <w:rPr/>
        <w:t>表、相關行政人員及教師代表，參與諮詢及推動宣導。</w:t>
      </w:r>
    </w:p>
    <w:p>
      <w:pPr>
        <w:pStyle w:val="BodyText"/>
        <w:spacing w:line="316" w:lineRule="auto" w:before="103"/>
        <w:ind w:left="1354" w:right="600" w:hanging="480"/>
        <w:jc w:val="both"/>
      </w:pPr>
      <w:r>
        <w:rPr/>
        <w:t>六、教育優質化：改善並充實高級中等學校資源，縮小城鄉差距，逐步擴增優質高級中等學校數量，以吸引學生就近入學。</w:t>
      </w:r>
    </w:p>
    <w:p>
      <w:pPr>
        <w:pStyle w:val="BodyText"/>
        <w:spacing w:line="314" w:lineRule="auto"/>
        <w:ind w:left="1409" w:right="602" w:hanging="531"/>
        <w:jc w:val="both"/>
      </w:pPr>
      <w:r>
        <w:rPr/>
        <w:t>七、學習一貫化：透過統整與連貫之課程結構，國中小教育與高級中等教育相互銜接，使學生之學習經驗與身心發展階段連結。</w:t>
      </w:r>
    </w:p>
    <w:p>
      <w:pPr>
        <w:pStyle w:val="BodyText"/>
        <w:spacing w:line="314" w:lineRule="auto"/>
        <w:ind w:left="1409" w:right="593" w:hanging="531"/>
        <w:jc w:val="both"/>
      </w:pPr>
      <w:r>
        <w:rPr/>
        <w:t>八、學習品質確保：強化中小學生學習成就評量機制及落實補救教學，並審視學校教學成效，以確保學生之學習品質。</w:t>
      </w:r>
    </w:p>
    <w:p>
      <w:pPr>
        <w:pStyle w:val="BodyText"/>
      </w:pPr>
    </w:p>
    <w:p>
      <w:pPr>
        <w:pStyle w:val="BodyText"/>
        <w:spacing w:before="6"/>
      </w:pPr>
    </w:p>
    <w:p>
      <w:pPr>
        <w:pStyle w:val="Heading2"/>
      </w:pPr>
      <w:r>
        <w:rPr/>
        <w:t>陸、實施期程</w:t>
      </w:r>
    </w:p>
    <w:p>
      <w:pPr>
        <w:pStyle w:val="BodyText"/>
        <w:spacing w:before="2"/>
        <w:rPr>
          <w:b/>
          <w:sz w:val="23"/>
        </w:rPr>
      </w:pPr>
    </w:p>
    <w:p>
      <w:pPr>
        <w:pStyle w:val="BodyText"/>
        <w:spacing w:line="314" w:lineRule="auto" w:before="1"/>
        <w:ind w:left="598" w:right="592" w:firstLine="482"/>
      </w:pPr>
      <w:r>
        <w:rPr>
          <w:spacing w:val="-8"/>
        </w:rPr>
        <w:t>十二年國民基本教育的推動，配合《中華民國教育報告書：黃金十年百年樹</w:t>
      </w:r>
      <w:r>
        <w:rPr>
          <w:spacing w:val="-13"/>
        </w:rPr>
        <w:t>人》之政策規劃，自民國 </w:t>
      </w:r>
      <w:r>
        <w:rPr/>
        <w:t>100</w:t>
      </w:r>
      <w:r>
        <w:rPr>
          <w:spacing w:val="-40"/>
        </w:rPr>
        <w:t> 年 </w:t>
      </w:r>
      <w:r>
        <w:rPr/>
        <w:t>1</w:t>
      </w:r>
      <w:r>
        <w:rPr>
          <w:spacing w:val="-30"/>
        </w:rPr>
        <w:t> 月至 </w:t>
      </w:r>
      <w:r>
        <w:rPr/>
        <w:t>103</w:t>
      </w:r>
      <w:r>
        <w:rPr>
          <w:spacing w:val="-40"/>
        </w:rPr>
        <w:t> 年 </w:t>
      </w:r>
      <w:r>
        <w:rPr/>
        <w:t>7</w:t>
      </w:r>
      <w:r>
        <w:rPr>
          <w:spacing w:val="-15"/>
        </w:rPr>
        <w:t> 月，為啟動準備階段；自 </w:t>
      </w:r>
      <w:r>
        <w:rPr/>
        <w:t>103</w:t>
      </w:r>
      <w:r>
        <w:rPr>
          <w:spacing w:val="-30"/>
        </w:rPr>
        <w:t> 年</w:t>
      </w:r>
    </w:p>
    <w:p>
      <w:pPr>
        <w:pStyle w:val="BodyText"/>
        <w:spacing w:line="335" w:lineRule="exact"/>
        <w:ind w:left="598"/>
      </w:pPr>
      <w:r>
        <w:rPr/>
        <w:t>8 月 1 日起至 109 年 7 月，為全面實施階段。</w:t>
      </w:r>
    </w:p>
    <w:p>
      <w:pPr>
        <w:pStyle w:val="BodyText"/>
      </w:pPr>
    </w:p>
    <w:p>
      <w:pPr>
        <w:pStyle w:val="BodyText"/>
        <w:spacing w:before="3"/>
        <w:rPr>
          <w:sz w:val="22"/>
        </w:rPr>
      </w:pPr>
    </w:p>
    <w:p>
      <w:pPr>
        <w:spacing w:line="314" w:lineRule="auto" w:before="0"/>
        <w:ind w:left="878" w:right="7464" w:hanging="281"/>
        <w:jc w:val="left"/>
        <w:rPr>
          <w:sz w:val="24"/>
        </w:rPr>
      </w:pPr>
      <w:r>
        <w:rPr>
          <w:b/>
          <w:sz w:val="24"/>
        </w:rPr>
        <w:t>柒、工作要項</w:t>
      </w:r>
      <w:r>
        <w:rPr>
          <w:sz w:val="24"/>
        </w:rPr>
        <w:t>一、項目</w:t>
      </w:r>
    </w:p>
    <w:p>
      <w:pPr>
        <w:pStyle w:val="Heading2"/>
        <w:spacing w:line="335" w:lineRule="exact"/>
        <w:ind w:left="1318"/>
      </w:pPr>
      <w:r>
        <w:rPr/>
        <w:t>啟動準備階段，共計有 7 大工作要項，10 項方案（如表 1）</w:t>
      </w:r>
    </w:p>
    <w:p>
      <w:pPr>
        <w:spacing w:after="0" w:line="335" w:lineRule="exact"/>
        <w:sectPr>
          <w:pgSz w:w="11910" w:h="16840"/>
          <w:pgMar w:header="0" w:footer="1017" w:top="1580" w:bottom="1200" w:left="1200" w:right="1200"/>
        </w:sectPr>
      </w:pPr>
    </w:p>
    <w:p>
      <w:pPr>
        <w:spacing w:before="34"/>
        <w:ind w:left="598" w:right="0" w:firstLine="0"/>
        <w:jc w:val="left"/>
        <w:rPr>
          <w:b/>
          <w:sz w:val="24"/>
        </w:rPr>
      </w:pPr>
      <w:r>
        <w:rPr>
          <w:b/>
          <w:sz w:val="24"/>
        </w:rPr>
        <w:t>表 1 十二年國民基本教育實施計畫工作要項及方案一覽表</w:t>
      </w:r>
    </w:p>
    <w:tbl>
      <w:tblPr>
        <w:tblW w:w="0" w:type="auto"/>
        <w:jc w:val="left"/>
        <w:tblInd w:w="5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90"/>
        <w:gridCol w:w="4861"/>
        <w:gridCol w:w="1621"/>
      </w:tblGrid>
      <w:tr>
        <w:trPr>
          <w:trHeight w:val="441" w:hRule="atLeast"/>
        </w:trPr>
        <w:tc>
          <w:tcPr>
            <w:tcW w:w="1990" w:type="dxa"/>
            <w:tcBorders>
              <w:left w:val="single" w:sz="4" w:space="0" w:color="000000"/>
              <w:bottom w:val="single" w:sz="4" w:space="0" w:color="000000"/>
              <w:right w:val="single" w:sz="4" w:space="0" w:color="000000"/>
            </w:tcBorders>
          </w:tcPr>
          <w:p>
            <w:pPr>
              <w:pStyle w:val="TableParagraph"/>
              <w:spacing w:line="315" w:lineRule="exact" w:before="106"/>
              <w:ind w:left="732" w:right="726"/>
              <w:jc w:val="center"/>
              <w:rPr>
                <w:b/>
                <w:sz w:val="24"/>
              </w:rPr>
            </w:pPr>
            <w:r>
              <w:rPr>
                <w:b/>
                <w:sz w:val="24"/>
              </w:rPr>
              <w:t>項目</w:t>
            </w:r>
          </w:p>
        </w:tc>
        <w:tc>
          <w:tcPr>
            <w:tcW w:w="4861" w:type="dxa"/>
            <w:tcBorders>
              <w:left w:val="single" w:sz="4" w:space="0" w:color="000000"/>
              <w:bottom w:val="single" w:sz="4" w:space="0" w:color="000000"/>
              <w:right w:val="single" w:sz="4" w:space="0" w:color="000000"/>
            </w:tcBorders>
          </w:tcPr>
          <w:p>
            <w:pPr>
              <w:pStyle w:val="TableParagraph"/>
              <w:tabs>
                <w:tab w:pos="727" w:val="left" w:leader="none"/>
              </w:tabs>
              <w:spacing w:line="315" w:lineRule="exact" w:before="106"/>
              <w:ind w:left="6"/>
              <w:jc w:val="center"/>
              <w:rPr>
                <w:b/>
                <w:sz w:val="24"/>
              </w:rPr>
            </w:pPr>
            <w:r>
              <w:rPr>
                <w:b/>
                <w:sz w:val="24"/>
              </w:rPr>
              <w:t>方</w:t>
              <w:tab/>
              <w:t>案</w:t>
            </w:r>
          </w:p>
        </w:tc>
        <w:tc>
          <w:tcPr>
            <w:tcW w:w="1621" w:type="dxa"/>
            <w:tcBorders>
              <w:left w:val="single" w:sz="4" w:space="0" w:color="000000"/>
              <w:bottom w:val="single" w:sz="4" w:space="0" w:color="000000"/>
              <w:right w:val="single" w:sz="4" w:space="0" w:color="000000"/>
            </w:tcBorders>
          </w:tcPr>
          <w:p>
            <w:pPr>
              <w:pStyle w:val="TableParagraph"/>
              <w:spacing w:line="315" w:lineRule="exact" w:before="106"/>
              <w:ind w:left="308" w:right="302"/>
              <w:jc w:val="center"/>
              <w:rPr>
                <w:b/>
                <w:sz w:val="24"/>
              </w:rPr>
            </w:pPr>
            <w:r>
              <w:rPr>
                <w:b/>
                <w:sz w:val="24"/>
              </w:rPr>
              <w:t>主政單位</w:t>
            </w:r>
          </w:p>
        </w:tc>
      </w:tr>
      <w:tr>
        <w:trPr>
          <w:trHeight w:val="880"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3"/>
              </w:rPr>
            </w:pPr>
          </w:p>
          <w:p>
            <w:pPr>
              <w:pStyle w:val="TableParagraph"/>
              <w:ind w:left="107"/>
              <w:rPr>
                <w:sz w:val="24"/>
              </w:rPr>
            </w:pPr>
            <w:r>
              <w:rPr>
                <w:sz w:val="24"/>
              </w:rPr>
              <w:t>1.規劃入學方式</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numPr>
                <w:ilvl w:val="1"/>
                <w:numId w:val="1"/>
              </w:numPr>
              <w:tabs>
                <w:tab w:pos="528" w:val="left" w:leader="none"/>
              </w:tabs>
              <w:spacing w:line="240" w:lineRule="auto" w:before="104" w:after="0"/>
              <w:ind w:left="527" w:right="0" w:hanging="420"/>
              <w:jc w:val="left"/>
              <w:rPr>
                <w:sz w:val="24"/>
              </w:rPr>
            </w:pPr>
            <w:r>
              <w:rPr>
                <w:sz w:val="24"/>
              </w:rPr>
              <w:t>高級中等學校及五專免試入學實施方案</w:t>
            </w:r>
          </w:p>
          <w:p>
            <w:pPr>
              <w:pStyle w:val="TableParagraph"/>
              <w:numPr>
                <w:ilvl w:val="1"/>
                <w:numId w:val="1"/>
              </w:numPr>
              <w:tabs>
                <w:tab w:pos="528" w:val="left" w:leader="none"/>
              </w:tabs>
              <w:spacing w:line="317" w:lineRule="exact" w:before="103" w:after="0"/>
              <w:ind w:left="527" w:right="0" w:hanging="420"/>
              <w:jc w:val="left"/>
              <w:rPr>
                <w:sz w:val="24"/>
              </w:rPr>
            </w:pPr>
            <w:r>
              <w:rPr>
                <w:sz w:val="24"/>
              </w:rPr>
              <w:t>高級中等學校及五專特色招生實施方案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ind w:left="448" w:right="200" w:hanging="240"/>
              <w:rPr>
                <w:sz w:val="24"/>
              </w:rPr>
            </w:pPr>
            <w:r>
              <w:rPr>
                <w:sz w:val="24"/>
              </w:rPr>
              <w:t>國民及學前教育署</w:t>
            </w:r>
          </w:p>
        </w:tc>
      </w:tr>
      <w:tr>
        <w:trPr>
          <w:trHeight w:val="880"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3"/>
              </w:rPr>
            </w:pPr>
          </w:p>
          <w:p>
            <w:pPr>
              <w:pStyle w:val="TableParagraph"/>
              <w:ind w:left="107"/>
              <w:rPr>
                <w:sz w:val="24"/>
              </w:rPr>
            </w:pPr>
            <w:r>
              <w:rPr>
                <w:sz w:val="24"/>
              </w:rPr>
              <w:t>2.劃分就學區</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before="104"/>
              <w:ind w:left="107"/>
              <w:rPr>
                <w:sz w:val="24"/>
              </w:rPr>
            </w:pPr>
            <w:r>
              <w:rPr>
                <w:sz w:val="24"/>
              </w:rPr>
              <w:t>2-1 高級中等學校就學區規劃實施方案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ind w:left="448" w:right="200" w:hanging="240"/>
              <w:rPr>
                <w:sz w:val="24"/>
              </w:rPr>
            </w:pPr>
            <w:r>
              <w:rPr>
                <w:sz w:val="24"/>
              </w:rPr>
              <w:t>國民及學前教育署</w:t>
            </w:r>
          </w:p>
        </w:tc>
      </w:tr>
      <w:tr>
        <w:trPr>
          <w:trHeight w:val="877"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ind w:left="383" w:right="102" w:hanging="276"/>
              <w:rPr>
                <w:sz w:val="24"/>
              </w:rPr>
            </w:pPr>
            <w:r>
              <w:rPr>
                <w:sz w:val="24"/>
              </w:rPr>
              <w:t>3.實施高級中等學校免學費</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before="104"/>
              <w:ind w:left="107"/>
              <w:rPr>
                <w:sz w:val="24"/>
              </w:rPr>
            </w:pPr>
            <w:r>
              <w:rPr>
                <w:sz w:val="24"/>
              </w:rPr>
              <w:t>3-1 高級中等學校免學費方案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ind w:left="448" w:right="200" w:hanging="240"/>
              <w:rPr>
                <w:sz w:val="24"/>
              </w:rPr>
            </w:pPr>
            <w:r>
              <w:rPr>
                <w:sz w:val="24"/>
              </w:rPr>
              <w:t>國民及學前教育署</w:t>
            </w:r>
          </w:p>
        </w:tc>
      </w:tr>
      <w:tr>
        <w:trPr>
          <w:trHeight w:val="1759"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23"/>
              </w:rPr>
            </w:pPr>
          </w:p>
          <w:p>
            <w:pPr>
              <w:pStyle w:val="TableParagraph"/>
              <w:spacing w:line="314" w:lineRule="auto" w:before="1"/>
              <w:ind w:left="275" w:right="97" w:hanging="168"/>
              <w:jc w:val="both"/>
              <w:rPr>
                <w:sz w:val="24"/>
              </w:rPr>
            </w:pPr>
            <w:r>
              <w:rPr>
                <w:sz w:val="24"/>
              </w:rPr>
              <w:t>4.推動高級中等學校優質化及均質化</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numPr>
                <w:ilvl w:val="1"/>
                <w:numId w:val="2"/>
              </w:numPr>
              <w:tabs>
                <w:tab w:pos="528" w:val="left" w:leader="none"/>
              </w:tabs>
              <w:spacing w:line="240" w:lineRule="auto" w:before="104" w:after="0"/>
              <w:ind w:left="527" w:right="0" w:hanging="420"/>
              <w:jc w:val="left"/>
              <w:rPr>
                <w:sz w:val="24"/>
              </w:rPr>
            </w:pPr>
            <w:r>
              <w:rPr>
                <w:sz w:val="24"/>
              </w:rPr>
              <w:t>高中優質化輔助方案</w:t>
            </w:r>
          </w:p>
          <w:p>
            <w:pPr>
              <w:pStyle w:val="TableParagraph"/>
              <w:numPr>
                <w:ilvl w:val="1"/>
                <w:numId w:val="2"/>
              </w:numPr>
              <w:tabs>
                <w:tab w:pos="528" w:val="left" w:leader="none"/>
              </w:tabs>
              <w:spacing w:line="240" w:lineRule="auto" w:before="104" w:after="0"/>
              <w:ind w:left="527" w:right="0" w:hanging="420"/>
              <w:jc w:val="left"/>
              <w:rPr>
                <w:sz w:val="24"/>
              </w:rPr>
            </w:pPr>
            <w:r>
              <w:rPr>
                <w:sz w:val="24"/>
              </w:rPr>
              <w:t>高職優質化輔助方案</w:t>
            </w:r>
          </w:p>
          <w:p>
            <w:pPr>
              <w:pStyle w:val="TableParagraph"/>
              <w:numPr>
                <w:ilvl w:val="1"/>
                <w:numId w:val="2"/>
              </w:numPr>
              <w:tabs>
                <w:tab w:pos="593" w:val="left" w:leader="none"/>
              </w:tabs>
              <w:spacing w:line="240" w:lineRule="auto" w:before="104" w:after="0"/>
              <w:ind w:left="592" w:right="0" w:hanging="485"/>
              <w:jc w:val="left"/>
              <w:rPr>
                <w:sz w:val="24"/>
              </w:rPr>
            </w:pPr>
            <w:r>
              <w:rPr>
                <w:spacing w:val="1"/>
                <w:sz w:val="24"/>
              </w:rPr>
              <w:t>高級中等學校適性學習社區教育資源均</w:t>
            </w:r>
          </w:p>
          <w:p>
            <w:pPr>
              <w:pStyle w:val="TableParagraph"/>
              <w:spacing w:line="315" w:lineRule="exact" w:before="106"/>
              <w:ind w:left="482"/>
              <w:rPr>
                <w:sz w:val="24"/>
              </w:rPr>
            </w:pPr>
            <w:r>
              <w:rPr>
                <w:sz w:val="24"/>
              </w:rPr>
              <w:t>質化實施方案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rPr>
                <w:b/>
                <w:sz w:val="24"/>
              </w:rPr>
            </w:pPr>
          </w:p>
          <w:p>
            <w:pPr>
              <w:pStyle w:val="TableParagraph"/>
              <w:spacing w:line="314" w:lineRule="auto" w:before="208"/>
              <w:ind w:left="448" w:right="200" w:hanging="240"/>
              <w:rPr>
                <w:sz w:val="24"/>
              </w:rPr>
            </w:pPr>
            <w:r>
              <w:rPr>
                <w:sz w:val="24"/>
              </w:rPr>
              <w:t>國民及學前教育署</w:t>
            </w:r>
          </w:p>
        </w:tc>
      </w:tr>
      <w:tr>
        <w:trPr>
          <w:trHeight w:val="1319"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75" w:right="100" w:hanging="168"/>
              <w:rPr>
                <w:sz w:val="24"/>
              </w:rPr>
            </w:pPr>
            <w:r>
              <w:rPr>
                <w:sz w:val="24"/>
              </w:rPr>
              <w:t>5.落實國中教學正常化、適性輔</w:t>
            </w:r>
          </w:p>
          <w:p>
            <w:pPr>
              <w:pStyle w:val="TableParagraph"/>
              <w:spacing w:line="315" w:lineRule="exact" w:before="1"/>
              <w:ind w:left="275"/>
              <w:rPr>
                <w:sz w:val="24"/>
              </w:rPr>
            </w:pPr>
            <w:r>
              <w:rPr>
                <w:sz w:val="24"/>
              </w:rPr>
              <w:t>導及品質提升</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482" w:right="97" w:hanging="375"/>
              <w:rPr>
                <w:sz w:val="24"/>
              </w:rPr>
            </w:pPr>
            <w:r>
              <w:rPr>
                <w:sz w:val="24"/>
              </w:rPr>
              <w:t>5-1</w:t>
            </w:r>
            <w:r>
              <w:rPr>
                <w:spacing w:val="-13"/>
                <w:sz w:val="24"/>
              </w:rPr>
              <w:t> 落實國中教學正常化、適性輔導及品質提升方案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3"/>
              </w:rPr>
            </w:pPr>
          </w:p>
          <w:p>
            <w:pPr>
              <w:pStyle w:val="TableParagraph"/>
              <w:spacing w:line="314" w:lineRule="auto"/>
              <w:ind w:left="448" w:right="200" w:hanging="240"/>
              <w:rPr>
                <w:sz w:val="24"/>
              </w:rPr>
            </w:pPr>
            <w:r>
              <w:rPr>
                <w:sz w:val="24"/>
              </w:rPr>
              <w:t>國民及學前教育署</w:t>
            </w:r>
          </w:p>
        </w:tc>
      </w:tr>
      <w:tr>
        <w:trPr>
          <w:trHeight w:val="441"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before="104"/>
              <w:ind w:left="107"/>
              <w:rPr>
                <w:sz w:val="24"/>
              </w:rPr>
            </w:pPr>
            <w:r>
              <w:rPr>
                <w:sz w:val="24"/>
              </w:rPr>
              <w:t>6.財務規劃</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before="104"/>
              <w:ind w:left="107"/>
              <w:rPr>
                <w:sz w:val="24"/>
              </w:rPr>
            </w:pPr>
            <w:r>
              <w:rPr>
                <w:sz w:val="24"/>
              </w:rPr>
              <w:t>6-1 十二年國民基本教育財務規劃方案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before="104"/>
              <w:ind w:left="308" w:right="302"/>
              <w:jc w:val="center"/>
              <w:rPr>
                <w:sz w:val="24"/>
              </w:rPr>
            </w:pPr>
            <w:r>
              <w:rPr>
                <w:sz w:val="24"/>
              </w:rPr>
              <w:t>會計處</w:t>
            </w:r>
          </w:p>
        </w:tc>
      </w:tr>
      <w:tr>
        <w:trPr>
          <w:trHeight w:val="880" w:hRule="atLeast"/>
        </w:trPr>
        <w:tc>
          <w:tcPr>
            <w:tcW w:w="1990" w:type="dxa"/>
            <w:tcBorders>
              <w:top w:val="single" w:sz="4" w:space="0" w:color="000000"/>
              <w:left w:val="single" w:sz="4" w:space="0" w:color="000000"/>
              <w:bottom w:val="single" w:sz="4" w:space="0" w:color="000000"/>
              <w:right w:val="single" w:sz="4" w:space="0" w:color="000000"/>
            </w:tcBorders>
          </w:tcPr>
          <w:p>
            <w:pPr>
              <w:pStyle w:val="TableParagraph"/>
              <w:rPr>
                <w:b/>
                <w:sz w:val="23"/>
              </w:rPr>
            </w:pPr>
          </w:p>
          <w:p>
            <w:pPr>
              <w:pStyle w:val="TableParagraph"/>
              <w:spacing w:before="1"/>
              <w:ind w:left="107"/>
              <w:rPr>
                <w:sz w:val="24"/>
              </w:rPr>
            </w:pPr>
            <w:r>
              <w:rPr>
                <w:sz w:val="24"/>
              </w:rPr>
              <w:t>7.法制作業</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rPr>
                <w:b/>
                <w:sz w:val="23"/>
              </w:rPr>
            </w:pPr>
          </w:p>
          <w:p>
            <w:pPr>
              <w:pStyle w:val="TableParagraph"/>
              <w:spacing w:before="1"/>
              <w:ind w:left="107"/>
              <w:rPr>
                <w:sz w:val="24"/>
              </w:rPr>
            </w:pPr>
            <w:r>
              <w:rPr>
                <w:sz w:val="24"/>
              </w:rPr>
              <w:t>7-1 十二年國民基本教育法制作業方案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ind w:left="448" w:right="200" w:hanging="240"/>
              <w:rPr>
                <w:sz w:val="24"/>
              </w:rPr>
            </w:pPr>
            <w:r>
              <w:rPr>
                <w:sz w:val="24"/>
              </w:rPr>
              <w:t>國民及學前教育署</w:t>
            </w:r>
          </w:p>
        </w:tc>
      </w:tr>
    </w:tbl>
    <w:p>
      <w:pPr>
        <w:pStyle w:val="BodyText"/>
        <w:spacing w:line="314" w:lineRule="auto" w:before="104"/>
        <w:ind w:left="598" w:right="507" w:firstLine="477"/>
      </w:pPr>
      <w:r>
        <w:rPr>
          <w:spacing w:val="-20"/>
        </w:rPr>
        <w:t>民國 </w:t>
      </w:r>
      <w:r>
        <w:rPr/>
        <w:t>103</w:t>
      </w:r>
      <w:r>
        <w:rPr>
          <w:spacing w:val="-40"/>
        </w:rPr>
        <w:t> 年 </w:t>
      </w:r>
      <w:r>
        <w:rPr/>
        <w:t>8</w:t>
      </w:r>
      <w:r>
        <w:rPr>
          <w:spacing w:val="-12"/>
        </w:rPr>
        <w:t> 月起進入全面實施階段，於 </w:t>
      </w:r>
      <w:r>
        <w:rPr/>
        <w:t>102</w:t>
      </w:r>
      <w:r>
        <w:rPr>
          <w:spacing w:val="-8"/>
        </w:rPr>
        <w:t> 年底配合「高級中等教育法」</w:t>
      </w:r>
      <w:r>
        <w:rPr>
          <w:spacing w:val="-12"/>
        </w:rPr>
        <w:t>之公布條文，視實際情形不斷精進調整實施計畫，預定工作要項包括：精進入學</w:t>
      </w:r>
      <w:r>
        <w:rPr>
          <w:spacing w:val="-10"/>
        </w:rPr>
        <w:t>方式、微調就學區、強化高級中等學校優質化及均質化、強化國中教學正常化、適性輔導與品質提升、修訂課程等。</w:t>
      </w:r>
    </w:p>
    <w:p>
      <w:pPr>
        <w:pStyle w:val="Heading2"/>
        <w:spacing w:before="1"/>
        <w:ind w:left="878"/>
      </w:pPr>
      <w:r>
        <w:rPr/>
        <w:t>二、主要內容</w:t>
      </w:r>
    </w:p>
    <w:p>
      <w:pPr>
        <w:spacing w:before="103"/>
        <w:ind w:left="878" w:right="0" w:firstLine="0"/>
        <w:jc w:val="left"/>
        <w:rPr>
          <w:b/>
          <w:sz w:val="24"/>
        </w:rPr>
      </w:pPr>
      <w:r>
        <w:rPr>
          <w:b/>
          <w:sz w:val="24"/>
        </w:rPr>
        <w:t>（一）規劃入學方式</w:t>
      </w:r>
    </w:p>
    <w:p>
      <w:pPr>
        <w:pStyle w:val="BodyText"/>
        <w:spacing w:line="314" w:lineRule="auto" w:before="106"/>
        <w:ind w:left="1154" w:right="592" w:firstLine="480"/>
        <w:jc w:val="both"/>
      </w:pPr>
      <w:r>
        <w:rPr>
          <w:spacing w:val="-2"/>
        </w:rPr>
        <w:t>本於多元入學精神，自 </w:t>
      </w:r>
      <w:r>
        <w:rPr/>
        <w:t>103</w:t>
      </w:r>
      <w:r>
        <w:rPr>
          <w:spacing w:val="-5"/>
        </w:rPr>
        <w:t> 學年度起將高級中等學校及五專多元入學管道，整合為「免試入學」及「特色招生」兩管道，七成五以上全國國中</w:t>
      </w:r>
      <w:r>
        <w:rPr>
          <w:spacing w:val="-7"/>
        </w:rPr>
        <w:t>畢業生免試入學，但各招生區得保留小比率的入學名額採特色招生(如圖 </w:t>
      </w:r>
      <w:r>
        <w:rPr/>
        <w:t>2 入學方式示意圖)</w:t>
      </w:r>
    </w:p>
    <w:p>
      <w:pPr>
        <w:pStyle w:val="BodyText"/>
        <w:spacing w:before="1"/>
        <w:ind w:left="1294"/>
      </w:pPr>
      <w:r>
        <w:rPr/>
        <w:t>1.免試入學：辦理方式如下：</w:t>
      </w:r>
    </w:p>
    <w:p>
      <w:pPr>
        <w:pStyle w:val="BodyText"/>
        <w:spacing w:line="316" w:lineRule="auto" w:before="104"/>
        <w:ind w:left="1893" w:right="586" w:hanging="600"/>
      </w:pPr>
      <w:r>
        <w:rPr/>
        <w:t>（1）係指學生免參加入學測驗，即可升入高級中等學校或五專。高級中等學校及五專免試入學實施方案將逐年擴大辦理比率。101 學年度</w:t>
      </w:r>
    </w:p>
    <w:p>
      <w:pPr>
        <w:spacing w:after="0" w:line="316" w:lineRule="auto"/>
        <w:sectPr>
          <w:pgSz w:w="11910" w:h="16840"/>
          <w:pgMar w:header="0" w:footer="1017" w:top="1500" w:bottom="1200" w:left="1200" w:right="1200"/>
        </w:sectPr>
      </w:pPr>
    </w:p>
    <w:p>
      <w:pPr>
        <w:pStyle w:val="BodyText"/>
        <w:spacing w:line="314" w:lineRule="auto" w:before="34"/>
        <w:ind w:left="1893" w:right="532"/>
        <w:jc w:val="both"/>
      </w:pPr>
      <w:r>
        <w:rPr>
          <w:spacing w:val="-2"/>
        </w:rPr>
        <w:t>就學區之免試入學總名額占核定總招生名額 </w:t>
      </w:r>
      <w:r>
        <w:rPr/>
        <w:t>55％以上。102</w:t>
      </w:r>
      <w:r>
        <w:rPr>
          <w:spacing w:val="-9"/>
        </w:rPr>
        <w:t> 學年度</w:t>
      </w:r>
      <w:r>
        <w:rPr>
          <w:spacing w:val="-35"/>
        </w:rPr>
        <w:t>達 </w:t>
      </w:r>
      <w:r>
        <w:rPr/>
        <w:t>65％</w:t>
      </w:r>
      <w:r>
        <w:rPr>
          <w:spacing w:val="-21"/>
        </w:rPr>
        <w:t>以上。</w:t>
      </w:r>
      <w:r>
        <w:rPr/>
        <w:t>103</w:t>
      </w:r>
      <w:r>
        <w:rPr>
          <w:spacing w:val="-15"/>
        </w:rPr>
        <w:t> 學年度起，十二年國民基本教育之實施將提供 </w:t>
      </w:r>
      <w:r>
        <w:rPr/>
        <w:t>75% 以上免試入學名額，並不得訂定入學門檻或條件，除得以國中學生在校健康與體育、藝術與人文、綜合活動領域之學習領域評量成績</w:t>
      </w:r>
      <w:r>
        <w:rPr>
          <w:spacing w:val="-10"/>
        </w:rPr>
        <w:t>及格與否作為比序項目外，其他在校學習領域評量成績均不得採計。</w:t>
      </w:r>
    </w:p>
    <w:p>
      <w:pPr>
        <w:pStyle w:val="BodyText"/>
        <w:spacing w:line="314" w:lineRule="auto" w:before="3"/>
        <w:ind w:left="1893" w:right="588" w:hanging="600"/>
        <w:jc w:val="both"/>
      </w:pPr>
      <w:r>
        <w:rPr/>
        <w:t>（2）高級中等學校部分教育部訂定「高級中等學校免試入學作業要點訂定及應遵行事項」，就學區內各校之主管機關依教育部所訂應遵行事項，訂定「高級中等學校免試入學作業要點」；五專部分則由教育部訂定「五專免試入學作業要點訂定及報備查原則」，由五專聯合免試入學招生委員會依據教育部所訂原則訂定「五專免試入學作業要點」。</w:t>
      </w:r>
    </w:p>
    <w:p>
      <w:pPr>
        <w:pStyle w:val="BodyText"/>
        <w:spacing w:line="314" w:lineRule="auto" w:before="3"/>
        <w:ind w:left="1893" w:right="588" w:hanging="600"/>
        <w:jc w:val="both"/>
      </w:pPr>
      <w:r>
        <w:rPr/>
        <w:t>（3）當參加免試入學學生之登記人數，未超過主管機關核定學校之招生名額，全額錄取。當登記人數超過招生名額，各高級中等學校及五專依各該就學區作業要點訂定比序條件，且比序條件應符合「教育性」、「公平性」及「可操作性」原則，並應於前一年公告。</w:t>
      </w:r>
    </w:p>
    <w:p>
      <w:pPr>
        <w:pStyle w:val="BodyText"/>
        <w:ind w:left="1294"/>
      </w:pPr>
      <w:r>
        <w:rPr/>
        <w:t>2.特色招生：特色招生方式如下：</w:t>
      </w:r>
    </w:p>
    <w:p>
      <w:pPr>
        <w:pStyle w:val="BodyText"/>
        <w:spacing w:line="316" w:lineRule="auto" w:before="44"/>
        <w:ind w:left="1893" w:right="598" w:hanging="600"/>
        <w:jc w:val="both"/>
      </w:pPr>
      <w:r>
        <w:rPr/>
        <w:t>（1）少部分學生透過甄選入學（採術科測驗）或考試分發入學（採學科測驗</w:t>
      </w:r>
      <w:r>
        <w:rPr>
          <w:spacing w:val="-120"/>
        </w:rPr>
        <w:t>）</w:t>
      </w:r>
      <w:r>
        <w:rPr/>
        <w:t>，進入獲准辦理特色招生之高級中等學校或五專就讀。</w:t>
      </w:r>
    </w:p>
    <w:p>
      <w:pPr>
        <w:pStyle w:val="BodyText"/>
        <w:spacing w:line="314" w:lineRule="auto"/>
        <w:ind w:left="1893" w:right="590" w:hanging="600"/>
        <w:jc w:val="both"/>
      </w:pPr>
      <w:r>
        <w:rPr/>
        <w:t>（2）高級中等學校部分由教育部訂定「高級中等學校特色招生核定作業要點訂定及應遵行事項</w:t>
      </w:r>
      <w:r>
        <w:rPr>
          <w:spacing w:val="-17"/>
        </w:rPr>
        <w:t>」，各主管機關依教育部所訂應遵行事項，訂</w:t>
      </w:r>
      <w:r>
        <w:rPr>
          <w:spacing w:val="-6"/>
        </w:rPr>
        <w:t>定「高級中等學校特色招生核定作業要點</w:t>
      </w:r>
      <w:r>
        <w:rPr>
          <w:spacing w:val="-16"/>
        </w:rPr>
        <w:t>」；五專部分則由教育部訂</w:t>
      </w:r>
      <w:r>
        <w:rPr>
          <w:spacing w:val="-6"/>
        </w:rPr>
        <w:t>定「五專特色招生核定作業要點</w:t>
      </w:r>
      <w:r>
        <w:rPr>
          <w:spacing w:val="-14"/>
        </w:rPr>
        <w:t>」，符合主管機關認證為優質之公私立高級中等學校及評鑑優良之五專，經評估其特色課程確有透過術科或學科測驗招收適性學生之必要，向主管機關提出申請，經主管機關召開特色招生審查會議審核通過後方可辦理特色招生。</w:t>
      </w:r>
    </w:p>
    <w:p>
      <w:pPr>
        <w:pStyle w:val="BodyText"/>
        <w:ind w:left="1294"/>
      </w:pPr>
      <w:r>
        <w:rPr/>
        <w:t>（3）辦理特色招生之學校須符合主管機關所規定最低之免試入學比率。</w:t>
      </w:r>
    </w:p>
    <w:p>
      <w:pPr>
        <w:pStyle w:val="BodyText"/>
        <w:spacing w:line="314" w:lineRule="auto" w:before="103"/>
        <w:ind w:left="1893" w:right="590" w:hanging="600"/>
        <w:jc w:val="both"/>
      </w:pPr>
      <w:r>
        <w:rPr/>
        <w:t>（4）經核定採特色招生考試分發入學之學校，未招滿之特色招生名額不得辦理續招，且其名額不得流入其他入學管道，但體育班、藝術才能班或其它經主管機關核准之特殊班別，得於規定期間辦理續招。</w:t>
      </w:r>
    </w:p>
    <w:p>
      <w:pPr>
        <w:pStyle w:val="BodyText"/>
        <w:spacing w:line="314" w:lineRule="auto" w:before="61"/>
        <w:ind w:left="1030" w:right="591" w:firstLine="480"/>
      </w:pPr>
      <w:r>
        <w:rPr>
          <w:spacing w:val="-6"/>
        </w:rPr>
        <w:t>實施程序上，先辦理免試入學，之後才進行特色招生。採特色招生甄選入學之科（班、組</w:t>
      </w:r>
      <w:r>
        <w:rPr>
          <w:spacing w:val="-120"/>
        </w:rPr>
        <w:t>）</w:t>
      </w:r>
      <w:r>
        <w:rPr/>
        <w:t>，如藝術才能班則分術科測驗及聯合分發兩階段辦理。</w:t>
      </w:r>
    </w:p>
    <w:p>
      <w:pPr>
        <w:spacing w:after="0" w:line="314" w:lineRule="auto"/>
        <w:sectPr>
          <w:pgSz w:w="11910" w:h="16840"/>
          <w:pgMar w:header="0" w:footer="1017" w:top="1500" w:bottom="1200" w:left="1200" w:right="1200"/>
        </w:sectPr>
      </w:pPr>
    </w:p>
    <w:p>
      <w:pPr>
        <w:pStyle w:val="BodyText"/>
        <w:spacing w:before="13"/>
        <w:rPr>
          <w:sz w:val="6"/>
        </w:rPr>
      </w:pPr>
    </w:p>
    <w:p>
      <w:pPr>
        <w:pStyle w:val="BodyText"/>
        <w:ind w:left="2947"/>
        <w:rPr>
          <w:sz w:val="20"/>
        </w:rPr>
      </w:pPr>
      <w:r>
        <w:rPr>
          <w:position w:val="0"/>
          <w:sz w:val="20"/>
        </w:rPr>
        <w:pict>
          <v:shape style="width:262.2pt;height:38.3pt;mso-position-horizontal-relative:char;mso-position-vertical-relative:line" type="#_x0000_t202" filled="true" fillcolor="#ffff99" stroked="true" strokeweight=".75pt" strokecolor="#000000">
            <w10:anchorlock/>
            <v:textbox inset="0,0,0,0">
              <w:txbxContent>
                <w:p>
                  <w:pPr>
                    <w:spacing w:before="118"/>
                    <w:ind w:left="513" w:right="0" w:firstLine="0"/>
                    <w:jc w:val="left"/>
                    <w:rPr>
                      <w:b/>
                      <w:sz w:val="28"/>
                    </w:rPr>
                  </w:pPr>
                  <w:r>
                    <w:rPr>
                      <w:b/>
                      <w:sz w:val="28"/>
                    </w:rPr>
                    <w:t>高級中等學校及五專多元入學管道</w:t>
                  </w:r>
                </w:p>
              </w:txbxContent>
            </v:textbox>
            <v:fill type="solid"/>
            <v:stroke dashstyle="solid"/>
          </v:shape>
        </w:pict>
      </w:r>
      <w:r>
        <w:rPr>
          <w:position w:val="0"/>
          <w:sz w:val="20"/>
        </w:rPr>
      </w:r>
    </w:p>
    <w:p>
      <w:pPr>
        <w:pStyle w:val="BodyText"/>
        <w:rPr>
          <w:sz w:val="20"/>
        </w:rPr>
      </w:pPr>
    </w:p>
    <w:p>
      <w:pPr>
        <w:pStyle w:val="BodyText"/>
        <w:rPr>
          <w:sz w:val="20"/>
        </w:rPr>
      </w:pPr>
    </w:p>
    <w:p>
      <w:pPr>
        <w:pStyle w:val="BodyText"/>
        <w:spacing w:before="7"/>
        <w:rPr>
          <w:sz w:val="25"/>
        </w:rPr>
      </w:pPr>
    </w:p>
    <w:p>
      <w:pPr>
        <w:spacing w:line="225" w:lineRule="auto" w:before="70"/>
        <w:ind w:left="861" w:right="7869" w:firstLine="0"/>
        <w:jc w:val="left"/>
        <w:rPr>
          <w:b/>
          <w:sz w:val="22"/>
        </w:rPr>
      </w:pPr>
      <w:r>
        <w:rPr/>
        <w:pict>
          <v:group style="position:absolute;margin-left:151.925003pt;margin-top:-47.040009pt;width:357.7pt;height:121.3pt;mso-position-horizontal-relative:page;mso-position-vertical-relative:paragraph;z-index:1648" coordorigin="3039,-941" coordsize="7154,2426">
            <v:rect style="position:absolute;left:8548;top:-335;width:1632;height:1170" filled="false" stroked="true" strokeweight="1.25pt" strokecolor="#000000">
              <v:stroke dashstyle="solid"/>
            </v:rect>
            <v:line style="position:absolute" from="4297,-647" to="9415,-645" stroked="true" strokeweight="1.25pt" strokecolor="#000000">
              <v:stroke dashstyle="solid"/>
            </v:line>
            <v:shape style="position:absolute;left:7851;top:-647;width:120;height:313" type="#_x0000_t75" stroked="false">
              <v:imagedata r:id="rId10" o:title=""/>
            </v:shape>
            <v:line style="position:absolute" from="6660,-941" to="6660,-640" stroked="true" strokeweight="1.25pt" strokecolor="#000000">
              <v:stroke dashstyle="solid"/>
            </v:line>
            <v:shape style="position:absolute;left:6122;top:-630;width:120;height:314" type="#_x0000_t75" stroked="false">
              <v:imagedata r:id="rId11" o:title=""/>
            </v:shape>
            <v:shape style="position:absolute;left:4231;top:-641;width:120;height:313" type="#_x0000_t75" stroked="false">
              <v:imagedata r:id="rId12" o:title=""/>
            </v:shape>
            <v:shape style="position:absolute;left:9339;top:-647;width:120;height:313" type="#_x0000_t75" stroked="false">
              <v:imagedata r:id="rId13" o:title=""/>
            </v:shape>
            <v:shape style="position:absolute;left:4231;top:835;width:1986;height:587" coordorigin="4231,835" coordsize="1986,587" path="m4351,1302l4301,1302,4301,835,4281,835,4281,1302,4231,1302,4291,1422,4341,1322,4351,1302m6217,1302l6167,1302,6167,835,6147,835,6147,1302,6097,1302,6157,1422,6207,1322,6217,1302e" filled="true" fillcolor="#000000" stroked="false">
              <v:path arrowok="t"/>
              <v:fill type="solid"/>
            </v:shape>
            <v:shape style="position:absolute;left:7862;top:847;width:1514;height:638" coordorigin="7863,847" coordsize="1514,638" path="m9377,847l9352,847,9352,1154,9255,1154,9255,1159,7888,1159,7888,858,7863,858,7863,1184,9255,1184,9255,1365,9207,1365,9267,1485,9317,1385,9327,1365,9280,1365,9280,1184,9280,1179,9377,1179,9377,1154,9377,847e" filled="true" fillcolor="#000000" stroked="false">
              <v:path arrowok="t"/>
              <v:fill type="solid"/>
            </v:shape>
            <v:shape style="position:absolute;left:6855;top:235;width:140;height:240" type="#_x0000_t202" filled="false" stroked="false">
              <v:textbox inset="0,0,0,0">
                <w:txbxContent>
                  <w:p>
                    <w:pPr>
                      <w:spacing w:line="240" w:lineRule="exact" w:before="0"/>
                      <w:ind w:left="0" w:right="0" w:firstLine="0"/>
                      <w:jc w:val="left"/>
                      <w:rPr>
                        <w:b/>
                        <w:sz w:val="24"/>
                      </w:rPr>
                    </w:pPr>
                    <w:r>
                      <w:rPr>
                        <w:b/>
                        <w:w w:val="99"/>
                        <w:sz w:val="24"/>
                      </w:rPr>
                      <w:t>)</w:t>
                    </w:r>
                  </w:p>
                </w:txbxContent>
              </v:textbox>
              <w10:wrap type="none"/>
            </v:shape>
            <v:shape style="position:absolute;left:8525;top:-316;width:1643;height:1144" type="#_x0000_t202" filled="true" fillcolor="#ccffff" stroked="false">
              <v:textbox inset="0,0,0,0">
                <w:txbxContent>
                  <w:p>
                    <w:pPr>
                      <w:tabs>
                        <w:tab w:pos="1067" w:val="left" w:leader="none"/>
                      </w:tabs>
                      <w:spacing w:line="225" w:lineRule="auto" w:before="153"/>
                      <w:ind w:left="366" w:right="220" w:hanging="70"/>
                      <w:jc w:val="left"/>
                      <w:rPr>
                        <w:b/>
                        <w:sz w:val="28"/>
                      </w:rPr>
                    </w:pPr>
                    <w:r>
                      <w:rPr>
                        <w:b/>
                        <w:sz w:val="28"/>
                      </w:rPr>
                      <w:t>登記分發入</w:t>
                      <w:tab/>
                      <w:t>學</w:t>
                    </w:r>
                  </w:p>
                </w:txbxContent>
              </v:textbox>
              <v:fill type="solid"/>
              <w10:wrap type="none"/>
            </v:shape>
            <v:shape style="position:absolute;left:7285;top:-316;width:1215;height:1144" type="#_x0000_t202" filled="true" fillcolor="#ccffff" stroked="false">
              <v:textbox inset="0,0,0,0">
                <w:txbxContent>
                  <w:p>
                    <w:pPr>
                      <w:spacing w:line="223" w:lineRule="auto" w:before="156"/>
                      <w:ind w:left="261" w:right="389" w:firstLine="0"/>
                      <w:jc w:val="left"/>
                      <w:rPr>
                        <w:b/>
                        <w:sz w:val="28"/>
                      </w:rPr>
                    </w:pPr>
                    <w:r>
                      <w:rPr>
                        <w:b/>
                        <w:sz w:val="28"/>
                      </w:rPr>
                      <w:t>甄選入學</w:t>
                    </w:r>
                  </w:p>
                </w:txbxContent>
              </v:textbox>
              <v:fill type="solid"/>
              <w10:wrap type="none"/>
            </v:shape>
            <v:shape style="position:absolute;left:5116;top:-299;width:1822;height:1134" type="#_x0000_t202" filled="true" fillcolor="#ccffff" stroked="true" strokeweight="1.25pt" strokecolor="#000000">
              <v:textbox inset="0,0,0,0">
                <w:txbxContent>
                  <w:p>
                    <w:pPr>
                      <w:spacing w:line="379" w:lineRule="exact" w:before="108"/>
                      <w:ind w:left="164" w:right="0" w:firstLine="0"/>
                      <w:jc w:val="left"/>
                      <w:rPr>
                        <w:b/>
                        <w:sz w:val="28"/>
                      </w:rPr>
                    </w:pPr>
                    <w:r>
                      <w:rPr>
                        <w:b/>
                        <w:sz w:val="28"/>
                      </w:rPr>
                      <w:t>申請入學</w:t>
                    </w:r>
                  </w:p>
                  <w:p>
                    <w:pPr>
                      <w:spacing w:line="323" w:lineRule="exact" w:before="0"/>
                      <w:ind w:left="164" w:right="0" w:firstLine="0"/>
                      <w:jc w:val="left"/>
                      <w:rPr>
                        <w:b/>
                        <w:sz w:val="24"/>
                      </w:rPr>
                    </w:pPr>
                    <w:r>
                      <w:rPr>
                        <w:b/>
                        <w:sz w:val="24"/>
                      </w:rPr>
                      <w:t>(五專申請抽籤</w:t>
                    </w:r>
                  </w:p>
                </w:txbxContent>
              </v:textbox>
              <v:fill type="solid"/>
              <v:stroke dashstyle="solid"/>
              <w10:wrap type="none"/>
            </v:shape>
            <v:shape style="position:absolute;left:3051;top:-314;width:1916;height:1149" type="#_x0000_t202" filled="true" fillcolor="#ff99cc" stroked="true" strokeweight="1.25pt" strokecolor="#000000">
              <v:textbox inset="0,0,0,0">
                <w:txbxContent>
                  <w:p>
                    <w:pPr>
                      <w:spacing w:before="226"/>
                      <w:ind w:left="361" w:right="0" w:firstLine="0"/>
                      <w:jc w:val="left"/>
                      <w:rPr>
                        <w:b/>
                        <w:sz w:val="28"/>
                      </w:rPr>
                    </w:pPr>
                    <w:r>
                      <w:rPr>
                        <w:b/>
                        <w:sz w:val="28"/>
                      </w:rPr>
                      <w:t>免試入學</w:t>
                    </w:r>
                  </w:p>
                </w:txbxContent>
              </v:textbox>
              <v:fill type="solid"/>
              <v:stroke dashstyle="solid"/>
              <w10:wrap type="none"/>
            </v:shape>
            <w10:wrap type="none"/>
          </v:group>
        </w:pict>
      </w:r>
      <w:r>
        <w:rPr>
          <w:b/>
          <w:sz w:val="22"/>
        </w:rPr>
        <w:t>103學年度以前</w:t>
      </w:r>
    </w:p>
    <w:p>
      <w:pPr>
        <w:pStyle w:val="BodyText"/>
        <w:rPr>
          <w:b/>
          <w:sz w:val="22"/>
        </w:rPr>
      </w:pPr>
    </w:p>
    <w:p>
      <w:pPr>
        <w:pStyle w:val="BodyText"/>
        <w:rPr>
          <w:b/>
          <w:sz w:val="22"/>
        </w:rPr>
      </w:pPr>
    </w:p>
    <w:p>
      <w:pPr>
        <w:spacing w:line="297" w:lineRule="exact" w:before="193"/>
        <w:ind w:left="914" w:right="0" w:firstLine="0"/>
        <w:jc w:val="left"/>
        <w:rPr>
          <w:b/>
          <w:sz w:val="22"/>
        </w:rPr>
      </w:pPr>
      <w:r>
        <w:rPr/>
        <w:pict>
          <v:shape style="position:absolute;margin-left:152.850006pt;margin-top:11.71003pt;width:252pt;height:63pt;mso-position-horizontal-relative:page;mso-position-vertical-relative:paragraph;z-index:1672" type="#_x0000_t202" filled="true" fillcolor="#ff99cc" stroked="true" strokeweight="1.5pt" strokecolor="#000000">
            <v:textbox inset="0,0,0,0">
              <w:txbxContent>
                <w:p>
                  <w:pPr>
                    <w:pStyle w:val="BodyText"/>
                    <w:spacing w:before="1"/>
                    <w:rPr>
                      <w:sz w:val="27"/>
                    </w:rPr>
                  </w:pPr>
                </w:p>
                <w:p>
                  <w:pPr>
                    <w:spacing w:before="0"/>
                    <w:ind w:left="1342" w:right="0" w:firstLine="0"/>
                    <w:jc w:val="left"/>
                    <w:rPr>
                      <w:b/>
                      <w:sz w:val="28"/>
                    </w:rPr>
                  </w:pPr>
                  <w:r>
                    <w:rPr>
                      <w:b/>
                      <w:sz w:val="28"/>
                    </w:rPr>
                    <w:t>免試入學(75%以上)</w:t>
                  </w:r>
                </w:p>
              </w:txbxContent>
            </v:textbox>
            <v:fill type="solid"/>
            <v:stroke dashstyle="solid"/>
            <w10:wrap type="none"/>
          </v:shape>
        </w:pict>
      </w:r>
      <w:r>
        <w:rPr/>
        <w:pict>
          <v:shape style="position:absolute;margin-left:413.225006pt;margin-top:11.08503pt;width:100.9pt;height:64.25pt;mso-position-horizontal-relative:page;mso-position-vertical-relative:paragraph;z-index:169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0"/>
                    <w:gridCol w:w="1079"/>
                  </w:tblGrid>
                  <w:tr>
                    <w:trPr>
                      <w:trHeight w:val="690" w:hRule="atLeast"/>
                    </w:trPr>
                    <w:tc>
                      <w:tcPr>
                        <w:tcW w:w="1979" w:type="dxa"/>
                        <w:gridSpan w:val="2"/>
                        <w:shd w:val="clear" w:color="auto" w:fill="CCFFFF"/>
                      </w:tcPr>
                      <w:p>
                        <w:pPr>
                          <w:pStyle w:val="TableParagraph"/>
                          <w:spacing w:before="129"/>
                          <w:ind w:left="189"/>
                          <w:rPr>
                            <w:b/>
                            <w:sz w:val="20"/>
                          </w:rPr>
                        </w:pPr>
                        <w:r>
                          <w:rPr>
                            <w:b/>
                            <w:sz w:val="20"/>
                          </w:rPr>
                          <w:t>特色招生(0-25％)</w:t>
                        </w:r>
                      </w:p>
                    </w:tc>
                  </w:tr>
                  <w:tr>
                    <w:trPr>
                      <w:trHeight w:val="509" w:hRule="atLeast"/>
                    </w:trPr>
                    <w:tc>
                      <w:tcPr>
                        <w:tcW w:w="900" w:type="dxa"/>
                        <w:shd w:val="clear" w:color="auto" w:fill="CCFFFF"/>
                      </w:tcPr>
                      <w:p>
                        <w:pPr>
                          <w:pStyle w:val="TableParagraph"/>
                          <w:spacing w:before="15"/>
                          <w:ind w:left="138"/>
                          <w:rPr>
                            <w:b/>
                            <w:sz w:val="18"/>
                          </w:rPr>
                        </w:pPr>
                        <w:r>
                          <w:rPr>
                            <w:b/>
                            <w:sz w:val="18"/>
                          </w:rPr>
                          <w:t>甄選入學</w:t>
                        </w:r>
                      </w:p>
                    </w:tc>
                    <w:tc>
                      <w:tcPr>
                        <w:tcW w:w="1079" w:type="dxa"/>
                        <w:shd w:val="clear" w:color="auto" w:fill="CCFFFF"/>
                      </w:tcPr>
                      <w:p>
                        <w:pPr>
                          <w:pStyle w:val="TableParagraph"/>
                          <w:spacing w:before="16"/>
                          <w:ind w:left="117"/>
                          <w:rPr>
                            <w:b/>
                            <w:sz w:val="14"/>
                          </w:rPr>
                        </w:pPr>
                        <w:r>
                          <w:rPr>
                            <w:b/>
                            <w:sz w:val="14"/>
                          </w:rPr>
                          <w:t>考試分發入學</w:t>
                        </w:r>
                      </w:p>
                    </w:tc>
                  </w:tr>
                </w:tbl>
                <w:p>
                  <w:pPr>
                    <w:pStyle w:val="BodyText"/>
                  </w:pPr>
                </w:p>
              </w:txbxContent>
            </v:textbox>
            <w10:wrap type="none"/>
          </v:shape>
        </w:pict>
      </w:r>
      <w:r>
        <w:rPr>
          <w:b/>
          <w:sz w:val="22"/>
        </w:rPr>
        <w:t>103學</w:t>
      </w:r>
    </w:p>
    <w:p>
      <w:pPr>
        <w:spacing w:line="297" w:lineRule="exact" w:before="0"/>
        <w:ind w:left="914" w:right="0" w:firstLine="0"/>
        <w:jc w:val="left"/>
        <w:rPr>
          <w:b/>
          <w:sz w:val="22"/>
        </w:rPr>
      </w:pPr>
      <w:r>
        <w:rPr>
          <w:b/>
          <w:sz w:val="22"/>
        </w:rPr>
        <w:t>年度起</w:t>
      </w:r>
    </w:p>
    <w:p>
      <w:pPr>
        <w:pStyle w:val="BodyText"/>
        <w:rPr>
          <w:b/>
          <w:sz w:val="22"/>
        </w:rPr>
      </w:pPr>
    </w:p>
    <w:p>
      <w:pPr>
        <w:pStyle w:val="BodyText"/>
        <w:rPr>
          <w:b/>
          <w:sz w:val="22"/>
        </w:rPr>
      </w:pPr>
    </w:p>
    <w:p>
      <w:pPr>
        <w:pStyle w:val="BodyText"/>
        <w:spacing w:before="8"/>
        <w:rPr>
          <w:b/>
          <w:sz w:val="27"/>
        </w:rPr>
      </w:pPr>
    </w:p>
    <w:p>
      <w:pPr>
        <w:spacing w:before="0"/>
        <w:ind w:left="4282" w:right="0" w:firstLine="0"/>
        <w:jc w:val="left"/>
        <w:rPr>
          <w:b/>
          <w:sz w:val="20"/>
        </w:rPr>
      </w:pPr>
      <w:r>
        <w:rPr>
          <w:b/>
          <w:spacing w:val="-25"/>
          <w:sz w:val="20"/>
        </w:rPr>
        <w:t>圖 </w:t>
      </w:r>
      <w:r>
        <w:rPr>
          <w:b/>
          <w:sz w:val="20"/>
        </w:rPr>
        <w:t>2</w:t>
      </w:r>
      <w:r>
        <w:rPr>
          <w:b/>
          <w:spacing w:val="97"/>
          <w:sz w:val="20"/>
        </w:rPr>
        <w:t> </w:t>
      </w:r>
      <w:r>
        <w:rPr>
          <w:b/>
          <w:sz w:val="20"/>
        </w:rPr>
        <w:t>103</w:t>
      </w:r>
      <w:r>
        <w:rPr>
          <w:b/>
          <w:spacing w:val="-8"/>
          <w:sz w:val="20"/>
        </w:rPr>
        <w:t> 學年度入學方式示意圖</w:t>
      </w:r>
    </w:p>
    <w:p>
      <w:pPr>
        <w:pStyle w:val="BodyText"/>
        <w:spacing w:before="2"/>
        <w:rPr>
          <w:b/>
          <w:sz w:val="22"/>
        </w:rPr>
      </w:pPr>
    </w:p>
    <w:p>
      <w:pPr>
        <w:pStyle w:val="Heading2"/>
        <w:spacing w:before="53"/>
        <w:ind w:left="878"/>
      </w:pPr>
      <w:r>
        <w:rPr/>
        <w:t>（二）劃分就學區</w:t>
      </w:r>
    </w:p>
    <w:p>
      <w:pPr>
        <w:pStyle w:val="ListParagraph"/>
        <w:numPr>
          <w:ilvl w:val="0"/>
          <w:numId w:val="3"/>
        </w:numPr>
        <w:tabs>
          <w:tab w:pos="1654" w:val="left" w:leader="none"/>
        </w:tabs>
        <w:spacing w:line="240" w:lineRule="auto" w:before="106" w:after="0"/>
        <w:ind w:left="1654" w:right="0" w:hanging="360"/>
        <w:jc w:val="left"/>
        <w:rPr>
          <w:sz w:val="24"/>
        </w:rPr>
      </w:pPr>
      <w:r>
        <w:rPr>
          <w:sz w:val="24"/>
        </w:rPr>
        <w:t>高級中等學校就學區</w:t>
      </w:r>
    </w:p>
    <w:p>
      <w:pPr>
        <w:pStyle w:val="BodyText"/>
        <w:spacing w:line="314" w:lineRule="auto" w:before="103"/>
        <w:ind w:left="1294" w:right="590" w:firstLine="480"/>
        <w:jc w:val="both"/>
      </w:pPr>
      <w:r>
        <w:rPr>
          <w:spacing w:val="-5"/>
        </w:rPr>
        <w:t>高級中等教育學校類型多元，為配合免試入學之推動，「就學區」之</w:t>
      </w:r>
      <w:r>
        <w:rPr>
          <w:spacing w:val="-10"/>
        </w:rPr>
        <w:t>規劃應本於確保權益、延續發展、彈性漸進及適時調整等原則，由教育部與直轄市、縣市政府協調規劃之，以別於九年國民教育階段依戶籍所在地(鄉鎮市區里鄰)為劃分依據之作法。</w:t>
      </w:r>
    </w:p>
    <w:p>
      <w:pPr>
        <w:pStyle w:val="BodyText"/>
        <w:spacing w:line="314" w:lineRule="auto" w:before="1"/>
        <w:ind w:left="1294" w:right="471" w:firstLine="480"/>
      </w:pPr>
      <w:r>
        <w:rPr>
          <w:spacing w:val="-7"/>
        </w:rPr>
        <w:t>就學區係以直轄市、縣</w:t>
      </w:r>
      <w:r>
        <w:rPr/>
        <w:t>（市</w:t>
      </w:r>
      <w:r>
        <w:rPr>
          <w:spacing w:val="-32"/>
        </w:rPr>
        <w:t>）</w:t>
      </w:r>
      <w:r>
        <w:rPr>
          <w:spacing w:val="-8"/>
        </w:rPr>
        <w:t>行政區為規劃基礎；各直轄市、縣</w:t>
      </w:r>
      <w:r>
        <w:rPr/>
        <w:t>（市） </w:t>
      </w:r>
      <w:r>
        <w:rPr>
          <w:spacing w:val="-3"/>
        </w:rPr>
        <w:t>主管機關得考量區內高級中等學校</w:t>
      </w:r>
      <w:r>
        <w:rPr/>
        <w:t>（含五專前三年</w:t>
      </w:r>
      <w:r>
        <w:rPr>
          <w:spacing w:val="-32"/>
        </w:rPr>
        <w:t>）</w:t>
      </w:r>
      <w:r>
        <w:rPr/>
        <w:t>近三年內新生入學來</w:t>
      </w:r>
      <w:r>
        <w:rPr>
          <w:spacing w:val="-9"/>
        </w:rPr>
        <w:t>源、區域共同生活圈、交通便利性、普通及職業教育課程完整性與學校分布情形等因素，依需要適時彈性調整。</w:t>
      </w:r>
    </w:p>
    <w:p>
      <w:pPr>
        <w:pStyle w:val="BodyText"/>
        <w:spacing w:before="3"/>
        <w:ind w:left="1294"/>
      </w:pPr>
      <w:r>
        <w:rPr/>
        <w:t>2.共同就學區</w:t>
      </w:r>
    </w:p>
    <w:p>
      <w:pPr>
        <w:pStyle w:val="BodyText"/>
        <w:spacing w:line="314" w:lineRule="auto" w:before="104"/>
        <w:ind w:left="1294" w:right="533" w:firstLine="480"/>
        <w:jc w:val="both"/>
      </w:pPr>
      <w:r>
        <w:rPr>
          <w:spacing w:val="-14"/>
        </w:rPr>
        <w:t>位處就學區交界之學校，各直轄市、縣</w:t>
      </w:r>
      <w:r>
        <w:rPr/>
        <w:t>（市</w:t>
      </w:r>
      <w:r>
        <w:rPr>
          <w:spacing w:val="-60"/>
        </w:rPr>
        <w:t>）</w:t>
      </w:r>
      <w:r>
        <w:rPr/>
        <w:t>政府得考量共同生活圈、</w:t>
      </w:r>
      <w:r>
        <w:rPr>
          <w:spacing w:val="-6"/>
        </w:rPr>
        <w:t>交通便利性及群科分布等情況，共同協商跨區域之共同就學區範圍；現行多元入學管道同意跨區招生之學校，仍予保留。</w:t>
      </w:r>
    </w:p>
    <w:p>
      <w:pPr>
        <w:pStyle w:val="BodyText"/>
        <w:spacing w:line="314" w:lineRule="auto" w:before="1"/>
        <w:ind w:left="1294" w:right="524" w:firstLine="480"/>
      </w:pPr>
      <w:r>
        <w:rPr/>
        <w:t>稀有類型學校及產業特殊需求類科等，經主管機關同意後得跨學校所在地之就學區範圍招生。                                        3.五專就學區</w:t>
      </w:r>
    </w:p>
    <w:p>
      <w:pPr>
        <w:pStyle w:val="BodyText"/>
        <w:spacing w:line="314" w:lineRule="auto" w:before="1"/>
        <w:ind w:left="1294" w:right="523" w:firstLine="480"/>
      </w:pPr>
      <w:r>
        <w:rPr/>
        <w:t>考量五專學校分散且部分類科屬性特殊等因素，其就學區規劃為全國一區，學生得依其志願、性向及興趣入學。相關入學方式應依免試入學或</w:t>
      </w:r>
    </w:p>
    <w:p>
      <w:pPr>
        <w:spacing w:after="0" w:line="314" w:lineRule="auto"/>
        <w:sectPr>
          <w:pgSz w:w="11910" w:h="16840"/>
          <w:pgMar w:header="0" w:footer="1017" w:top="1580" w:bottom="1200" w:left="1200" w:right="1200"/>
        </w:sectPr>
      </w:pPr>
    </w:p>
    <w:p>
      <w:pPr>
        <w:pStyle w:val="BodyText"/>
        <w:spacing w:before="34"/>
        <w:ind w:left="1294"/>
      </w:pPr>
      <w:r>
        <w:rPr/>
        <w:t>其他入學規定辦理。</w:t>
      </w:r>
    </w:p>
    <w:p>
      <w:pPr>
        <w:pStyle w:val="BodyText"/>
        <w:spacing w:line="316" w:lineRule="auto" w:before="104"/>
        <w:ind w:left="1154" w:right="533" w:firstLine="600"/>
      </w:pPr>
      <w:r>
        <w:rPr/>
        <w:t>以上就學區規劃，分為兩階段，100 學年度為規劃階段，103 學年起實施階段。</w:t>
      </w:r>
    </w:p>
    <w:p>
      <w:pPr>
        <w:pStyle w:val="Heading2"/>
        <w:spacing w:line="330" w:lineRule="exact"/>
        <w:ind w:left="878"/>
      </w:pPr>
      <w:r>
        <w:rPr/>
        <w:t>（三）實施高級中學校(含五專前三年)一定條件免學費</w:t>
      </w:r>
    </w:p>
    <w:p>
      <w:pPr>
        <w:pStyle w:val="BodyText"/>
        <w:spacing w:before="104"/>
        <w:ind w:left="1294"/>
      </w:pPr>
      <w:r>
        <w:rPr/>
        <w:t>1.第一階段(100 年 8 月-103 年 7 月)推動家戶年所得 114 萬元以下學生：</w:t>
      </w:r>
    </w:p>
    <w:p>
      <w:pPr>
        <w:pStyle w:val="BodyText"/>
        <w:spacing w:line="314" w:lineRule="auto" w:before="106"/>
        <w:ind w:left="1776" w:right="5668" w:hanging="461"/>
      </w:pPr>
      <w:r>
        <w:rPr/>
        <w:t>（1）「高職免學費」。適用對象：</w:t>
      </w:r>
    </w:p>
    <w:p>
      <w:pPr>
        <w:pStyle w:val="BodyText"/>
        <w:spacing w:line="316" w:lineRule="auto"/>
        <w:ind w:left="1958" w:right="543" w:hanging="461"/>
      </w:pPr>
      <w:r>
        <w:rPr/>
        <w:t>甲、公私立高職專業群科（含高中附設專業群科）學生、公私立高中職辦理之綜合高中一年級學生及二、三年級專門學程學生。</w:t>
      </w:r>
    </w:p>
    <w:p>
      <w:pPr>
        <w:pStyle w:val="BodyText"/>
        <w:spacing w:line="314" w:lineRule="auto"/>
        <w:ind w:left="1498" w:right="3206"/>
      </w:pPr>
      <w:r>
        <w:rPr/>
        <w:t>乙、公私立高級中等學校附設進修學校學生。丙、公私立五專前三年級學生。</w:t>
      </w:r>
    </w:p>
    <w:p>
      <w:pPr>
        <w:pStyle w:val="BodyText"/>
        <w:spacing w:line="314" w:lineRule="auto"/>
        <w:ind w:left="1889" w:right="527" w:hanging="576"/>
      </w:pPr>
      <w:r>
        <w:rPr/>
        <w:t>（2）「齊一公私立高中學費」，並排除補助家戶擁有第三（含）筆以上不動產，其不動產公告現值總和超過 650 萬元者，或年利息所得在</w:t>
      </w:r>
    </w:p>
    <w:p>
      <w:pPr>
        <w:pStyle w:val="BodyText"/>
        <w:spacing w:line="316" w:lineRule="auto"/>
        <w:ind w:left="1889" w:right="593"/>
      </w:pPr>
      <w:r>
        <w:rPr/>
        <w:t>10</w:t>
      </w:r>
      <w:r>
        <w:rPr>
          <w:spacing w:val="-20"/>
        </w:rPr>
        <w:t> 萬元</w:t>
      </w:r>
      <w:r>
        <w:rPr/>
        <w:t>（含）</w:t>
      </w:r>
      <w:r>
        <w:rPr>
          <w:spacing w:val="-5"/>
        </w:rPr>
        <w:t>以上者。但有社會救助法第 </w:t>
      </w:r>
      <w:r>
        <w:rPr/>
        <w:t>5</w:t>
      </w:r>
      <w:r>
        <w:rPr>
          <w:spacing w:val="-30"/>
        </w:rPr>
        <w:t> 條之 </w:t>
      </w:r>
      <w:r>
        <w:rPr/>
        <w:t>2</w:t>
      </w:r>
      <w:r>
        <w:rPr>
          <w:spacing w:val="-40"/>
        </w:rPr>
        <w:t> 第 </w:t>
      </w:r>
      <w:r>
        <w:rPr/>
        <w:t>1</w:t>
      </w:r>
      <w:r>
        <w:rPr>
          <w:spacing w:val="-10"/>
        </w:rPr>
        <w:t> 項所列各款者，得檢附相關資料，個案認審。</w:t>
      </w:r>
    </w:p>
    <w:p>
      <w:pPr>
        <w:pStyle w:val="BodyText"/>
        <w:spacing w:line="314" w:lineRule="auto"/>
        <w:ind w:left="3058" w:right="601" w:hanging="1201"/>
      </w:pPr>
      <w:r>
        <w:rPr/>
        <w:t>適用對象：私立高級中等學校普通科學生、私立高級中等學校辦理綜合高中二、三年級學術學程學生。</w:t>
      </w:r>
    </w:p>
    <w:p>
      <w:pPr>
        <w:pStyle w:val="BodyText"/>
        <w:ind w:left="1294"/>
      </w:pPr>
      <w:r>
        <w:rPr/>
        <w:t>2.第二階段（103 年 8 月起）：自 103 學年度起逐年實施就讀高職者免學</w:t>
      </w:r>
    </w:p>
    <w:p>
      <w:pPr>
        <w:pStyle w:val="BodyText"/>
        <w:spacing w:line="314" w:lineRule="auto" w:before="95"/>
        <w:ind w:left="1533" w:right="533"/>
      </w:pPr>
      <w:r>
        <w:rPr>
          <w:spacing w:val="-6"/>
        </w:rPr>
        <w:t>費(含五專前三年)，就讀高中且家庭年所得在新臺幣 </w:t>
      </w:r>
      <w:r>
        <w:rPr/>
        <w:t>148</w:t>
      </w:r>
      <w:r>
        <w:rPr>
          <w:spacing w:val="-8"/>
        </w:rPr>
        <w:t> 萬以下學生， 亦免學費。</w:t>
      </w:r>
    </w:p>
    <w:p>
      <w:pPr>
        <w:pStyle w:val="Heading2"/>
        <w:spacing w:before="1"/>
        <w:ind w:left="838"/>
      </w:pPr>
      <w:r>
        <w:rPr/>
        <w:t>（四）推動高級中等學校優質化及均質化</w:t>
      </w:r>
    </w:p>
    <w:p>
      <w:pPr>
        <w:pStyle w:val="BodyText"/>
        <w:spacing w:before="104"/>
        <w:ind w:left="1294"/>
      </w:pPr>
      <w:r>
        <w:rPr/>
        <w:t>1.優質化：</w:t>
      </w:r>
    </w:p>
    <w:p>
      <w:pPr>
        <w:pStyle w:val="BodyText"/>
        <w:spacing w:line="314" w:lineRule="auto" w:before="103"/>
        <w:ind w:left="1853" w:right="595" w:hanging="591"/>
        <w:jc w:val="both"/>
      </w:pPr>
      <w:r>
        <w:rPr>
          <w:spacing w:val="-4"/>
        </w:rPr>
        <w:t>（1）</w:t>
      </w:r>
      <w:r>
        <w:rPr>
          <w:spacing w:val="-11"/>
        </w:rPr>
        <w:t>推動「高級中等學校優質化輔助方案」，各校提出競爭性校務優質化</w:t>
      </w:r>
      <w:r>
        <w:rPr>
          <w:spacing w:val="-4"/>
        </w:rPr>
        <w:t>計畫，由教育部補助經費並建立專家諮詢輔導團隊，為我國相對學</w:t>
      </w:r>
      <w:r>
        <w:rPr>
          <w:spacing w:val="-11"/>
        </w:rPr>
        <w:t>習弱勢地區營造更多「優質高級中等學校」。</w:t>
      </w:r>
    </w:p>
    <w:p>
      <w:pPr>
        <w:pStyle w:val="BodyText"/>
        <w:spacing w:line="316" w:lineRule="auto" w:before="1"/>
        <w:ind w:left="1853" w:right="599" w:hanging="591"/>
      </w:pPr>
      <w:r>
        <w:rPr/>
        <w:t>（2）落實學校評鑑，評鑑結果為優質高級中等學校認證之重要依據，並逐年達成表 2 關鍵指標目標值之全國優質高級中等學校比率。</w:t>
      </w:r>
    </w:p>
    <w:p>
      <w:pPr>
        <w:pStyle w:val="BodyText"/>
        <w:spacing w:line="331" w:lineRule="exact"/>
        <w:ind w:left="1294"/>
      </w:pPr>
      <w:r>
        <w:rPr/>
        <w:t>2.均質化：</w:t>
      </w:r>
    </w:p>
    <w:p>
      <w:pPr>
        <w:pStyle w:val="BodyText"/>
        <w:spacing w:line="314" w:lineRule="auto" w:before="104"/>
        <w:ind w:left="1853" w:right="561" w:hanging="591"/>
        <w:jc w:val="both"/>
      </w:pPr>
      <w:r>
        <w:rPr/>
        <w:t>（1）</w:t>
      </w:r>
      <w:r>
        <w:rPr>
          <w:spacing w:val="-5"/>
        </w:rPr>
        <w:t>持續推動「高級中等學校適性學習社區教育資源均質化實施方案」， </w:t>
      </w:r>
      <w:r>
        <w:rPr>
          <w:spacing w:val="-2"/>
        </w:rPr>
        <w:t>以鼓勵高級中等學校類科調整及特色發展、加強高級中等學校與國</w:t>
      </w:r>
      <w:r>
        <w:rPr>
          <w:spacing w:val="-1"/>
        </w:rPr>
        <w:t>中垂直合作為工作重點，輔助社區內的高級中等學校持續既有的橫</w:t>
      </w:r>
    </w:p>
    <w:p>
      <w:pPr>
        <w:spacing w:after="0" w:line="314" w:lineRule="auto"/>
        <w:jc w:val="both"/>
        <w:sectPr>
          <w:pgSz w:w="11910" w:h="16840"/>
          <w:pgMar w:header="0" w:footer="1017" w:top="1500" w:bottom="1200" w:left="1200" w:right="1200"/>
        </w:sectPr>
      </w:pPr>
    </w:p>
    <w:p>
      <w:pPr>
        <w:pStyle w:val="BodyText"/>
        <w:spacing w:line="314" w:lineRule="auto" w:before="34"/>
        <w:ind w:left="1853" w:right="597"/>
      </w:pPr>
      <w:r>
        <w:rPr/>
        <w:t>向整合，並延伸至縱向的連結，建立高級中等學校與國中的夥伴關係，達成師資、課程、設備等教育資源的共享。</w:t>
      </w:r>
    </w:p>
    <w:p>
      <w:pPr>
        <w:pStyle w:val="BodyText"/>
        <w:spacing w:line="314" w:lineRule="auto" w:before="2"/>
        <w:ind w:left="1853" w:right="540" w:hanging="591"/>
        <w:jc w:val="both"/>
      </w:pPr>
      <w:r>
        <w:rPr>
          <w:spacing w:val="-9"/>
        </w:rPr>
        <w:t>（2）</w:t>
      </w:r>
      <w:r>
        <w:rPr>
          <w:spacing w:val="-7"/>
        </w:rPr>
        <w:t>鼓勵高級中等學校辦理「學術試探」及「職涯試探」的課程及活動， </w:t>
      </w:r>
      <w:r>
        <w:rPr>
          <w:spacing w:val="-2"/>
        </w:rPr>
        <w:t>提供社區內國中學生生涯探索的機會，讓國中畢業生進入高級中等</w:t>
      </w:r>
      <w:r>
        <w:rPr>
          <w:spacing w:val="-1"/>
        </w:rPr>
        <w:t>學校前，對高級中等學校的學習內容能先一步認識，讓學生在當地</w:t>
      </w:r>
      <w:r>
        <w:rPr/>
        <w:t>高級中等學校的就學環境中能有適性學習的機會，落實就近及免試入學的目標。</w:t>
      </w:r>
    </w:p>
    <w:p>
      <w:pPr>
        <w:pStyle w:val="Heading2"/>
        <w:ind w:left="861" w:right="3322"/>
        <w:jc w:val="center"/>
      </w:pPr>
      <w:r>
        <w:rPr/>
        <w:t>（五）落實國中教學正常化、適性輔導與品質提升</w:t>
      </w:r>
    </w:p>
    <w:p>
      <w:pPr>
        <w:pStyle w:val="BodyText"/>
        <w:spacing w:before="106"/>
        <w:ind w:left="1294"/>
      </w:pPr>
      <w:r>
        <w:rPr/>
        <w:t>1.落實國中教學正常化：</w:t>
      </w:r>
    </w:p>
    <w:p>
      <w:pPr>
        <w:pStyle w:val="BodyText"/>
        <w:spacing w:before="104"/>
        <w:ind w:left="1265"/>
      </w:pPr>
      <w:r>
        <w:rPr/>
        <w:t>（1）提升教師專長授課比率。</w:t>
      </w:r>
    </w:p>
    <w:p>
      <w:pPr>
        <w:pStyle w:val="BodyText"/>
        <w:spacing w:before="104"/>
        <w:ind w:left="1265"/>
      </w:pPr>
      <w:r>
        <w:rPr/>
        <w:t>（2）規劃建置全國中小學教師員額系統。</w:t>
      </w:r>
    </w:p>
    <w:p>
      <w:pPr>
        <w:pStyle w:val="BodyText"/>
        <w:spacing w:before="106"/>
        <w:ind w:left="1265"/>
      </w:pPr>
      <w:r>
        <w:rPr/>
        <w:t>（3）辦理偏遠國中增置專長教師方案，改善各學習領域(學科)師資。</w:t>
      </w:r>
    </w:p>
    <w:p>
      <w:pPr>
        <w:pStyle w:val="BodyText"/>
        <w:spacing w:before="103"/>
        <w:ind w:left="1265"/>
      </w:pPr>
      <w:r>
        <w:rPr/>
        <w:t>（4）提供教師第二專長進修機會，辦理教師專長加科登記。</w:t>
      </w:r>
    </w:p>
    <w:p>
      <w:pPr>
        <w:pStyle w:val="BodyText"/>
        <w:spacing w:before="104"/>
        <w:ind w:left="1265"/>
      </w:pPr>
      <w:r>
        <w:rPr/>
        <w:t>（5）修訂「國民教育法」及訂定加強國民中小學教學正常化實施要點。</w:t>
      </w:r>
    </w:p>
    <w:p>
      <w:pPr>
        <w:pStyle w:val="BodyText"/>
        <w:spacing w:before="106"/>
        <w:ind w:left="1294"/>
      </w:pPr>
      <w:r>
        <w:rPr/>
        <w:t>2.適性輔導措施：</w:t>
      </w:r>
    </w:p>
    <w:p>
      <w:pPr>
        <w:pStyle w:val="BodyText"/>
        <w:spacing w:before="103"/>
        <w:ind w:left="1265"/>
      </w:pPr>
      <w:r>
        <w:rPr/>
        <w:t>（1）規劃建立國中適性輔導制度。</w:t>
      </w:r>
    </w:p>
    <w:p>
      <w:pPr>
        <w:pStyle w:val="BodyText"/>
        <w:spacing w:before="104"/>
        <w:ind w:left="1265"/>
      </w:pPr>
      <w:r>
        <w:rPr/>
        <w:t>（2）成立縣市學生輔導諮商中心。</w:t>
      </w:r>
    </w:p>
    <w:p>
      <w:pPr>
        <w:pStyle w:val="BodyText"/>
        <w:spacing w:line="314" w:lineRule="auto" w:before="106"/>
        <w:ind w:left="1759" w:right="599" w:hanging="495"/>
      </w:pPr>
      <w:r>
        <w:rPr/>
        <w:t>（3）發展學生適性輔導工具，鼓勵學術單位及民間出版社研發及修訂心理測驗。</w:t>
      </w:r>
    </w:p>
    <w:p>
      <w:pPr>
        <w:pStyle w:val="BodyText"/>
        <w:spacing w:line="335" w:lineRule="exact"/>
        <w:ind w:left="1265"/>
      </w:pPr>
      <w:r>
        <w:rPr/>
        <w:t>（4）提供學生認識現行高級中等學校彈性就學轉換制度之管道。</w:t>
      </w:r>
    </w:p>
    <w:p>
      <w:pPr>
        <w:pStyle w:val="BodyText"/>
        <w:spacing w:before="106"/>
        <w:ind w:left="1265"/>
      </w:pPr>
      <w:r>
        <w:rPr/>
        <w:t>（5）加強辦理多元入學及生涯進路等宣導。</w:t>
      </w:r>
    </w:p>
    <w:p>
      <w:pPr>
        <w:pStyle w:val="BodyText"/>
        <w:spacing w:before="104"/>
        <w:ind w:left="1294"/>
      </w:pPr>
      <w:r>
        <w:rPr/>
        <w:t>3.提升國中教育品質：</w:t>
      </w:r>
    </w:p>
    <w:p>
      <w:pPr>
        <w:pStyle w:val="BodyText"/>
        <w:spacing w:before="103"/>
        <w:ind w:left="1265"/>
      </w:pPr>
      <w:r>
        <w:rPr/>
        <w:t>（1）研發國中學生學習成就評量標準與實作程序。</w:t>
      </w:r>
    </w:p>
    <w:p>
      <w:pPr>
        <w:pStyle w:val="BodyText"/>
        <w:spacing w:before="106"/>
        <w:ind w:left="1265"/>
      </w:pPr>
      <w:r>
        <w:rPr/>
        <w:t>（2）辦理國中生補救教學。</w:t>
      </w:r>
    </w:p>
    <w:p>
      <w:pPr>
        <w:pStyle w:val="BodyText"/>
        <w:spacing w:before="104"/>
        <w:ind w:left="1265"/>
      </w:pPr>
      <w:r>
        <w:rPr/>
        <w:t>（3）修訂國民小學及國民中學學生成績評量準則。</w:t>
      </w:r>
    </w:p>
    <w:p>
      <w:pPr>
        <w:pStyle w:val="BodyText"/>
        <w:spacing w:before="103"/>
        <w:ind w:left="1265"/>
      </w:pPr>
      <w:r>
        <w:rPr/>
        <w:t>（4）推動教師專業成長。</w:t>
      </w:r>
    </w:p>
    <w:p>
      <w:pPr>
        <w:pStyle w:val="BodyText"/>
        <w:spacing w:before="107"/>
        <w:ind w:left="1265"/>
      </w:pPr>
      <w:r>
        <w:rPr/>
        <w:t>（5）辦理國中教育會考。</w:t>
      </w:r>
    </w:p>
    <w:p>
      <w:pPr>
        <w:pStyle w:val="Heading2"/>
        <w:spacing w:before="103"/>
        <w:ind w:left="878"/>
      </w:pPr>
      <w:r>
        <w:rPr/>
        <w:t>（六）法制作業</w:t>
      </w:r>
    </w:p>
    <w:p>
      <w:pPr>
        <w:pStyle w:val="BodyText"/>
        <w:spacing w:line="314" w:lineRule="auto" w:before="104"/>
        <w:ind w:left="996" w:right="593" w:firstLine="480"/>
        <w:jc w:val="both"/>
      </w:pPr>
      <w:r>
        <w:rPr>
          <w:spacing w:val="-6"/>
        </w:rPr>
        <w:t>教育部整合現行「高級中學法」及「職業學校法」，推動制定「高級中</w:t>
      </w:r>
      <w:r>
        <w:rPr>
          <w:spacing w:val="-26"/>
        </w:rPr>
        <w:t>等教育法」，作為實施十二年國民基本教育之法律依據，就「入學方式」、「就</w:t>
      </w:r>
      <w:r>
        <w:rPr>
          <w:spacing w:val="-12"/>
        </w:rPr>
        <w:t>學區規劃」及「學費政策」等加以規範，並配合訂定及修正相關子法，完備</w:t>
      </w:r>
    </w:p>
    <w:p>
      <w:pPr>
        <w:spacing w:after="0" w:line="314" w:lineRule="auto"/>
        <w:jc w:val="both"/>
        <w:sectPr>
          <w:pgSz w:w="11910" w:h="16840"/>
          <w:pgMar w:header="0" w:footer="1017" w:top="1500" w:bottom="1200" w:left="1200" w:right="1200"/>
        </w:sectPr>
      </w:pPr>
    </w:p>
    <w:p>
      <w:pPr>
        <w:pStyle w:val="BodyText"/>
        <w:spacing w:line="314" w:lineRule="auto" w:before="34"/>
        <w:ind w:left="878" w:right="1547" w:firstLine="117"/>
        <w:rPr>
          <w:b/>
        </w:rPr>
      </w:pPr>
      <w:r>
        <w:rPr/>
        <w:t>十二年國民基本教育法制。另推動修正「專科學校法」相關條文。</w:t>
      </w:r>
      <w:r>
        <w:rPr>
          <w:b/>
        </w:rPr>
        <w:t>三、關鍵指標值</w:t>
      </w:r>
    </w:p>
    <w:p>
      <w:pPr>
        <w:pStyle w:val="BodyText"/>
        <w:spacing w:line="314" w:lineRule="auto" w:before="2"/>
        <w:ind w:left="876" w:right="591" w:firstLine="480"/>
        <w:jc w:val="both"/>
      </w:pPr>
      <w:r>
        <w:rPr/>
        <w:t>針對啟動準備階段所定工作要項中，擇定「免試入學率」、「就近入學率」及「全國優質高級中等學校比率」、「生涯發展教育績優學校比率」等四項，並訂定關鍵指標，各關鍵指標年度達成目標值如表 2。</w:t>
      </w:r>
    </w:p>
    <w:p>
      <w:pPr>
        <w:pStyle w:val="Heading2"/>
        <w:tabs>
          <w:tab w:pos="1533" w:val="left" w:leader="none"/>
        </w:tabs>
        <w:spacing w:before="121"/>
        <w:ind w:left="874"/>
      </w:pPr>
      <w:r>
        <w:rPr/>
        <w:pict>
          <v:line style="position:absolute;mso-position-horizontal-relative:page;mso-position-vertical-relative:paragraph;z-index:-40264" from="66.024002pt,22.84997pt" to="158.660002pt,100.87997pt" stroked="true" strokeweight=".48pt" strokecolor="#000000">
            <v:stroke dashstyle="solid"/>
            <w10:wrap type="none"/>
          </v:line>
        </w:pict>
      </w:r>
      <w:r>
        <w:rPr/>
        <w:t>表</w:t>
      </w:r>
      <w:r>
        <w:rPr>
          <w:spacing w:val="-62"/>
        </w:rPr>
        <w:t> </w:t>
      </w:r>
      <w:r>
        <w:rPr/>
        <w:t>2</w:t>
        <w:tab/>
        <w:t>啟動準備階段(100-103</w:t>
      </w:r>
      <w:r>
        <w:rPr>
          <w:spacing w:val="-61"/>
        </w:rPr>
        <w:t> </w:t>
      </w:r>
      <w:r>
        <w:rPr/>
        <w:t>學年度)工作要項關鍵指標表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2"/>
        <w:gridCol w:w="1743"/>
        <w:gridCol w:w="1944"/>
        <w:gridCol w:w="1788"/>
        <w:gridCol w:w="1940"/>
      </w:tblGrid>
      <w:tr>
        <w:trPr>
          <w:trHeight w:val="1560" w:hRule="atLeast"/>
        </w:trPr>
        <w:tc>
          <w:tcPr>
            <w:tcW w:w="1862" w:type="dxa"/>
          </w:tcPr>
          <w:p>
            <w:pPr>
              <w:pStyle w:val="TableParagraph"/>
              <w:spacing w:before="103"/>
              <w:ind w:left="827"/>
              <w:rPr>
                <w:sz w:val="24"/>
              </w:rPr>
            </w:pPr>
            <w:r>
              <w:rPr>
                <w:sz w:val="24"/>
              </w:rPr>
              <w:t>學年度</w:t>
            </w:r>
          </w:p>
          <w:p>
            <w:pPr>
              <w:pStyle w:val="TableParagraph"/>
              <w:rPr>
                <w:b/>
                <w:sz w:val="24"/>
              </w:rPr>
            </w:pPr>
          </w:p>
          <w:p>
            <w:pPr>
              <w:pStyle w:val="TableParagraph"/>
              <w:spacing w:before="3"/>
              <w:rPr>
                <w:b/>
                <w:sz w:val="32"/>
              </w:rPr>
            </w:pPr>
          </w:p>
          <w:p>
            <w:pPr>
              <w:pStyle w:val="TableParagraph"/>
              <w:spacing w:line="315" w:lineRule="exact"/>
              <w:ind w:left="107"/>
              <w:rPr>
                <w:sz w:val="24"/>
              </w:rPr>
            </w:pPr>
            <w:r>
              <w:rPr>
                <w:sz w:val="24"/>
              </w:rPr>
              <w:t>關鍵指標</w:t>
            </w:r>
          </w:p>
        </w:tc>
        <w:tc>
          <w:tcPr>
            <w:tcW w:w="1743" w:type="dxa"/>
          </w:tcPr>
          <w:p>
            <w:pPr>
              <w:pStyle w:val="TableParagraph"/>
              <w:spacing w:before="99"/>
              <w:ind w:left="108"/>
              <w:rPr>
                <w:sz w:val="24"/>
              </w:rPr>
            </w:pPr>
            <w:r>
              <w:rPr>
                <w:sz w:val="24"/>
              </w:rPr>
              <w:t>100 學年度</w:t>
            </w:r>
          </w:p>
          <w:p>
            <w:pPr>
              <w:pStyle w:val="TableParagraph"/>
              <w:spacing w:before="24"/>
              <w:ind w:left="108"/>
              <w:rPr>
                <w:sz w:val="24"/>
              </w:rPr>
            </w:pPr>
            <w:r>
              <w:rPr>
                <w:sz w:val="24"/>
              </w:rPr>
              <w:t>（100</w:t>
            </w:r>
            <w:r>
              <w:rPr>
                <w:spacing w:val="-47"/>
                <w:sz w:val="24"/>
              </w:rPr>
              <w:t> 年 </w:t>
            </w:r>
            <w:r>
              <w:rPr>
                <w:sz w:val="24"/>
              </w:rPr>
              <w:t>8</w:t>
            </w:r>
            <w:r>
              <w:rPr>
                <w:spacing w:val="-46"/>
                <w:sz w:val="24"/>
              </w:rPr>
              <w:t> 月 </w:t>
            </w:r>
            <w:r>
              <w:rPr>
                <w:sz w:val="24"/>
              </w:rPr>
              <w:t>1</w:t>
            </w:r>
          </w:p>
          <w:p>
            <w:pPr>
              <w:pStyle w:val="TableParagraph"/>
              <w:spacing w:before="24"/>
              <w:ind w:left="108"/>
              <w:rPr>
                <w:sz w:val="24"/>
              </w:rPr>
            </w:pPr>
            <w:r>
              <w:rPr>
                <w:sz w:val="24"/>
              </w:rPr>
              <w:t>日起至 101 年</w:t>
            </w:r>
          </w:p>
          <w:p>
            <w:pPr>
              <w:pStyle w:val="TableParagraph"/>
              <w:spacing w:before="25"/>
              <w:ind w:left="108"/>
              <w:rPr>
                <w:sz w:val="24"/>
              </w:rPr>
            </w:pPr>
            <w:r>
              <w:rPr>
                <w:sz w:val="24"/>
              </w:rPr>
              <w:t>7 月 31 日）</w:t>
            </w:r>
          </w:p>
        </w:tc>
        <w:tc>
          <w:tcPr>
            <w:tcW w:w="1944" w:type="dxa"/>
          </w:tcPr>
          <w:p>
            <w:pPr>
              <w:pStyle w:val="TableParagraph"/>
              <w:spacing w:before="13"/>
              <w:rPr>
                <w:b/>
                <w:sz w:val="19"/>
              </w:rPr>
            </w:pPr>
          </w:p>
          <w:p>
            <w:pPr>
              <w:pStyle w:val="TableParagraph"/>
              <w:ind w:left="108"/>
              <w:rPr>
                <w:sz w:val="24"/>
              </w:rPr>
            </w:pPr>
            <w:r>
              <w:rPr>
                <w:sz w:val="24"/>
              </w:rPr>
              <w:t>101 學年度（101</w:t>
            </w:r>
          </w:p>
          <w:p>
            <w:pPr>
              <w:pStyle w:val="TableParagraph"/>
              <w:spacing w:before="24"/>
              <w:ind w:left="108"/>
              <w:rPr>
                <w:sz w:val="24"/>
              </w:rPr>
            </w:pPr>
            <w:r>
              <w:rPr>
                <w:spacing w:val="-24"/>
                <w:sz w:val="24"/>
              </w:rPr>
              <w:t>年 </w:t>
            </w:r>
            <w:r>
              <w:rPr>
                <w:sz w:val="24"/>
              </w:rPr>
              <w:t>8</w:t>
            </w:r>
            <w:r>
              <w:rPr>
                <w:spacing w:val="-32"/>
                <w:sz w:val="24"/>
              </w:rPr>
              <w:t> 月 </w:t>
            </w:r>
            <w:r>
              <w:rPr>
                <w:sz w:val="24"/>
              </w:rPr>
              <w:t>1</w:t>
            </w:r>
            <w:r>
              <w:rPr>
                <w:spacing w:val="-12"/>
                <w:sz w:val="24"/>
              </w:rPr>
              <w:t> 日起至</w:t>
            </w:r>
          </w:p>
          <w:p>
            <w:pPr>
              <w:pStyle w:val="TableParagraph"/>
              <w:spacing w:before="25"/>
              <w:ind w:left="108" w:right="-29"/>
              <w:rPr>
                <w:sz w:val="24"/>
              </w:rPr>
            </w:pPr>
            <w:r>
              <w:rPr>
                <w:sz w:val="24"/>
              </w:rPr>
              <w:t>102</w:t>
            </w:r>
            <w:r>
              <w:rPr>
                <w:spacing w:val="-28"/>
                <w:sz w:val="24"/>
              </w:rPr>
              <w:t> 年</w:t>
            </w:r>
            <w:r>
              <w:rPr>
                <w:sz w:val="24"/>
              </w:rPr>
              <w:t>7</w:t>
            </w:r>
            <w:r>
              <w:rPr>
                <w:spacing w:val="-28"/>
                <w:sz w:val="24"/>
              </w:rPr>
              <w:t> 月</w:t>
            </w:r>
            <w:r>
              <w:rPr>
                <w:sz w:val="24"/>
              </w:rPr>
              <w:t>31</w:t>
            </w:r>
            <w:r>
              <w:rPr>
                <w:spacing w:val="-43"/>
                <w:sz w:val="24"/>
              </w:rPr>
              <w:t> 日</w:t>
            </w:r>
            <w:r>
              <w:rPr>
                <w:sz w:val="24"/>
              </w:rPr>
              <w:t>）</w:t>
            </w:r>
          </w:p>
        </w:tc>
        <w:tc>
          <w:tcPr>
            <w:tcW w:w="1788" w:type="dxa"/>
          </w:tcPr>
          <w:p>
            <w:pPr>
              <w:pStyle w:val="TableParagraph"/>
              <w:tabs>
                <w:tab w:pos="713" w:val="left" w:leader="none"/>
              </w:tabs>
              <w:spacing w:before="99"/>
              <w:ind w:left="108"/>
              <w:rPr>
                <w:sz w:val="24"/>
              </w:rPr>
            </w:pPr>
            <w:r>
              <w:rPr>
                <w:sz w:val="24"/>
              </w:rPr>
              <w:t>102</w:t>
              <w:tab/>
              <w:t>學 年 度</w:t>
            </w:r>
          </w:p>
          <w:p>
            <w:pPr>
              <w:pStyle w:val="TableParagraph"/>
              <w:spacing w:before="24"/>
              <w:ind w:left="108"/>
              <w:rPr>
                <w:sz w:val="24"/>
              </w:rPr>
            </w:pPr>
            <w:r>
              <w:rPr>
                <w:sz w:val="24"/>
              </w:rPr>
              <w:t>（102</w:t>
            </w:r>
            <w:r>
              <w:rPr>
                <w:spacing w:val="-39"/>
                <w:sz w:val="24"/>
              </w:rPr>
              <w:t> 年 </w:t>
            </w:r>
            <w:r>
              <w:rPr>
                <w:sz w:val="24"/>
              </w:rPr>
              <w:t>8</w:t>
            </w:r>
            <w:r>
              <w:rPr>
                <w:spacing w:val="-39"/>
                <w:sz w:val="24"/>
              </w:rPr>
              <w:t> 月 </w:t>
            </w:r>
            <w:r>
              <w:rPr>
                <w:sz w:val="24"/>
              </w:rPr>
              <w:t>1</w:t>
            </w:r>
          </w:p>
          <w:p>
            <w:pPr>
              <w:pStyle w:val="TableParagraph"/>
              <w:spacing w:before="24"/>
              <w:ind w:left="108"/>
              <w:rPr>
                <w:sz w:val="24"/>
              </w:rPr>
            </w:pPr>
            <w:r>
              <w:rPr>
                <w:spacing w:val="-20"/>
                <w:sz w:val="24"/>
              </w:rPr>
              <w:t>日起至 </w:t>
            </w:r>
            <w:r>
              <w:rPr>
                <w:sz w:val="24"/>
              </w:rPr>
              <w:t>103</w:t>
            </w:r>
            <w:r>
              <w:rPr>
                <w:spacing w:val="-52"/>
                <w:sz w:val="24"/>
              </w:rPr>
              <w:t> 年 </w:t>
            </w:r>
            <w:r>
              <w:rPr>
                <w:sz w:val="24"/>
              </w:rPr>
              <w:t>7</w:t>
            </w:r>
          </w:p>
          <w:p>
            <w:pPr>
              <w:pStyle w:val="TableParagraph"/>
              <w:spacing w:before="25"/>
              <w:ind w:left="108"/>
              <w:rPr>
                <w:sz w:val="24"/>
              </w:rPr>
            </w:pPr>
            <w:r>
              <w:rPr>
                <w:sz w:val="24"/>
              </w:rPr>
              <w:t>月 31 日）</w:t>
            </w:r>
          </w:p>
        </w:tc>
        <w:tc>
          <w:tcPr>
            <w:tcW w:w="1940" w:type="dxa"/>
          </w:tcPr>
          <w:p>
            <w:pPr>
              <w:pStyle w:val="TableParagraph"/>
              <w:spacing w:before="13"/>
              <w:rPr>
                <w:b/>
                <w:sz w:val="19"/>
              </w:rPr>
            </w:pPr>
          </w:p>
          <w:p>
            <w:pPr>
              <w:pStyle w:val="TableParagraph"/>
              <w:ind w:left="109"/>
              <w:rPr>
                <w:sz w:val="24"/>
              </w:rPr>
            </w:pPr>
            <w:r>
              <w:rPr>
                <w:sz w:val="24"/>
              </w:rPr>
              <w:t>103 學年度（103</w:t>
            </w:r>
          </w:p>
          <w:p>
            <w:pPr>
              <w:pStyle w:val="TableParagraph"/>
              <w:spacing w:before="24"/>
              <w:ind w:left="109"/>
              <w:rPr>
                <w:sz w:val="24"/>
              </w:rPr>
            </w:pPr>
            <w:r>
              <w:rPr>
                <w:spacing w:val="-26"/>
                <w:sz w:val="24"/>
              </w:rPr>
              <w:t>年 </w:t>
            </w:r>
            <w:r>
              <w:rPr>
                <w:sz w:val="24"/>
              </w:rPr>
              <w:t>8</w:t>
            </w:r>
            <w:r>
              <w:rPr>
                <w:spacing w:val="-34"/>
                <w:sz w:val="24"/>
              </w:rPr>
              <w:t> 月 </w:t>
            </w:r>
            <w:r>
              <w:rPr>
                <w:sz w:val="24"/>
              </w:rPr>
              <w:t>1</w:t>
            </w:r>
            <w:r>
              <w:rPr>
                <w:spacing w:val="-14"/>
                <w:sz w:val="24"/>
              </w:rPr>
              <w:t> 日起至</w:t>
            </w:r>
          </w:p>
          <w:p>
            <w:pPr>
              <w:pStyle w:val="TableParagraph"/>
              <w:spacing w:before="25"/>
              <w:ind w:left="109" w:right="-29"/>
              <w:rPr>
                <w:sz w:val="24"/>
              </w:rPr>
            </w:pPr>
            <w:r>
              <w:rPr>
                <w:sz w:val="24"/>
              </w:rPr>
              <w:t>104</w:t>
            </w:r>
            <w:r>
              <w:rPr>
                <w:spacing w:val="-28"/>
                <w:sz w:val="24"/>
              </w:rPr>
              <w:t> 年</w:t>
            </w:r>
            <w:r>
              <w:rPr>
                <w:sz w:val="24"/>
              </w:rPr>
              <w:t>7</w:t>
            </w:r>
            <w:r>
              <w:rPr>
                <w:spacing w:val="-29"/>
                <w:sz w:val="24"/>
              </w:rPr>
              <w:t> 月</w:t>
            </w:r>
            <w:r>
              <w:rPr>
                <w:sz w:val="24"/>
              </w:rPr>
              <w:t>31</w:t>
            </w:r>
            <w:r>
              <w:rPr>
                <w:spacing w:val="-44"/>
                <w:sz w:val="24"/>
              </w:rPr>
              <w:t> 日</w:t>
            </w:r>
            <w:r>
              <w:rPr>
                <w:sz w:val="24"/>
              </w:rPr>
              <w:t>）</w:t>
            </w:r>
          </w:p>
        </w:tc>
      </w:tr>
      <w:tr>
        <w:trPr>
          <w:trHeight w:val="441" w:hRule="atLeast"/>
        </w:trPr>
        <w:tc>
          <w:tcPr>
            <w:tcW w:w="1862" w:type="dxa"/>
          </w:tcPr>
          <w:p>
            <w:pPr>
              <w:pStyle w:val="TableParagraph"/>
              <w:spacing w:line="318" w:lineRule="exact" w:before="103"/>
              <w:ind w:left="107"/>
              <w:rPr>
                <w:sz w:val="24"/>
              </w:rPr>
            </w:pPr>
            <w:r>
              <w:rPr>
                <w:sz w:val="24"/>
              </w:rPr>
              <w:t>免試入學率(%)</w:t>
            </w:r>
          </w:p>
        </w:tc>
        <w:tc>
          <w:tcPr>
            <w:tcW w:w="1743" w:type="dxa"/>
          </w:tcPr>
          <w:p>
            <w:pPr>
              <w:pStyle w:val="TableParagraph"/>
              <w:spacing w:line="318" w:lineRule="exact" w:before="103"/>
              <w:ind w:left="751"/>
              <w:rPr>
                <w:sz w:val="24"/>
              </w:rPr>
            </w:pPr>
            <w:r>
              <w:rPr>
                <w:sz w:val="24"/>
              </w:rPr>
              <w:t>40</w:t>
            </w:r>
          </w:p>
        </w:tc>
        <w:tc>
          <w:tcPr>
            <w:tcW w:w="1944" w:type="dxa"/>
          </w:tcPr>
          <w:p>
            <w:pPr>
              <w:pStyle w:val="TableParagraph"/>
              <w:spacing w:line="318" w:lineRule="exact" w:before="103"/>
              <w:ind w:left="852"/>
              <w:rPr>
                <w:sz w:val="24"/>
              </w:rPr>
            </w:pPr>
            <w:r>
              <w:rPr>
                <w:sz w:val="24"/>
              </w:rPr>
              <w:t>55</w:t>
            </w:r>
          </w:p>
        </w:tc>
        <w:tc>
          <w:tcPr>
            <w:tcW w:w="1788" w:type="dxa"/>
          </w:tcPr>
          <w:p>
            <w:pPr>
              <w:pStyle w:val="TableParagraph"/>
              <w:spacing w:line="318" w:lineRule="exact" w:before="103"/>
              <w:ind w:left="773"/>
              <w:rPr>
                <w:sz w:val="24"/>
              </w:rPr>
            </w:pPr>
            <w:r>
              <w:rPr>
                <w:sz w:val="24"/>
              </w:rPr>
              <w:t>65</w:t>
            </w:r>
          </w:p>
        </w:tc>
        <w:tc>
          <w:tcPr>
            <w:tcW w:w="1940" w:type="dxa"/>
          </w:tcPr>
          <w:p>
            <w:pPr>
              <w:pStyle w:val="TableParagraph"/>
              <w:spacing w:line="318" w:lineRule="exact" w:before="103"/>
              <w:ind w:left="529" w:right="520"/>
              <w:jc w:val="center"/>
              <w:rPr>
                <w:sz w:val="24"/>
              </w:rPr>
            </w:pPr>
            <w:r>
              <w:rPr>
                <w:sz w:val="24"/>
              </w:rPr>
              <w:t>75 以上</w:t>
            </w:r>
          </w:p>
        </w:tc>
      </w:tr>
      <w:tr>
        <w:trPr>
          <w:trHeight w:val="438" w:hRule="atLeast"/>
        </w:trPr>
        <w:tc>
          <w:tcPr>
            <w:tcW w:w="1862" w:type="dxa"/>
          </w:tcPr>
          <w:p>
            <w:pPr>
              <w:pStyle w:val="TableParagraph"/>
              <w:spacing w:line="315" w:lineRule="exact" w:before="103"/>
              <w:ind w:left="107"/>
              <w:rPr>
                <w:sz w:val="24"/>
              </w:rPr>
            </w:pPr>
            <w:r>
              <w:rPr>
                <w:sz w:val="24"/>
              </w:rPr>
              <w:t>就近入學率(%)</w:t>
            </w:r>
          </w:p>
        </w:tc>
        <w:tc>
          <w:tcPr>
            <w:tcW w:w="1743" w:type="dxa"/>
          </w:tcPr>
          <w:p>
            <w:pPr>
              <w:pStyle w:val="TableParagraph"/>
              <w:spacing w:line="315" w:lineRule="exact" w:before="103"/>
              <w:ind w:left="751"/>
              <w:rPr>
                <w:sz w:val="24"/>
              </w:rPr>
            </w:pPr>
            <w:r>
              <w:rPr>
                <w:sz w:val="24"/>
              </w:rPr>
              <w:t>70</w:t>
            </w:r>
          </w:p>
        </w:tc>
        <w:tc>
          <w:tcPr>
            <w:tcW w:w="1944" w:type="dxa"/>
          </w:tcPr>
          <w:p>
            <w:pPr>
              <w:pStyle w:val="TableParagraph"/>
              <w:spacing w:line="315" w:lineRule="exact" w:before="103"/>
              <w:ind w:left="852"/>
              <w:rPr>
                <w:sz w:val="24"/>
              </w:rPr>
            </w:pPr>
            <w:r>
              <w:rPr>
                <w:sz w:val="24"/>
              </w:rPr>
              <w:t>92</w:t>
            </w:r>
          </w:p>
        </w:tc>
        <w:tc>
          <w:tcPr>
            <w:tcW w:w="1788" w:type="dxa"/>
          </w:tcPr>
          <w:p>
            <w:pPr>
              <w:pStyle w:val="TableParagraph"/>
              <w:spacing w:line="315" w:lineRule="exact" w:before="103"/>
              <w:ind w:left="773"/>
              <w:rPr>
                <w:sz w:val="24"/>
              </w:rPr>
            </w:pPr>
            <w:r>
              <w:rPr>
                <w:sz w:val="24"/>
              </w:rPr>
              <w:t>94</w:t>
            </w:r>
          </w:p>
        </w:tc>
        <w:tc>
          <w:tcPr>
            <w:tcW w:w="1940" w:type="dxa"/>
          </w:tcPr>
          <w:p>
            <w:pPr>
              <w:pStyle w:val="TableParagraph"/>
              <w:spacing w:line="315" w:lineRule="exact" w:before="103"/>
              <w:ind w:left="529" w:right="520"/>
              <w:jc w:val="center"/>
              <w:rPr>
                <w:sz w:val="24"/>
              </w:rPr>
            </w:pPr>
            <w:r>
              <w:rPr>
                <w:sz w:val="24"/>
              </w:rPr>
              <w:t>95 以上</w:t>
            </w:r>
          </w:p>
        </w:tc>
      </w:tr>
      <w:tr>
        <w:trPr>
          <w:trHeight w:val="719" w:hRule="atLeast"/>
        </w:trPr>
        <w:tc>
          <w:tcPr>
            <w:tcW w:w="1862" w:type="dxa"/>
          </w:tcPr>
          <w:p>
            <w:pPr>
              <w:pStyle w:val="TableParagraph"/>
              <w:spacing w:line="360" w:lineRule="atLeast" w:before="14"/>
              <w:ind w:left="107" w:right="-15"/>
              <w:rPr>
                <w:sz w:val="24"/>
              </w:rPr>
            </w:pPr>
            <w:r>
              <w:rPr>
                <w:spacing w:val="7"/>
                <w:sz w:val="24"/>
              </w:rPr>
              <w:t>全國優質高級中等學校比率(%)</w:t>
            </w:r>
          </w:p>
        </w:tc>
        <w:tc>
          <w:tcPr>
            <w:tcW w:w="1743" w:type="dxa"/>
          </w:tcPr>
          <w:p>
            <w:pPr>
              <w:pStyle w:val="TableParagraph"/>
              <w:spacing w:before="7"/>
              <w:rPr>
                <w:b/>
                <w:sz w:val="17"/>
              </w:rPr>
            </w:pPr>
          </w:p>
          <w:p>
            <w:pPr>
              <w:pStyle w:val="TableParagraph"/>
              <w:ind w:left="751"/>
              <w:rPr>
                <w:sz w:val="24"/>
              </w:rPr>
            </w:pPr>
            <w:r>
              <w:rPr>
                <w:sz w:val="24"/>
              </w:rPr>
              <w:t>60</w:t>
            </w:r>
          </w:p>
        </w:tc>
        <w:tc>
          <w:tcPr>
            <w:tcW w:w="1944" w:type="dxa"/>
          </w:tcPr>
          <w:p>
            <w:pPr>
              <w:pStyle w:val="TableParagraph"/>
              <w:spacing w:before="7"/>
              <w:rPr>
                <w:b/>
                <w:sz w:val="17"/>
              </w:rPr>
            </w:pPr>
          </w:p>
          <w:p>
            <w:pPr>
              <w:pStyle w:val="TableParagraph"/>
              <w:ind w:left="852"/>
              <w:rPr>
                <w:sz w:val="24"/>
              </w:rPr>
            </w:pPr>
            <w:r>
              <w:rPr>
                <w:sz w:val="24"/>
              </w:rPr>
              <w:t>70</w:t>
            </w:r>
          </w:p>
        </w:tc>
        <w:tc>
          <w:tcPr>
            <w:tcW w:w="1788" w:type="dxa"/>
          </w:tcPr>
          <w:p>
            <w:pPr>
              <w:pStyle w:val="TableParagraph"/>
              <w:spacing w:before="7"/>
              <w:rPr>
                <w:b/>
                <w:sz w:val="17"/>
              </w:rPr>
            </w:pPr>
          </w:p>
          <w:p>
            <w:pPr>
              <w:pStyle w:val="TableParagraph"/>
              <w:ind w:left="773"/>
              <w:rPr>
                <w:sz w:val="24"/>
              </w:rPr>
            </w:pPr>
            <w:r>
              <w:rPr>
                <w:sz w:val="24"/>
              </w:rPr>
              <w:t>75</w:t>
            </w:r>
          </w:p>
        </w:tc>
        <w:tc>
          <w:tcPr>
            <w:tcW w:w="1940" w:type="dxa"/>
          </w:tcPr>
          <w:p>
            <w:pPr>
              <w:pStyle w:val="TableParagraph"/>
              <w:spacing w:before="7"/>
              <w:rPr>
                <w:b/>
                <w:sz w:val="17"/>
              </w:rPr>
            </w:pPr>
          </w:p>
          <w:p>
            <w:pPr>
              <w:pStyle w:val="TableParagraph"/>
              <w:ind w:left="529" w:right="520"/>
              <w:jc w:val="center"/>
              <w:rPr>
                <w:sz w:val="24"/>
              </w:rPr>
            </w:pPr>
            <w:r>
              <w:rPr>
                <w:sz w:val="24"/>
              </w:rPr>
              <w:t>80 以上</w:t>
            </w:r>
          </w:p>
        </w:tc>
      </w:tr>
      <w:tr>
        <w:trPr>
          <w:trHeight w:val="708" w:hRule="atLeast"/>
        </w:trPr>
        <w:tc>
          <w:tcPr>
            <w:tcW w:w="1862" w:type="dxa"/>
          </w:tcPr>
          <w:p>
            <w:pPr>
              <w:pStyle w:val="TableParagraph"/>
              <w:spacing w:line="360" w:lineRule="atLeast" w:before="2"/>
              <w:ind w:left="107" w:right="-15"/>
              <w:rPr>
                <w:sz w:val="24"/>
              </w:rPr>
            </w:pPr>
            <w:r>
              <w:rPr>
                <w:spacing w:val="7"/>
                <w:sz w:val="24"/>
              </w:rPr>
              <w:t>生涯發展教育績</w:t>
            </w:r>
            <w:r>
              <w:rPr>
                <w:spacing w:val="-3"/>
                <w:sz w:val="24"/>
              </w:rPr>
              <w:t>優學校比率</w:t>
            </w:r>
            <w:r>
              <w:rPr>
                <w:sz w:val="24"/>
              </w:rPr>
              <w:t>（％</w:t>
            </w:r>
          </w:p>
        </w:tc>
        <w:tc>
          <w:tcPr>
            <w:tcW w:w="1743" w:type="dxa"/>
          </w:tcPr>
          <w:p>
            <w:pPr>
              <w:pStyle w:val="TableParagraph"/>
              <w:spacing w:before="7"/>
              <w:rPr>
                <w:b/>
                <w:sz w:val="16"/>
              </w:rPr>
            </w:pPr>
          </w:p>
          <w:p>
            <w:pPr>
              <w:pStyle w:val="TableParagraph"/>
              <w:ind w:left="751"/>
              <w:rPr>
                <w:sz w:val="24"/>
              </w:rPr>
            </w:pPr>
            <w:r>
              <w:rPr>
                <w:sz w:val="24"/>
              </w:rPr>
              <w:t>30</w:t>
            </w:r>
          </w:p>
        </w:tc>
        <w:tc>
          <w:tcPr>
            <w:tcW w:w="1944" w:type="dxa"/>
          </w:tcPr>
          <w:p>
            <w:pPr>
              <w:pStyle w:val="TableParagraph"/>
              <w:spacing w:before="7"/>
              <w:rPr>
                <w:b/>
                <w:sz w:val="16"/>
              </w:rPr>
            </w:pPr>
          </w:p>
          <w:p>
            <w:pPr>
              <w:pStyle w:val="TableParagraph"/>
              <w:ind w:left="852"/>
              <w:rPr>
                <w:sz w:val="24"/>
              </w:rPr>
            </w:pPr>
            <w:r>
              <w:rPr>
                <w:sz w:val="24"/>
              </w:rPr>
              <w:t>50</w:t>
            </w:r>
          </w:p>
        </w:tc>
        <w:tc>
          <w:tcPr>
            <w:tcW w:w="1788" w:type="dxa"/>
          </w:tcPr>
          <w:p>
            <w:pPr>
              <w:pStyle w:val="TableParagraph"/>
              <w:spacing w:before="7"/>
              <w:rPr>
                <w:b/>
                <w:sz w:val="16"/>
              </w:rPr>
            </w:pPr>
          </w:p>
          <w:p>
            <w:pPr>
              <w:pStyle w:val="TableParagraph"/>
              <w:ind w:left="773"/>
              <w:rPr>
                <w:sz w:val="24"/>
              </w:rPr>
            </w:pPr>
            <w:r>
              <w:rPr>
                <w:sz w:val="24"/>
              </w:rPr>
              <w:t>60</w:t>
            </w:r>
          </w:p>
        </w:tc>
        <w:tc>
          <w:tcPr>
            <w:tcW w:w="1940" w:type="dxa"/>
          </w:tcPr>
          <w:p>
            <w:pPr>
              <w:pStyle w:val="TableParagraph"/>
              <w:spacing w:before="7"/>
              <w:rPr>
                <w:b/>
                <w:sz w:val="16"/>
              </w:rPr>
            </w:pPr>
          </w:p>
          <w:p>
            <w:pPr>
              <w:pStyle w:val="TableParagraph"/>
              <w:ind w:left="529" w:right="520"/>
              <w:jc w:val="center"/>
              <w:rPr>
                <w:sz w:val="24"/>
              </w:rPr>
            </w:pPr>
            <w:r>
              <w:rPr>
                <w:sz w:val="24"/>
              </w:rPr>
              <w:t>70 以上</w:t>
            </w:r>
          </w:p>
        </w:tc>
      </w:tr>
    </w:tbl>
    <w:p>
      <w:pPr>
        <w:pStyle w:val="BodyText"/>
        <w:spacing w:before="104"/>
        <w:ind w:left="598"/>
      </w:pPr>
      <w:r>
        <w:rPr/>
        <w:t>關鍵指標說明：</w:t>
      </w:r>
    </w:p>
    <w:p>
      <w:pPr>
        <w:pStyle w:val="BodyText"/>
        <w:spacing w:before="103"/>
        <w:ind w:left="598"/>
      </w:pPr>
      <w:r>
        <w:rPr/>
        <w:t>1.免試入學率：免入學考試招生名額/總核定招生名額× 100%</w:t>
      </w:r>
    </w:p>
    <w:p>
      <w:pPr>
        <w:pStyle w:val="BodyText"/>
        <w:spacing w:line="316" w:lineRule="auto" w:before="104"/>
        <w:ind w:left="838" w:right="593" w:hanging="240"/>
      </w:pPr>
      <w:r>
        <w:rPr/>
        <w:t>2.就近入學率：高一新生來自就學區及共同就學區國中畢業生人數/高一新生實際註冊人數× 100%</w:t>
      </w:r>
    </w:p>
    <w:p>
      <w:pPr>
        <w:pStyle w:val="BodyText"/>
        <w:spacing w:line="314" w:lineRule="auto"/>
        <w:ind w:left="838" w:right="593" w:hanging="240"/>
      </w:pPr>
      <w:r>
        <w:rPr/>
        <w:t>3.全國優質高級中等學校比率：符合優質認證基準經認證為優質之校數/全國高級中等學校總數 × 100%</w:t>
      </w:r>
    </w:p>
    <w:p>
      <w:pPr>
        <w:pStyle w:val="BodyText"/>
        <w:spacing w:line="314" w:lineRule="auto"/>
        <w:ind w:left="838" w:right="594" w:hanging="240"/>
      </w:pPr>
      <w:r>
        <w:rPr/>
        <w:t>4</w:t>
      </w:r>
      <w:r>
        <w:rPr>
          <w:spacing w:val="-7"/>
        </w:rPr>
        <w:t>.生涯發展教育績優學校比率：前一學年(或最近一次)生涯發展教育輔導訪視成績一等以上國中學校數/全國公私立國中總校數×100%。</w:t>
      </w:r>
    </w:p>
    <w:p>
      <w:pPr>
        <w:pStyle w:val="Heading2"/>
        <w:spacing w:before="115"/>
      </w:pPr>
      <w:r>
        <w:rPr/>
        <w:t>捌、配套措施</w:t>
      </w:r>
    </w:p>
    <w:p>
      <w:pPr>
        <w:pStyle w:val="BodyText"/>
        <w:spacing w:line="314" w:lineRule="auto" w:before="106"/>
        <w:ind w:left="598" w:right="1344" w:firstLine="479"/>
      </w:pPr>
      <w:r>
        <w:rPr/>
        <w:pict>
          <v:shape style="position:absolute;margin-left:66.143997pt;margin-top:43.610027pt;width:463.55pt;height:114.85pt;mso-position-horizontal-relative:page;mso-position-vertical-relative:paragraph;z-index:174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6"/>
                    <w:gridCol w:w="4964"/>
                    <w:gridCol w:w="2165"/>
                  </w:tblGrid>
                  <w:tr>
                    <w:trPr>
                      <w:trHeight w:val="441" w:hRule="atLeast"/>
                    </w:trPr>
                    <w:tc>
                      <w:tcPr>
                        <w:tcW w:w="2126" w:type="dxa"/>
                        <w:tcBorders>
                          <w:left w:val="single" w:sz="4" w:space="0" w:color="000000"/>
                          <w:bottom w:val="single" w:sz="4" w:space="0" w:color="000000"/>
                          <w:right w:val="single" w:sz="4" w:space="0" w:color="000000"/>
                        </w:tcBorders>
                      </w:tcPr>
                      <w:p>
                        <w:pPr>
                          <w:pStyle w:val="TableParagraph"/>
                          <w:spacing w:line="306" w:lineRule="exact" w:before="115"/>
                          <w:ind w:left="560" w:right="555"/>
                          <w:jc w:val="center"/>
                          <w:rPr>
                            <w:b/>
                            <w:sz w:val="24"/>
                          </w:rPr>
                        </w:pPr>
                        <w:r>
                          <w:rPr>
                            <w:b/>
                            <w:sz w:val="24"/>
                          </w:rPr>
                          <w:t>配套措施</w:t>
                        </w:r>
                      </w:p>
                    </w:tc>
                    <w:tc>
                      <w:tcPr>
                        <w:tcW w:w="4964" w:type="dxa"/>
                        <w:tcBorders>
                          <w:left w:val="single" w:sz="4" w:space="0" w:color="000000"/>
                          <w:bottom w:val="single" w:sz="4" w:space="0" w:color="000000"/>
                          <w:right w:val="single" w:sz="4" w:space="0" w:color="000000"/>
                        </w:tcBorders>
                      </w:tcPr>
                      <w:p>
                        <w:pPr>
                          <w:pStyle w:val="TableParagraph"/>
                          <w:tabs>
                            <w:tab w:pos="730" w:val="left" w:leader="none"/>
                          </w:tabs>
                          <w:spacing w:line="306" w:lineRule="exact" w:before="115"/>
                          <w:ind w:left="10"/>
                          <w:jc w:val="center"/>
                          <w:rPr>
                            <w:b/>
                            <w:sz w:val="24"/>
                          </w:rPr>
                        </w:pPr>
                        <w:r>
                          <w:rPr>
                            <w:b/>
                            <w:sz w:val="24"/>
                          </w:rPr>
                          <w:t>方</w:t>
                          <w:tab/>
                          <w:t>案</w:t>
                        </w:r>
                      </w:p>
                    </w:tc>
                    <w:tc>
                      <w:tcPr>
                        <w:tcW w:w="2165" w:type="dxa"/>
                        <w:tcBorders>
                          <w:left w:val="single" w:sz="4" w:space="0" w:color="000000"/>
                          <w:bottom w:val="single" w:sz="4" w:space="0" w:color="000000"/>
                          <w:right w:val="single" w:sz="4" w:space="0" w:color="000000"/>
                        </w:tcBorders>
                      </w:tcPr>
                      <w:p>
                        <w:pPr>
                          <w:pStyle w:val="TableParagraph"/>
                          <w:spacing w:line="306" w:lineRule="exact" w:before="115"/>
                          <w:ind w:left="92" w:right="86"/>
                          <w:jc w:val="center"/>
                          <w:rPr>
                            <w:b/>
                            <w:sz w:val="24"/>
                          </w:rPr>
                        </w:pPr>
                        <w:r>
                          <w:rPr>
                            <w:b/>
                            <w:sz w:val="24"/>
                          </w:rPr>
                          <w:t>主政單位</w:t>
                        </w:r>
                      </w:p>
                    </w:tc>
                  </w:tr>
                  <w:tr>
                    <w:trPr>
                      <w:trHeight w:val="719"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23"/>
                          <w:ind w:left="381" w:right="59" w:hanging="276"/>
                          <w:rPr>
                            <w:sz w:val="24"/>
                          </w:rPr>
                        </w:pPr>
                        <w:r>
                          <w:rPr>
                            <w:sz w:val="24"/>
                          </w:rPr>
                          <w:t>1. 學前教育免學費</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6"/>
                          </w:rPr>
                        </w:pPr>
                      </w:p>
                      <w:p>
                        <w:pPr>
                          <w:pStyle w:val="TableParagraph"/>
                          <w:ind w:left="108"/>
                          <w:rPr>
                            <w:sz w:val="24"/>
                          </w:rPr>
                        </w:pPr>
                        <w:r>
                          <w:rPr>
                            <w:sz w:val="24"/>
                          </w:rPr>
                          <w:t>1-1 五歲幼兒免學費就學補助</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4"/>
                          <w:rPr>
                            <w:sz w:val="16"/>
                          </w:rPr>
                        </w:pPr>
                      </w:p>
                      <w:p>
                        <w:pPr>
                          <w:pStyle w:val="TableParagraph"/>
                          <w:ind w:left="92" w:right="87"/>
                          <w:jc w:val="center"/>
                          <w:rPr>
                            <w:sz w:val="24"/>
                          </w:rPr>
                        </w:pPr>
                        <w:r>
                          <w:rPr>
                            <w:sz w:val="24"/>
                          </w:rPr>
                          <w:t>國民及學前教育署</w:t>
                        </w:r>
                      </w:p>
                    </w:tc>
                  </w:tr>
                  <w:tr>
                    <w:trPr>
                      <w:trHeight w:val="696"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ind w:left="381" w:right="59" w:hanging="276"/>
                          <w:rPr>
                            <w:sz w:val="24"/>
                          </w:rPr>
                        </w:pPr>
                        <w:r>
                          <w:rPr>
                            <w:sz w:val="24"/>
                          </w:rPr>
                          <w:t>2. 中小學課程連貫與統整</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24"/>
                          <w:ind w:left="110"/>
                          <w:rPr>
                            <w:sz w:val="24"/>
                          </w:rPr>
                        </w:pPr>
                        <w:r>
                          <w:rPr>
                            <w:sz w:val="24"/>
                          </w:rPr>
                          <w:t>2-1 建置十二年國民基本教育課程體系方案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24"/>
                          <w:ind w:left="92" w:right="87"/>
                          <w:jc w:val="center"/>
                          <w:rPr>
                            <w:sz w:val="24"/>
                          </w:rPr>
                        </w:pPr>
                        <w:r>
                          <w:rPr>
                            <w:sz w:val="24"/>
                          </w:rPr>
                          <w:t>國家教育研究院</w:t>
                        </w:r>
                      </w:p>
                    </w:tc>
                  </w:tr>
                  <w:tr>
                    <w:trPr>
                      <w:trHeight w:val="338"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before="24"/>
                          <w:ind w:left="105"/>
                          <w:rPr>
                            <w:sz w:val="24"/>
                          </w:rPr>
                        </w:pPr>
                        <w:r>
                          <w:rPr>
                            <w:sz w:val="24"/>
                          </w:rPr>
                          <w:t>3. 學生生涯規劃</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before="24"/>
                          <w:ind w:left="108"/>
                          <w:rPr>
                            <w:sz w:val="24"/>
                          </w:rPr>
                        </w:pPr>
                        <w:r>
                          <w:rPr>
                            <w:sz w:val="24"/>
                          </w:rPr>
                          <w:t>3-1 國中與高級中等學校學生生涯輔導實施方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before="24"/>
                          <w:ind w:left="92" w:right="87"/>
                          <w:jc w:val="center"/>
                          <w:rPr>
                            <w:sz w:val="24"/>
                          </w:rPr>
                        </w:pPr>
                        <w:r>
                          <w:rPr>
                            <w:sz w:val="24"/>
                          </w:rPr>
                          <w:t>國民及學前教育署</w:t>
                        </w:r>
                      </w:p>
                    </w:tc>
                  </w:tr>
                </w:tbl>
                <w:p>
                  <w:pPr>
                    <w:pStyle w:val="BodyText"/>
                  </w:pPr>
                </w:p>
              </w:txbxContent>
            </v:textbox>
            <w10:wrap type="none"/>
          </v:shape>
        </w:pict>
      </w:r>
      <w:r>
        <w:rPr>
          <w:spacing w:val="-4"/>
        </w:rPr>
        <w:t>本實施計畫配套措施，計有以下 </w:t>
      </w:r>
      <w:r>
        <w:rPr/>
        <w:t>11</w:t>
      </w:r>
      <w:r>
        <w:rPr>
          <w:spacing w:val="-12"/>
        </w:rPr>
        <w:t> 項子計畫</w:t>
      </w:r>
      <w:r>
        <w:rPr/>
        <w:t>，17</w:t>
      </w:r>
      <w:r>
        <w:rPr>
          <w:spacing w:val="-15"/>
        </w:rPr>
        <w:t> 個方案</w:t>
      </w:r>
      <w:r>
        <w:rPr/>
        <w:t>（</w:t>
      </w:r>
      <w:r>
        <w:rPr>
          <w:spacing w:val="-20"/>
        </w:rPr>
        <w:t>如表 </w:t>
      </w:r>
      <w:r>
        <w:rPr/>
        <w:t>3） </w:t>
      </w:r>
      <w:r>
        <w:rPr>
          <w:spacing w:val="-31"/>
        </w:rPr>
        <w:t>表 </w:t>
      </w:r>
      <w:r>
        <w:rPr/>
        <w:t>3 十二年國民基本教育實施計畫配套措施一覽表</w:t>
      </w:r>
    </w:p>
    <w:p>
      <w:pPr>
        <w:spacing w:after="0" w:line="314" w:lineRule="auto"/>
        <w:sectPr>
          <w:pgSz w:w="11910" w:h="16840"/>
          <w:pgMar w:header="0" w:footer="1017" w:top="1500" w:bottom="1200" w:left="1200" w:right="1200"/>
        </w:sect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6"/>
        <w:gridCol w:w="4964"/>
        <w:gridCol w:w="2165"/>
      </w:tblGrid>
      <w:tr>
        <w:trPr>
          <w:trHeight w:val="441" w:hRule="atLeast"/>
        </w:trPr>
        <w:tc>
          <w:tcPr>
            <w:tcW w:w="2126" w:type="dxa"/>
            <w:tcBorders>
              <w:left w:val="single" w:sz="4" w:space="0" w:color="000000"/>
              <w:bottom w:val="single" w:sz="4" w:space="0" w:color="000000"/>
              <w:right w:val="single" w:sz="4" w:space="0" w:color="000000"/>
            </w:tcBorders>
          </w:tcPr>
          <w:p>
            <w:pPr>
              <w:pStyle w:val="TableParagraph"/>
              <w:spacing w:line="309" w:lineRule="exact" w:before="112"/>
              <w:ind w:left="580"/>
              <w:rPr>
                <w:b/>
                <w:sz w:val="24"/>
              </w:rPr>
            </w:pPr>
            <w:r>
              <w:rPr>
                <w:b/>
                <w:sz w:val="24"/>
              </w:rPr>
              <w:t>配套措施</w:t>
            </w:r>
          </w:p>
        </w:tc>
        <w:tc>
          <w:tcPr>
            <w:tcW w:w="4964" w:type="dxa"/>
            <w:tcBorders>
              <w:left w:val="single" w:sz="4" w:space="0" w:color="000000"/>
              <w:bottom w:val="single" w:sz="4" w:space="0" w:color="000000"/>
              <w:right w:val="single" w:sz="4" w:space="0" w:color="000000"/>
            </w:tcBorders>
          </w:tcPr>
          <w:p>
            <w:pPr>
              <w:pStyle w:val="TableParagraph"/>
              <w:tabs>
                <w:tab w:pos="730" w:val="left" w:leader="none"/>
              </w:tabs>
              <w:spacing w:line="309" w:lineRule="exact" w:before="112"/>
              <w:ind w:left="10"/>
              <w:jc w:val="center"/>
              <w:rPr>
                <w:b/>
                <w:sz w:val="24"/>
              </w:rPr>
            </w:pPr>
            <w:r>
              <w:rPr>
                <w:b/>
                <w:sz w:val="24"/>
              </w:rPr>
              <w:t>方</w:t>
              <w:tab/>
              <w:t>案</w:t>
            </w:r>
          </w:p>
        </w:tc>
        <w:tc>
          <w:tcPr>
            <w:tcW w:w="2165" w:type="dxa"/>
            <w:tcBorders>
              <w:left w:val="single" w:sz="4" w:space="0" w:color="000000"/>
              <w:bottom w:val="single" w:sz="4" w:space="0" w:color="000000"/>
              <w:right w:val="single" w:sz="4" w:space="0" w:color="000000"/>
            </w:tcBorders>
          </w:tcPr>
          <w:p>
            <w:pPr>
              <w:pStyle w:val="TableParagraph"/>
              <w:spacing w:line="309" w:lineRule="exact" w:before="112"/>
              <w:ind w:left="92" w:right="86"/>
              <w:jc w:val="center"/>
              <w:rPr>
                <w:b/>
                <w:sz w:val="24"/>
              </w:rPr>
            </w:pPr>
            <w:r>
              <w:rPr>
                <w:b/>
                <w:sz w:val="24"/>
              </w:rPr>
              <w:t>主政單位</w:t>
            </w:r>
          </w:p>
        </w:tc>
      </w:tr>
      <w:tr>
        <w:trPr>
          <w:trHeight w:val="1799"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48"/>
              <w:ind w:left="381" w:right="62"/>
              <w:rPr>
                <w:sz w:val="24"/>
              </w:rPr>
            </w:pPr>
            <w:r>
              <w:rPr>
                <w:sz w:val="24"/>
              </w:rPr>
              <w:t>與國民素養提升</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48"/>
              <w:ind w:left="588"/>
              <w:rPr>
                <w:sz w:val="24"/>
              </w:rPr>
            </w:pPr>
            <w:r>
              <w:rPr>
                <w:sz w:val="24"/>
              </w:rPr>
              <w:t>案</w:t>
            </w:r>
          </w:p>
          <w:p>
            <w:pPr>
              <w:pStyle w:val="TableParagraph"/>
              <w:numPr>
                <w:ilvl w:val="1"/>
                <w:numId w:val="4"/>
              </w:numPr>
              <w:tabs>
                <w:tab w:pos="589" w:val="left" w:leader="none"/>
              </w:tabs>
              <w:spacing w:line="240" w:lineRule="auto" w:before="24" w:after="0"/>
              <w:ind w:left="588" w:right="0" w:hanging="480"/>
              <w:jc w:val="left"/>
              <w:rPr>
                <w:sz w:val="24"/>
              </w:rPr>
            </w:pPr>
            <w:r>
              <w:rPr>
                <w:sz w:val="24"/>
              </w:rPr>
              <w:t>國民小學及國民中學補救教學實施方案</w:t>
            </w:r>
          </w:p>
          <w:p>
            <w:pPr>
              <w:pStyle w:val="TableParagraph"/>
              <w:numPr>
                <w:ilvl w:val="1"/>
                <w:numId w:val="4"/>
              </w:numPr>
              <w:tabs>
                <w:tab w:pos="589" w:val="left" w:leader="none"/>
              </w:tabs>
              <w:spacing w:line="240" w:lineRule="auto" w:before="24" w:after="0"/>
              <w:ind w:left="588" w:right="0" w:hanging="480"/>
              <w:jc w:val="left"/>
              <w:rPr>
                <w:sz w:val="24"/>
              </w:rPr>
            </w:pPr>
            <w:r>
              <w:rPr>
                <w:sz w:val="24"/>
              </w:rPr>
              <w:t>高級中等學校學生學習扶助方案</w:t>
            </w:r>
          </w:p>
          <w:p>
            <w:pPr>
              <w:pStyle w:val="TableParagraph"/>
              <w:numPr>
                <w:ilvl w:val="1"/>
                <w:numId w:val="4"/>
              </w:numPr>
              <w:tabs>
                <w:tab w:pos="589" w:val="left" w:leader="none"/>
              </w:tabs>
              <w:spacing w:line="240" w:lineRule="auto" w:before="25" w:after="0"/>
              <w:ind w:left="588" w:right="0" w:hanging="480"/>
              <w:jc w:val="left"/>
              <w:rPr>
                <w:sz w:val="24"/>
              </w:rPr>
            </w:pPr>
            <w:r>
              <w:rPr>
                <w:sz w:val="24"/>
              </w:rPr>
              <w:t>國中小學生輟學預防與復學輔導方案</w:t>
            </w:r>
          </w:p>
          <w:p>
            <w:pPr>
              <w:pStyle w:val="TableParagraph"/>
              <w:numPr>
                <w:ilvl w:val="1"/>
                <w:numId w:val="4"/>
              </w:numPr>
              <w:tabs>
                <w:tab w:pos="589" w:val="left" w:leader="none"/>
              </w:tabs>
              <w:spacing w:line="292" w:lineRule="exact" w:before="24" w:after="0"/>
              <w:ind w:left="588" w:right="0" w:hanging="480"/>
              <w:jc w:val="left"/>
              <w:rPr>
                <w:sz w:val="24"/>
              </w:rPr>
            </w:pPr>
            <w:r>
              <w:rPr>
                <w:sz w:val="24"/>
              </w:rPr>
              <w:t>未就學未就業青少年關懷扶助計畫</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48"/>
              <w:ind w:left="110" w:right="112" w:firstLine="9"/>
              <w:jc w:val="center"/>
              <w:rPr>
                <w:sz w:val="24"/>
              </w:rPr>
            </w:pPr>
            <w:r>
              <w:rPr>
                <w:sz w:val="24"/>
              </w:rPr>
              <w:t>國民及學前教育署國民及學前教育署國民及學前教育署青年發展署</w:t>
            </w:r>
          </w:p>
          <w:p>
            <w:pPr>
              <w:pStyle w:val="TableParagraph"/>
              <w:spacing w:line="292" w:lineRule="exact" w:before="3"/>
              <w:ind w:left="92" w:right="82"/>
              <w:jc w:val="center"/>
              <w:rPr>
                <w:sz w:val="24"/>
              </w:rPr>
            </w:pPr>
            <w:r>
              <w:rPr>
                <w:sz w:val="24"/>
              </w:rPr>
              <w:t>國家教育研究院</w:t>
            </w:r>
          </w:p>
        </w:tc>
      </w:tr>
      <w:tr>
        <w:trPr>
          <w:trHeight w:val="719"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23"/>
              <w:ind w:left="381" w:right="59" w:hanging="276"/>
              <w:rPr>
                <w:sz w:val="24"/>
              </w:rPr>
            </w:pPr>
            <w:r>
              <w:rPr>
                <w:sz w:val="24"/>
              </w:rPr>
              <w:t>4. 學校資源分布調整</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6"/>
              </w:rPr>
            </w:pPr>
          </w:p>
          <w:p>
            <w:pPr>
              <w:pStyle w:val="TableParagraph"/>
              <w:ind w:left="110"/>
              <w:rPr>
                <w:sz w:val="24"/>
              </w:rPr>
            </w:pPr>
            <w:r>
              <w:rPr>
                <w:sz w:val="24"/>
              </w:rPr>
              <w:t>4-1 高級中等學校資源分布調整實施方案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4"/>
              <w:rPr>
                <w:sz w:val="16"/>
              </w:rPr>
            </w:pPr>
          </w:p>
          <w:p>
            <w:pPr>
              <w:pStyle w:val="TableParagraph"/>
              <w:ind w:left="84" w:right="95"/>
              <w:jc w:val="center"/>
              <w:rPr>
                <w:sz w:val="24"/>
              </w:rPr>
            </w:pPr>
            <w:r>
              <w:rPr>
                <w:sz w:val="24"/>
              </w:rPr>
              <w:t>國民及學前教育署</w:t>
            </w:r>
          </w:p>
        </w:tc>
      </w:tr>
      <w:tr>
        <w:trPr>
          <w:trHeight w:val="1056"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ind w:left="381" w:right="59" w:hanging="276"/>
              <w:jc w:val="both"/>
              <w:rPr>
                <w:sz w:val="24"/>
              </w:rPr>
            </w:pPr>
            <w:r>
              <w:rPr>
                <w:sz w:val="24"/>
              </w:rPr>
              <w:t>5. 精進高級中等學校師資人力發展</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6"/>
              <w:rPr>
                <w:sz w:val="27"/>
              </w:rPr>
            </w:pPr>
          </w:p>
          <w:p>
            <w:pPr>
              <w:pStyle w:val="TableParagraph"/>
              <w:spacing w:before="1"/>
              <w:ind w:left="110"/>
              <w:rPr>
                <w:sz w:val="24"/>
              </w:rPr>
            </w:pPr>
            <w:r>
              <w:rPr>
                <w:sz w:val="24"/>
              </w:rPr>
              <w:t>5-1 提升高級中等學校教師教學品質實施方案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24"/>
              <w:ind w:left="84" w:right="95"/>
              <w:jc w:val="center"/>
              <w:rPr>
                <w:sz w:val="24"/>
              </w:rPr>
            </w:pPr>
            <w:r>
              <w:rPr>
                <w:sz w:val="24"/>
              </w:rPr>
              <w:t>國民及學前教育署</w:t>
            </w:r>
          </w:p>
        </w:tc>
      </w:tr>
      <w:tr>
        <w:trPr>
          <w:trHeight w:val="1202"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before="13"/>
              <w:rPr>
                <w:sz w:val="19"/>
              </w:rPr>
            </w:pPr>
          </w:p>
          <w:p>
            <w:pPr>
              <w:pStyle w:val="TableParagraph"/>
              <w:spacing w:line="256" w:lineRule="auto"/>
              <w:ind w:left="381" w:right="59" w:hanging="276"/>
              <w:rPr>
                <w:sz w:val="24"/>
              </w:rPr>
            </w:pPr>
            <w:r>
              <w:rPr>
                <w:sz w:val="24"/>
              </w:rPr>
              <w:t>6. 高級中等學校評鑑與輔導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13"/>
              <w:rPr>
                <w:sz w:val="19"/>
              </w:rPr>
            </w:pPr>
          </w:p>
          <w:p>
            <w:pPr>
              <w:pStyle w:val="TableParagraph"/>
              <w:numPr>
                <w:ilvl w:val="1"/>
                <w:numId w:val="5"/>
              </w:numPr>
              <w:tabs>
                <w:tab w:pos="589" w:val="left" w:leader="none"/>
              </w:tabs>
              <w:spacing w:line="240" w:lineRule="auto" w:before="0" w:after="0"/>
              <w:ind w:left="588" w:right="0" w:hanging="480"/>
              <w:jc w:val="left"/>
              <w:rPr>
                <w:sz w:val="24"/>
              </w:rPr>
            </w:pPr>
            <w:r>
              <w:rPr>
                <w:sz w:val="24"/>
              </w:rPr>
              <w:t>高級中等學校評鑑實施方案</w:t>
            </w:r>
          </w:p>
          <w:p>
            <w:pPr>
              <w:pStyle w:val="TableParagraph"/>
              <w:numPr>
                <w:ilvl w:val="1"/>
                <w:numId w:val="5"/>
              </w:numPr>
              <w:tabs>
                <w:tab w:pos="589" w:val="left" w:leader="none"/>
              </w:tabs>
              <w:spacing w:line="240" w:lineRule="auto" w:before="24" w:after="0"/>
              <w:ind w:left="588" w:right="0" w:hanging="480"/>
              <w:jc w:val="left"/>
              <w:rPr>
                <w:sz w:val="24"/>
              </w:rPr>
            </w:pPr>
            <w:r>
              <w:rPr>
                <w:sz w:val="24"/>
              </w:rPr>
              <w:t>高級中等學校轉型輔導方案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11"/>
              <w:rPr>
                <w:sz w:val="32"/>
              </w:rPr>
            </w:pPr>
          </w:p>
          <w:p>
            <w:pPr>
              <w:pStyle w:val="TableParagraph"/>
              <w:ind w:left="84" w:right="95"/>
              <w:jc w:val="center"/>
              <w:rPr>
                <w:sz w:val="24"/>
              </w:rPr>
            </w:pPr>
            <w:r>
              <w:rPr>
                <w:sz w:val="24"/>
              </w:rPr>
              <w:t>國民及學前教育署</w:t>
            </w:r>
          </w:p>
        </w:tc>
      </w:tr>
      <w:tr>
        <w:trPr>
          <w:trHeight w:val="719"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23"/>
              <w:ind w:left="381" w:right="59" w:hanging="276"/>
              <w:rPr>
                <w:sz w:val="24"/>
              </w:rPr>
            </w:pPr>
            <w:r>
              <w:rPr>
                <w:sz w:val="24"/>
              </w:rPr>
              <w:t>7. 技職教育與產業發展</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numPr>
                <w:ilvl w:val="1"/>
                <w:numId w:val="6"/>
              </w:numPr>
              <w:tabs>
                <w:tab w:pos="589" w:val="left" w:leader="none"/>
              </w:tabs>
              <w:spacing w:line="240" w:lineRule="auto" w:before="47" w:after="0"/>
              <w:ind w:left="588" w:right="0" w:hanging="480"/>
              <w:jc w:val="left"/>
              <w:rPr>
                <w:sz w:val="24"/>
              </w:rPr>
            </w:pPr>
            <w:r>
              <w:rPr>
                <w:sz w:val="24"/>
              </w:rPr>
              <w:t>教育部推動產學攜手合作實施方案</w:t>
            </w:r>
          </w:p>
          <w:p>
            <w:pPr>
              <w:pStyle w:val="TableParagraph"/>
              <w:numPr>
                <w:ilvl w:val="1"/>
                <w:numId w:val="6"/>
              </w:numPr>
              <w:tabs>
                <w:tab w:pos="589" w:val="left" w:leader="none"/>
              </w:tabs>
              <w:spacing w:line="292" w:lineRule="exact" w:before="25" w:after="0"/>
              <w:ind w:left="588" w:right="0" w:hanging="480"/>
              <w:jc w:val="left"/>
              <w:rPr>
                <w:sz w:val="24"/>
              </w:rPr>
            </w:pPr>
            <w:r>
              <w:rPr>
                <w:sz w:val="24"/>
              </w:rPr>
              <w:t>技職教育宣導方案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4"/>
              <w:rPr>
                <w:sz w:val="16"/>
              </w:rPr>
            </w:pPr>
          </w:p>
          <w:p>
            <w:pPr>
              <w:pStyle w:val="TableParagraph"/>
              <w:ind w:left="92" w:right="87"/>
              <w:jc w:val="center"/>
              <w:rPr>
                <w:sz w:val="24"/>
              </w:rPr>
            </w:pPr>
            <w:r>
              <w:rPr>
                <w:sz w:val="24"/>
              </w:rPr>
              <w:t>技術及職業教育司</w:t>
            </w:r>
          </w:p>
        </w:tc>
      </w:tr>
      <w:tr>
        <w:trPr>
          <w:trHeight w:val="1056"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ind w:left="381" w:right="59" w:hanging="276"/>
              <w:jc w:val="both"/>
              <w:rPr>
                <w:sz w:val="24"/>
              </w:rPr>
            </w:pPr>
            <w:r>
              <w:rPr>
                <w:sz w:val="24"/>
              </w:rPr>
              <w:t>8. 推動大學支持高級中等學校社區化</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04"/>
              <w:ind w:left="471" w:right="98" w:hanging="361"/>
              <w:rPr>
                <w:sz w:val="24"/>
              </w:rPr>
            </w:pPr>
            <w:r>
              <w:rPr>
                <w:sz w:val="24"/>
              </w:rPr>
              <w:t>8-1 擴大辦理「大學繁星推薦、技職繁星」- 引導就近入學高級中等學校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4"/>
              <w:ind w:left="120" w:right="112" w:firstLine="360"/>
              <w:rPr>
                <w:sz w:val="24"/>
              </w:rPr>
            </w:pPr>
            <w:r>
              <w:rPr>
                <w:sz w:val="24"/>
              </w:rPr>
              <w:t>高等教育司  技術及職業教育司</w:t>
            </w:r>
          </w:p>
        </w:tc>
      </w:tr>
      <w:tr>
        <w:trPr>
          <w:trHeight w:val="1058"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381" w:right="59" w:hanging="276"/>
              <w:rPr>
                <w:sz w:val="24"/>
              </w:rPr>
            </w:pPr>
            <w:r>
              <w:rPr>
                <w:sz w:val="24"/>
              </w:rPr>
              <w:t>9. 高級中等學校身心障礙學生</w:t>
            </w:r>
          </w:p>
          <w:p>
            <w:pPr>
              <w:pStyle w:val="TableParagraph"/>
              <w:spacing w:line="292" w:lineRule="exact" w:before="2"/>
              <w:ind w:left="381"/>
              <w:rPr>
                <w:sz w:val="24"/>
              </w:rPr>
            </w:pPr>
            <w:r>
              <w:rPr>
                <w:sz w:val="24"/>
              </w:rPr>
              <w:t>就學輔導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06"/>
              <w:ind w:left="591" w:right="29" w:hanging="481"/>
              <w:rPr>
                <w:sz w:val="24"/>
              </w:rPr>
            </w:pPr>
            <w:r>
              <w:rPr>
                <w:sz w:val="24"/>
              </w:rPr>
              <w:t>9-1 高級中等學校身心障礙學生就學輔導發展方案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26"/>
              <w:ind w:left="84" w:right="95"/>
              <w:jc w:val="center"/>
              <w:rPr>
                <w:sz w:val="24"/>
              </w:rPr>
            </w:pPr>
            <w:r>
              <w:rPr>
                <w:sz w:val="24"/>
              </w:rPr>
              <w:t>國民及學前教育署</w:t>
            </w:r>
          </w:p>
        </w:tc>
      </w:tr>
      <w:tr>
        <w:trPr>
          <w:trHeight w:val="1079"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23"/>
              <w:ind w:left="508" w:right="98" w:hanging="404"/>
              <w:jc w:val="both"/>
              <w:rPr>
                <w:sz w:val="24"/>
              </w:rPr>
            </w:pPr>
            <w:r>
              <w:rPr>
                <w:sz w:val="24"/>
              </w:rPr>
              <w:t>10.促進家長參與推動十二年國民基本教育</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48"/>
              <w:ind w:left="711" w:right="97" w:hanging="601"/>
              <w:rPr>
                <w:sz w:val="24"/>
              </w:rPr>
            </w:pPr>
            <w:r>
              <w:rPr>
                <w:sz w:val="24"/>
              </w:rPr>
              <w:t>10-1 促進家長參與推動十二年國民基本教育實施方案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48"/>
              <w:ind w:left="84" w:right="95"/>
              <w:jc w:val="center"/>
              <w:rPr>
                <w:sz w:val="24"/>
              </w:rPr>
            </w:pPr>
            <w:r>
              <w:rPr>
                <w:sz w:val="24"/>
              </w:rPr>
              <w:t>國民及學前教育署</w:t>
            </w:r>
          </w:p>
        </w:tc>
      </w:tr>
      <w:tr>
        <w:trPr>
          <w:trHeight w:val="427"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before="70"/>
              <w:ind w:left="105"/>
              <w:rPr>
                <w:sz w:val="24"/>
              </w:rPr>
            </w:pPr>
            <w:r>
              <w:rPr>
                <w:sz w:val="24"/>
              </w:rPr>
              <w:t>11.政策宣導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before="70"/>
              <w:ind w:left="108"/>
              <w:rPr>
                <w:sz w:val="24"/>
              </w:rPr>
            </w:pPr>
            <w:r>
              <w:rPr>
                <w:sz w:val="24"/>
              </w:rPr>
              <w:t>11-1 十二年國民基本教育宣導方案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70"/>
              <w:ind w:left="84" w:right="95"/>
              <w:jc w:val="center"/>
              <w:rPr>
                <w:sz w:val="24"/>
              </w:rPr>
            </w:pPr>
            <w:r>
              <w:rPr>
                <w:sz w:val="24"/>
              </w:rPr>
              <w:t>國民及學前教育署</w:t>
            </w:r>
          </w:p>
        </w:tc>
      </w:tr>
    </w:tbl>
    <w:p>
      <w:pPr>
        <w:pStyle w:val="BodyText"/>
        <w:spacing w:before="6"/>
        <w:rPr>
          <w:sz w:val="21"/>
        </w:rPr>
      </w:pPr>
    </w:p>
    <w:p>
      <w:pPr>
        <w:pStyle w:val="Heading2"/>
        <w:spacing w:before="53"/>
      </w:pPr>
      <w:r>
        <w:rPr/>
        <w:t>玖、推動組織與職掌</w:t>
      </w:r>
    </w:p>
    <w:p>
      <w:pPr>
        <w:pStyle w:val="BodyText"/>
        <w:spacing w:before="13"/>
        <w:rPr>
          <w:b/>
          <w:sz w:val="15"/>
        </w:rPr>
      </w:pPr>
    </w:p>
    <w:p>
      <w:pPr>
        <w:pStyle w:val="BodyText"/>
        <w:spacing w:line="314" w:lineRule="auto" w:before="1"/>
        <w:ind w:left="598" w:right="591" w:firstLine="479"/>
      </w:pPr>
      <w:r>
        <w:rPr>
          <w:spacing w:val="-7"/>
        </w:rPr>
        <w:t>為推動十二年國民基本教育相關措施，並於 </w:t>
      </w:r>
      <w:r>
        <w:rPr/>
        <w:t>103</w:t>
      </w:r>
      <w:r>
        <w:rPr>
          <w:spacing w:val="-11"/>
        </w:rPr>
        <w:t> 學年度達成目標，各級政府成立相關組織，其架構（</w:t>
      </w:r>
      <w:r>
        <w:rPr>
          <w:spacing w:val="-28"/>
        </w:rPr>
        <w:t>如圖 </w:t>
      </w:r>
      <w:r>
        <w:rPr/>
        <w:t>3）與職掌如下：</w:t>
      </w:r>
    </w:p>
    <w:p>
      <w:pPr>
        <w:pStyle w:val="BodyText"/>
        <w:spacing w:line="314" w:lineRule="auto" w:before="74"/>
        <w:ind w:left="1385" w:right="591" w:hanging="509"/>
        <w:jc w:val="both"/>
      </w:pPr>
      <w:r>
        <w:rPr/>
        <w:t>一、教育部召開十二年國民基本教育業務協調暨管考會議：由教育部常務次長邀集十二年國民基本教育實施計畫相關單位及直轄市、縣（</w:t>
      </w:r>
      <w:r>
        <w:rPr>
          <w:spacing w:val="2"/>
        </w:rPr>
        <w:t>市</w:t>
      </w:r>
      <w:r>
        <w:rPr/>
        <w:t>）</w:t>
      </w:r>
      <w:r>
        <w:rPr>
          <w:spacing w:val="0"/>
        </w:rPr>
        <w:t>政府</w:t>
      </w:r>
      <w:r>
        <w:rPr>
          <w:spacing w:val="-4"/>
        </w:rPr>
        <w:t>代表召開「十二年國民基本教育業務協調暨管考會議</w:t>
      </w:r>
      <w:r>
        <w:rPr>
          <w:spacing w:val="-18"/>
        </w:rPr>
        <w:t>」，就前一季各方案</w:t>
      </w:r>
      <w:r>
        <w:rPr>
          <w:spacing w:val="-12"/>
        </w:rPr>
        <w:t>應完成查核點之執行情形進行檢視。透過定期檢視與列管，各方案內容有彈性調整之必要時，則增列專案管考事項，以求周全。</w:t>
      </w:r>
    </w:p>
    <w:p>
      <w:pPr>
        <w:spacing w:after="0" w:line="314" w:lineRule="auto"/>
        <w:jc w:val="both"/>
        <w:sectPr>
          <w:pgSz w:w="11910" w:h="16840"/>
          <w:pgMar w:header="0" w:footer="1017" w:top="1420" w:bottom="1200" w:left="1200" w:right="1200"/>
        </w:sectPr>
      </w:pPr>
    </w:p>
    <w:p>
      <w:pPr>
        <w:pStyle w:val="BodyText"/>
        <w:spacing w:line="314" w:lineRule="auto" w:before="34"/>
        <w:ind w:left="1385" w:right="593" w:hanging="509"/>
        <w:jc w:val="both"/>
      </w:pPr>
      <w:r>
        <w:rPr/>
        <w:t>二、教育部國民及學前教育署召開十二年國民基本教育工作督導會報：為確實掌握十二年國民基本教育各項工作進度及成效，每月要求前開各方案主政單位至行政院政府計畫管理資訊網填報查核點及執行進度；亦請直轄市、縣（市）政府就涉及其管考查核事項，回報辦理進度，並針對關於十二年國民基本教育之相關資訊，請直轄市、縣（市）</w:t>
      </w:r>
      <w:r>
        <w:rPr>
          <w:spacing w:val="-7"/>
        </w:rPr>
        <w:t>政府每月 </w:t>
      </w:r>
      <w:r>
        <w:rPr/>
        <w:t>15、</w:t>
      </w:r>
    </w:p>
    <w:p>
      <w:pPr>
        <w:pStyle w:val="BodyText"/>
        <w:spacing w:before="3"/>
        <w:ind w:left="876" w:firstLine="508"/>
      </w:pPr>
      <w:r>
        <w:rPr/>
        <w:t>30 日將最新消息更新至直轄市、縣（市）政府教育局（處）之網站中。</w:t>
      </w:r>
    </w:p>
    <w:p>
      <w:pPr>
        <w:pStyle w:val="BodyText"/>
        <w:spacing w:line="314" w:lineRule="auto" w:before="176"/>
        <w:ind w:left="1385" w:right="594" w:hanging="509"/>
        <w:jc w:val="both"/>
      </w:pPr>
      <w:r>
        <w:rPr/>
        <w:t>三、各直轄市、縣（市）政府成立十二年國民基本教育規劃推動小組：由各縣市首長或教育局（處）長擔任召集人，由高級中等學校校長、國中校長、教師代表及家長代表組成。</w:t>
      </w:r>
    </w:p>
    <w:p>
      <w:pPr>
        <w:pStyle w:val="BodyText"/>
        <w:spacing w:before="6"/>
        <w:rPr>
          <w:sz w:val="13"/>
        </w:rPr>
      </w:pPr>
      <w:r>
        <w:rPr/>
        <w:drawing>
          <wp:anchor distT="0" distB="0" distL="0" distR="0" allowOverlap="1" layoutInCell="1" locked="0" behindDoc="0" simplePos="0" relativeHeight="1768">
            <wp:simplePos x="0" y="0"/>
            <wp:positionH relativeFrom="page">
              <wp:posOffset>1612264</wp:posOffset>
            </wp:positionH>
            <wp:positionV relativeFrom="paragraph">
              <wp:posOffset>144541</wp:posOffset>
            </wp:positionV>
            <wp:extent cx="3463346" cy="5472684"/>
            <wp:effectExtent l="0" t="0" r="0" b="0"/>
            <wp:wrapTopAndBottom/>
            <wp:docPr id="1" name="image9.jpeg" descr=""/>
            <wp:cNvGraphicFramePr>
              <a:graphicFrameLocks noChangeAspect="1"/>
            </wp:cNvGraphicFramePr>
            <a:graphic>
              <a:graphicData uri="http://schemas.openxmlformats.org/drawingml/2006/picture">
                <pic:pic>
                  <pic:nvPicPr>
                    <pic:cNvPr id="2" name="image9.jpeg"/>
                    <pic:cNvPicPr/>
                  </pic:nvPicPr>
                  <pic:blipFill>
                    <a:blip r:embed="rId14" cstate="print"/>
                    <a:stretch>
                      <a:fillRect/>
                    </a:stretch>
                  </pic:blipFill>
                  <pic:spPr>
                    <a:xfrm>
                      <a:off x="0" y="0"/>
                      <a:ext cx="3463346" cy="5472684"/>
                    </a:xfrm>
                    <a:prstGeom prst="rect">
                      <a:avLst/>
                    </a:prstGeom>
                  </pic:spPr>
                </pic:pic>
              </a:graphicData>
            </a:graphic>
          </wp:anchor>
        </w:drawing>
      </w:r>
    </w:p>
    <w:p>
      <w:pPr>
        <w:spacing w:after="0"/>
        <w:rPr>
          <w:sz w:val="13"/>
        </w:rPr>
        <w:sectPr>
          <w:pgSz w:w="11910" w:h="16840"/>
          <w:pgMar w:header="0" w:footer="1017" w:top="1500" w:bottom="1200" w:left="1200" w:right="1200"/>
        </w:sectPr>
      </w:pPr>
    </w:p>
    <w:p>
      <w:pPr>
        <w:spacing w:line="364" w:lineRule="auto" w:before="34"/>
        <w:ind w:left="838" w:right="6986" w:firstLine="141"/>
        <w:jc w:val="left"/>
        <w:rPr>
          <w:sz w:val="24"/>
        </w:rPr>
      </w:pPr>
      <w:r>
        <w:rPr>
          <w:b/>
          <w:sz w:val="24"/>
        </w:rPr>
        <w:t>拾、財務規劃</w:t>
      </w:r>
      <w:r>
        <w:rPr>
          <w:sz w:val="24"/>
        </w:rPr>
        <w:t>一、規劃原則：</w:t>
      </w:r>
    </w:p>
    <w:p>
      <w:pPr>
        <w:pStyle w:val="BodyText"/>
        <w:spacing w:line="269" w:lineRule="exact"/>
        <w:ind w:left="1154"/>
      </w:pPr>
      <w:r>
        <w:rPr/>
        <w:t>(一)符應總體計畫需求：以十二年國民基本教育整體實施計畫估算經費需</w:t>
      </w:r>
    </w:p>
    <w:p>
      <w:pPr>
        <w:pStyle w:val="BodyText"/>
        <w:spacing w:line="314" w:lineRule="auto" w:before="104"/>
        <w:ind w:left="1634" w:right="593"/>
      </w:pPr>
      <w:r>
        <w:rPr/>
        <w:t>求，並由中央與地方政府依協商之負擔比率，各自循預算程序納編辦理。</w:t>
      </w:r>
    </w:p>
    <w:p>
      <w:pPr>
        <w:pStyle w:val="BodyText"/>
        <w:spacing w:before="1"/>
        <w:ind w:left="1154"/>
      </w:pPr>
      <w:r>
        <w:rPr/>
        <w:t>(二)社會理解支持：將經費籌措事宜清楚說明，尋求社會理解支持。</w:t>
      </w:r>
    </w:p>
    <w:p>
      <w:pPr>
        <w:pStyle w:val="BodyText"/>
        <w:spacing w:line="314" w:lineRule="auto" w:before="104"/>
        <w:ind w:left="838" w:right="2829" w:firstLine="316"/>
      </w:pPr>
      <w:r>
        <w:rPr/>
        <w:t>(三)配合實施期程，分兩階段按會計年度逐年編列。二、中央政府經費需求：</w:t>
      </w:r>
    </w:p>
    <w:p>
      <w:pPr>
        <w:pStyle w:val="BodyText"/>
        <w:spacing w:before="1"/>
        <w:ind w:left="1154"/>
      </w:pPr>
      <w:r>
        <w:rPr/>
        <w:t>(一)100 年度原編預算 224.98 億元，追加高級中等學校學費方案及 5 歲幼</w:t>
      </w:r>
    </w:p>
    <w:p>
      <w:pPr>
        <w:pStyle w:val="BodyText"/>
        <w:spacing w:before="104"/>
        <w:ind w:left="1634"/>
      </w:pPr>
      <w:r>
        <w:rPr/>
        <w:t>兒免學費教育計畫 27.5 億元；101 年度法定預算編列 288.58 億元；</w:t>
      </w:r>
    </w:p>
    <w:p>
      <w:pPr>
        <w:pStyle w:val="BodyText"/>
        <w:spacing w:line="316" w:lineRule="auto" w:before="104"/>
        <w:ind w:left="1634" w:right="533"/>
      </w:pPr>
      <w:r>
        <w:rPr/>
        <w:t>102 年度法定預算編列 288.95 億元；103 年度法定預算編列 330.07 億元。104 年度法定預算編列 338.81 億元。105 年度法定預算編列</w:t>
      </w:r>
    </w:p>
    <w:p>
      <w:pPr>
        <w:pStyle w:val="BodyText"/>
        <w:spacing w:line="314" w:lineRule="auto"/>
        <w:ind w:left="1152" w:right="592" w:firstLine="482"/>
      </w:pPr>
      <w:r>
        <w:rPr/>
        <w:t>346.98    億元。106</w:t>
      </w:r>
      <w:r>
        <w:rPr>
          <w:spacing w:val="3"/>
        </w:rPr>
        <w:t>    年度法定預算編列    </w:t>
      </w:r>
      <w:r>
        <w:rPr/>
        <w:t>356.47    億元。 (二)107</w:t>
      </w:r>
      <w:r>
        <w:rPr>
          <w:spacing w:val="-14"/>
        </w:rPr>
        <w:t> 年及以後年度所需經費，屆時教育部仍本零基預算精神每年全面檢</w:t>
      </w:r>
    </w:p>
    <w:p>
      <w:pPr>
        <w:pStyle w:val="BodyText"/>
        <w:spacing w:line="314" w:lineRule="auto"/>
        <w:ind w:left="1152" w:right="970" w:firstLine="480"/>
      </w:pPr>
      <w:r>
        <w:rPr/>
        <w:t>討 。                                                    </w:t>
      </w:r>
      <w:r>
        <w:rPr>
          <w:spacing w:val="-4"/>
        </w:rPr>
        <w:t>(三)十二年國民基本教育實施計畫 </w:t>
      </w:r>
      <w:r>
        <w:rPr/>
        <w:t>100-109</w:t>
      </w:r>
      <w:r>
        <w:rPr>
          <w:spacing w:val="-13"/>
        </w:rPr>
        <w:t> 年度經費需求列示如表 </w:t>
      </w:r>
      <w:r>
        <w:rPr/>
        <w:t>4。</w:t>
      </w:r>
    </w:p>
    <w:p>
      <w:pPr>
        <w:spacing w:after="0" w:line="314" w:lineRule="auto"/>
        <w:sectPr>
          <w:pgSz w:w="11910" w:h="16840"/>
          <w:pgMar w:header="0" w:footer="1017" w:top="1500" w:bottom="1200" w:left="1200" w:right="1200"/>
        </w:sectPr>
      </w:pPr>
    </w:p>
    <w:p>
      <w:pPr>
        <w:pStyle w:val="Heading2"/>
        <w:spacing w:line="326" w:lineRule="exact" w:before="49"/>
        <w:ind w:left="1680"/>
      </w:pPr>
      <w:r>
        <w:rPr>
          <w:spacing w:val="-29"/>
        </w:rPr>
        <w:t>表 </w:t>
      </w:r>
      <w:r>
        <w:rPr>
          <w:rFonts w:ascii="Times New Roman" w:eastAsia="Times New Roman"/>
        </w:rPr>
        <w:t>4</w:t>
      </w:r>
      <w:r>
        <w:rPr>
          <w:rFonts w:ascii="Times New Roman" w:eastAsia="Times New Roman"/>
          <w:spacing w:val="56"/>
        </w:rPr>
        <w:t> </w:t>
      </w:r>
      <w:r>
        <w:rPr>
          <w:spacing w:val="-5"/>
        </w:rPr>
        <w:t>十二年國民基本教育實施計畫 </w:t>
      </w:r>
      <w:r>
        <w:rPr>
          <w:rFonts w:ascii="Times New Roman" w:eastAsia="Times New Roman"/>
        </w:rPr>
        <w:t>100-109 </w:t>
      </w:r>
      <w:r>
        <w:rPr/>
        <w:t>年度經費需求表</w:t>
      </w:r>
    </w:p>
    <w:p>
      <w:pPr>
        <w:pStyle w:val="BodyText"/>
        <w:spacing w:line="326" w:lineRule="exact"/>
        <w:ind w:left="7922"/>
      </w:pPr>
      <w:r>
        <w:rPr/>
        <w:t>單位：億元</w:t>
      </w: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710"/>
        <w:gridCol w:w="708"/>
        <w:gridCol w:w="707"/>
        <w:gridCol w:w="707"/>
        <w:gridCol w:w="710"/>
        <w:gridCol w:w="707"/>
        <w:gridCol w:w="707"/>
        <w:gridCol w:w="709"/>
        <w:gridCol w:w="849"/>
        <w:gridCol w:w="848"/>
      </w:tblGrid>
      <w:tr>
        <w:trPr>
          <w:trHeight w:val="491" w:hRule="atLeast"/>
        </w:trPr>
        <w:tc>
          <w:tcPr>
            <w:tcW w:w="1418" w:type="dxa"/>
          </w:tcPr>
          <w:p>
            <w:pPr>
              <w:pStyle w:val="TableParagraph"/>
              <w:rPr>
                <w:rFonts w:ascii="Times New Roman"/>
                <w:sz w:val="16"/>
              </w:rPr>
            </w:pPr>
          </w:p>
        </w:tc>
        <w:tc>
          <w:tcPr>
            <w:tcW w:w="710" w:type="dxa"/>
          </w:tcPr>
          <w:p>
            <w:pPr>
              <w:pStyle w:val="TableParagraph"/>
              <w:spacing w:line="213" w:lineRule="auto" w:before="52"/>
              <w:ind w:left="38" w:firstLine="21"/>
              <w:rPr>
                <w:b/>
                <w:sz w:val="16"/>
              </w:rPr>
            </w:pPr>
            <w:r>
              <w:rPr>
                <w:b/>
                <w:sz w:val="16"/>
              </w:rPr>
              <w:t>100 年度法定預算</w:t>
            </w:r>
          </w:p>
        </w:tc>
        <w:tc>
          <w:tcPr>
            <w:tcW w:w="708" w:type="dxa"/>
          </w:tcPr>
          <w:p>
            <w:pPr>
              <w:pStyle w:val="TableParagraph"/>
              <w:spacing w:line="213" w:lineRule="auto" w:before="52"/>
              <w:ind w:left="36" w:right="16" w:firstLine="22"/>
              <w:rPr>
                <w:b/>
                <w:sz w:val="16"/>
              </w:rPr>
            </w:pPr>
            <w:r>
              <w:rPr>
                <w:b/>
                <w:sz w:val="16"/>
              </w:rPr>
              <w:t>101</w:t>
            </w:r>
            <w:r>
              <w:rPr>
                <w:b/>
                <w:spacing w:val="-14"/>
                <w:sz w:val="16"/>
              </w:rPr>
              <w:t> 年度法定預算</w:t>
            </w:r>
          </w:p>
        </w:tc>
        <w:tc>
          <w:tcPr>
            <w:tcW w:w="707" w:type="dxa"/>
          </w:tcPr>
          <w:p>
            <w:pPr>
              <w:pStyle w:val="TableParagraph"/>
              <w:spacing w:line="213" w:lineRule="auto" w:before="52"/>
              <w:ind w:left="37" w:right="14" w:firstLine="21"/>
              <w:rPr>
                <w:b/>
                <w:sz w:val="16"/>
              </w:rPr>
            </w:pPr>
            <w:r>
              <w:rPr>
                <w:b/>
                <w:sz w:val="16"/>
              </w:rPr>
              <w:t>102</w:t>
            </w:r>
            <w:r>
              <w:rPr>
                <w:b/>
                <w:spacing w:val="-14"/>
                <w:sz w:val="16"/>
              </w:rPr>
              <w:t> 年度法定預算</w:t>
            </w:r>
          </w:p>
        </w:tc>
        <w:tc>
          <w:tcPr>
            <w:tcW w:w="707" w:type="dxa"/>
          </w:tcPr>
          <w:p>
            <w:pPr>
              <w:pStyle w:val="TableParagraph"/>
              <w:spacing w:line="213" w:lineRule="auto" w:before="52"/>
              <w:ind w:left="40" w:right="11" w:firstLine="21"/>
              <w:rPr>
                <w:b/>
                <w:sz w:val="16"/>
              </w:rPr>
            </w:pPr>
            <w:r>
              <w:rPr>
                <w:b/>
                <w:sz w:val="16"/>
              </w:rPr>
              <w:t>103</w:t>
            </w:r>
            <w:r>
              <w:rPr>
                <w:b/>
                <w:spacing w:val="-14"/>
                <w:sz w:val="16"/>
              </w:rPr>
              <w:t> 年度法定預算</w:t>
            </w:r>
          </w:p>
        </w:tc>
        <w:tc>
          <w:tcPr>
            <w:tcW w:w="710" w:type="dxa"/>
          </w:tcPr>
          <w:p>
            <w:pPr>
              <w:pStyle w:val="TableParagraph"/>
              <w:spacing w:line="213" w:lineRule="auto" w:before="52"/>
              <w:ind w:left="41" w:right="13" w:firstLine="21"/>
              <w:rPr>
                <w:b/>
                <w:sz w:val="16"/>
              </w:rPr>
            </w:pPr>
            <w:r>
              <w:rPr>
                <w:b/>
                <w:sz w:val="16"/>
              </w:rPr>
              <w:t>104</w:t>
            </w:r>
            <w:r>
              <w:rPr>
                <w:b/>
                <w:spacing w:val="-14"/>
                <w:sz w:val="16"/>
              </w:rPr>
              <w:t> 年度法定預算</w:t>
            </w:r>
          </w:p>
        </w:tc>
        <w:tc>
          <w:tcPr>
            <w:tcW w:w="707" w:type="dxa"/>
          </w:tcPr>
          <w:p>
            <w:pPr>
              <w:pStyle w:val="TableParagraph"/>
              <w:spacing w:line="213" w:lineRule="auto" w:before="52"/>
              <w:ind w:left="42" w:right="9" w:firstLine="21"/>
              <w:rPr>
                <w:b/>
                <w:sz w:val="16"/>
              </w:rPr>
            </w:pPr>
            <w:r>
              <w:rPr>
                <w:b/>
                <w:sz w:val="16"/>
              </w:rPr>
              <w:t>105</w:t>
            </w:r>
            <w:r>
              <w:rPr>
                <w:b/>
                <w:spacing w:val="-14"/>
                <w:sz w:val="16"/>
              </w:rPr>
              <w:t> 年度法定預算</w:t>
            </w:r>
          </w:p>
        </w:tc>
        <w:tc>
          <w:tcPr>
            <w:tcW w:w="707" w:type="dxa"/>
          </w:tcPr>
          <w:p>
            <w:pPr>
              <w:pStyle w:val="TableParagraph"/>
              <w:spacing w:line="213" w:lineRule="auto" w:before="52"/>
              <w:ind w:left="43" w:right="8" w:firstLine="21"/>
              <w:rPr>
                <w:b/>
                <w:sz w:val="16"/>
              </w:rPr>
            </w:pPr>
            <w:r>
              <w:rPr>
                <w:b/>
                <w:sz w:val="16"/>
              </w:rPr>
              <w:t>106</w:t>
            </w:r>
            <w:r>
              <w:rPr>
                <w:b/>
                <w:spacing w:val="-14"/>
                <w:sz w:val="16"/>
              </w:rPr>
              <w:t> 年度法定預算</w:t>
            </w:r>
          </w:p>
        </w:tc>
        <w:tc>
          <w:tcPr>
            <w:tcW w:w="709" w:type="dxa"/>
          </w:tcPr>
          <w:p>
            <w:pPr>
              <w:pStyle w:val="TableParagraph"/>
              <w:spacing w:line="213" w:lineRule="auto" w:before="52"/>
              <w:ind w:left="44" w:right="9" w:firstLine="21"/>
              <w:rPr>
                <w:b/>
                <w:sz w:val="16"/>
              </w:rPr>
            </w:pPr>
            <w:r>
              <w:rPr>
                <w:b/>
                <w:sz w:val="16"/>
              </w:rPr>
              <w:t>107</w:t>
            </w:r>
            <w:r>
              <w:rPr>
                <w:b/>
                <w:spacing w:val="-14"/>
                <w:sz w:val="16"/>
              </w:rPr>
              <w:t> 年度預算案數</w:t>
            </w:r>
          </w:p>
        </w:tc>
        <w:tc>
          <w:tcPr>
            <w:tcW w:w="849" w:type="dxa"/>
          </w:tcPr>
          <w:p>
            <w:pPr>
              <w:pStyle w:val="TableParagraph"/>
              <w:spacing w:line="213" w:lineRule="auto" w:before="52"/>
              <w:ind w:left="115" w:right="17" w:hanging="60"/>
              <w:rPr>
                <w:b/>
                <w:sz w:val="16"/>
              </w:rPr>
            </w:pPr>
            <w:r>
              <w:rPr>
                <w:b/>
                <w:sz w:val="16"/>
              </w:rPr>
              <w:t>108</w:t>
            </w:r>
            <w:r>
              <w:rPr>
                <w:b/>
                <w:spacing w:val="-11"/>
                <w:sz w:val="16"/>
              </w:rPr>
              <w:t> 年度預估需求數</w:t>
            </w:r>
          </w:p>
        </w:tc>
        <w:tc>
          <w:tcPr>
            <w:tcW w:w="848" w:type="dxa"/>
          </w:tcPr>
          <w:p>
            <w:pPr>
              <w:pStyle w:val="TableParagraph"/>
              <w:spacing w:line="213" w:lineRule="auto" w:before="52"/>
              <w:ind w:left="118" w:right="13" w:hanging="60"/>
              <w:rPr>
                <w:b/>
                <w:sz w:val="16"/>
              </w:rPr>
            </w:pPr>
            <w:r>
              <w:rPr>
                <w:b/>
                <w:sz w:val="16"/>
              </w:rPr>
              <w:t>109</w:t>
            </w:r>
            <w:r>
              <w:rPr>
                <w:b/>
                <w:spacing w:val="-11"/>
                <w:sz w:val="16"/>
              </w:rPr>
              <w:t> 年度預估需求數</w:t>
            </w:r>
          </w:p>
        </w:tc>
      </w:tr>
      <w:tr>
        <w:trPr>
          <w:trHeight w:val="335" w:hRule="atLeast"/>
        </w:trPr>
        <w:tc>
          <w:tcPr>
            <w:tcW w:w="1418" w:type="dxa"/>
            <w:tcBorders>
              <w:left w:val="single" w:sz="8" w:space="0" w:color="000000"/>
              <w:bottom w:val="single" w:sz="8" w:space="0" w:color="000000"/>
              <w:right w:val="single" w:sz="8" w:space="0" w:color="000000"/>
            </w:tcBorders>
          </w:tcPr>
          <w:p>
            <w:pPr>
              <w:pStyle w:val="TableParagraph"/>
              <w:spacing w:before="68"/>
              <w:ind w:left="529" w:right="508"/>
              <w:jc w:val="center"/>
              <w:rPr>
                <w:b/>
                <w:sz w:val="16"/>
              </w:rPr>
            </w:pPr>
            <w:r>
              <w:rPr>
                <w:b/>
                <w:sz w:val="16"/>
              </w:rPr>
              <w:t>合計</w:t>
            </w:r>
          </w:p>
        </w:tc>
        <w:tc>
          <w:tcPr>
            <w:tcW w:w="710" w:type="dxa"/>
            <w:tcBorders>
              <w:left w:val="single" w:sz="8" w:space="0" w:color="000000"/>
              <w:bottom w:val="single" w:sz="8" w:space="0" w:color="000000"/>
              <w:right w:val="single" w:sz="8" w:space="0" w:color="000000"/>
            </w:tcBorders>
          </w:tcPr>
          <w:p>
            <w:pPr>
              <w:pStyle w:val="TableParagraph"/>
              <w:spacing w:before="78"/>
              <w:ind w:right="5"/>
              <w:jc w:val="right"/>
              <w:rPr>
                <w:rFonts w:ascii="Times New Roman"/>
                <w:b/>
                <w:sz w:val="16"/>
              </w:rPr>
            </w:pPr>
            <w:r>
              <w:rPr>
                <w:rFonts w:ascii="Times New Roman"/>
                <w:b/>
                <w:sz w:val="16"/>
              </w:rPr>
              <w:t>252.48</w:t>
            </w:r>
          </w:p>
        </w:tc>
        <w:tc>
          <w:tcPr>
            <w:tcW w:w="708" w:type="dxa"/>
            <w:tcBorders>
              <w:left w:val="single" w:sz="8" w:space="0" w:color="000000"/>
              <w:bottom w:val="single" w:sz="8" w:space="0" w:color="000000"/>
              <w:right w:val="single" w:sz="8" w:space="0" w:color="000000"/>
            </w:tcBorders>
          </w:tcPr>
          <w:p>
            <w:pPr>
              <w:pStyle w:val="TableParagraph"/>
              <w:spacing w:before="78"/>
              <w:ind w:right="4"/>
              <w:jc w:val="right"/>
              <w:rPr>
                <w:rFonts w:ascii="Times New Roman"/>
                <w:b/>
                <w:sz w:val="16"/>
              </w:rPr>
            </w:pPr>
            <w:r>
              <w:rPr>
                <w:rFonts w:ascii="Times New Roman"/>
                <w:b/>
                <w:sz w:val="16"/>
              </w:rPr>
              <w:t>288.58</w:t>
            </w:r>
          </w:p>
        </w:tc>
        <w:tc>
          <w:tcPr>
            <w:tcW w:w="707" w:type="dxa"/>
            <w:tcBorders>
              <w:left w:val="single" w:sz="8" w:space="0" w:color="000000"/>
              <w:bottom w:val="single" w:sz="8" w:space="0" w:color="000000"/>
              <w:right w:val="single" w:sz="8" w:space="0" w:color="000000"/>
            </w:tcBorders>
          </w:tcPr>
          <w:p>
            <w:pPr>
              <w:pStyle w:val="TableParagraph"/>
              <w:spacing w:before="78"/>
              <w:ind w:right="3"/>
              <w:jc w:val="right"/>
              <w:rPr>
                <w:rFonts w:ascii="Times New Roman"/>
                <w:b/>
                <w:sz w:val="16"/>
              </w:rPr>
            </w:pPr>
            <w:r>
              <w:rPr>
                <w:rFonts w:ascii="Times New Roman"/>
                <w:b/>
                <w:sz w:val="16"/>
              </w:rPr>
              <w:t>288.95</w:t>
            </w:r>
          </w:p>
        </w:tc>
        <w:tc>
          <w:tcPr>
            <w:tcW w:w="707" w:type="dxa"/>
            <w:tcBorders>
              <w:left w:val="single" w:sz="8" w:space="0" w:color="000000"/>
              <w:bottom w:val="single" w:sz="8" w:space="0" w:color="000000"/>
              <w:right w:val="single" w:sz="8" w:space="0" w:color="000000"/>
            </w:tcBorders>
          </w:tcPr>
          <w:p>
            <w:pPr>
              <w:pStyle w:val="TableParagraph"/>
              <w:spacing w:before="78"/>
              <w:jc w:val="right"/>
              <w:rPr>
                <w:rFonts w:ascii="Times New Roman"/>
                <w:b/>
                <w:sz w:val="16"/>
              </w:rPr>
            </w:pPr>
            <w:r>
              <w:rPr>
                <w:rFonts w:ascii="Times New Roman"/>
                <w:b/>
                <w:sz w:val="16"/>
              </w:rPr>
              <w:t>330.07</w:t>
            </w:r>
          </w:p>
        </w:tc>
        <w:tc>
          <w:tcPr>
            <w:tcW w:w="710" w:type="dxa"/>
            <w:tcBorders>
              <w:left w:val="single" w:sz="8" w:space="0" w:color="000000"/>
              <w:bottom w:val="single" w:sz="8" w:space="0" w:color="000000"/>
              <w:right w:val="single" w:sz="8" w:space="0" w:color="000000"/>
            </w:tcBorders>
          </w:tcPr>
          <w:p>
            <w:pPr>
              <w:pStyle w:val="TableParagraph"/>
              <w:spacing w:before="78"/>
              <w:ind w:right="2"/>
              <w:jc w:val="right"/>
              <w:rPr>
                <w:rFonts w:ascii="Times New Roman"/>
                <w:b/>
                <w:sz w:val="16"/>
              </w:rPr>
            </w:pPr>
            <w:r>
              <w:rPr>
                <w:rFonts w:ascii="Times New Roman"/>
                <w:b/>
                <w:sz w:val="16"/>
              </w:rPr>
              <w:t>338.81</w:t>
            </w:r>
          </w:p>
        </w:tc>
        <w:tc>
          <w:tcPr>
            <w:tcW w:w="707" w:type="dxa"/>
            <w:tcBorders>
              <w:left w:val="single" w:sz="8" w:space="0" w:color="000000"/>
              <w:bottom w:val="single" w:sz="8" w:space="0" w:color="000000"/>
              <w:right w:val="single" w:sz="8" w:space="0" w:color="000000"/>
            </w:tcBorders>
          </w:tcPr>
          <w:p>
            <w:pPr>
              <w:pStyle w:val="TableParagraph"/>
              <w:spacing w:before="78"/>
              <w:jc w:val="right"/>
              <w:rPr>
                <w:rFonts w:ascii="Times New Roman"/>
                <w:b/>
                <w:sz w:val="16"/>
              </w:rPr>
            </w:pPr>
            <w:r>
              <w:rPr>
                <w:rFonts w:ascii="Times New Roman"/>
                <w:b/>
                <w:sz w:val="16"/>
              </w:rPr>
              <w:t>346.98</w:t>
            </w:r>
          </w:p>
        </w:tc>
        <w:tc>
          <w:tcPr>
            <w:tcW w:w="707" w:type="dxa"/>
            <w:tcBorders>
              <w:left w:val="single" w:sz="8" w:space="0" w:color="000000"/>
              <w:bottom w:val="single" w:sz="8" w:space="0" w:color="000000"/>
              <w:right w:val="single" w:sz="8" w:space="0" w:color="000000"/>
            </w:tcBorders>
          </w:tcPr>
          <w:p>
            <w:pPr>
              <w:pStyle w:val="TableParagraph"/>
              <w:spacing w:before="78"/>
              <w:ind w:right="-15"/>
              <w:jc w:val="right"/>
              <w:rPr>
                <w:rFonts w:ascii="Times New Roman"/>
                <w:b/>
                <w:sz w:val="16"/>
              </w:rPr>
            </w:pPr>
            <w:r>
              <w:rPr>
                <w:rFonts w:ascii="Times New Roman"/>
                <w:b/>
                <w:sz w:val="16"/>
              </w:rPr>
              <w:t>356.47</w:t>
            </w:r>
          </w:p>
        </w:tc>
        <w:tc>
          <w:tcPr>
            <w:tcW w:w="709" w:type="dxa"/>
            <w:tcBorders>
              <w:left w:val="single" w:sz="8" w:space="0" w:color="000000"/>
              <w:bottom w:val="single" w:sz="8" w:space="0" w:color="000000"/>
              <w:right w:val="single" w:sz="8" w:space="0" w:color="000000"/>
            </w:tcBorders>
          </w:tcPr>
          <w:p>
            <w:pPr>
              <w:pStyle w:val="TableParagraph"/>
              <w:spacing w:before="78"/>
              <w:jc w:val="right"/>
              <w:rPr>
                <w:rFonts w:ascii="Times New Roman"/>
                <w:b/>
                <w:sz w:val="16"/>
              </w:rPr>
            </w:pPr>
            <w:r>
              <w:rPr>
                <w:rFonts w:ascii="Times New Roman"/>
                <w:b/>
                <w:sz w:val="16"/>
              </w:rPr>
              <w:t>356.47</w:t>
            </w:r>
          </w:p>
        </w:tc>
        <w:tc>
          <w:tcPr>
            <w:tcW w:w="849" w:type="dxa"/>
            <w:tcBorders>
              <w:left w:val="single" w:sz="8" w:space="0" w:color="000000"/>
              <w:bottom w:val="single" w:sz="8" w:space="0" w:color="000000"/>
              <w:right w:val="single" w:sz="8" w:space="0" w:color="000000"/>
            </w:tcBorders>
          </w:tcPr>
          <w:p>
            <w:pPr>
              <w:pStyle w:val="TableParagraph"/>
              <w:spacing w:before="78"/>
              <w:ind w:right="-15"/>
              <w:jc w:val="right"/>
              <w:rPr>
                <w:rFonts w:ascii="Times New Roman"/>
                <w:b/>
                <w:sz w:val="16"/>
              </w:rPr>
            </w:pPr>
            <w:r>
              <w:rPr>
                <w:rFonts w:ascii="Times New Roman"/>
                <w:b/>
                <w:sz w:val="16"/>
              </w:rPr>
              <w:t>368.66</w:t>
            </w:r>
          </w:p>
        </w:tc>
        <w:tc>
          <w:tcPr>
            <w:tcW w:w="848" w:type="dxa"/>
            <w:tcBorders>
              <w:left w:val="single" w:sz="8" w:space="0" w:color="000000"/>
              <w:bottom w:val="single" w:sz="8" w:space="0" w:color="000000"/>
              <w:right w:val="single" w:sz="8" w:space="0" w:color="000000"/>
            </w:tcBorders>
          </w:tcPr>
          <w:p>
            <w:pPr>
              <w:pStyle w:val="TableParagraph"/>
              <w:spacing w:before="78"/>
              <w:ind w:right="-15"/>
              <w:jc w:val="right"/>
              <w:rPr>
                <w:rFonts w:ascii="Times New Roman"/>
                <w:b/>
                <w:sz w:val="16"/>
              </w:rPr>
            </w:pPr>
            <w:r>
              <w:rPr>
                <w:rFonts w:ascii="Times New Roman"/>
                <w:b/>
                <w:sz w:val="16"/>
              </w:rPr>
              <w:t>360.40</w:t>
            </w:r>
          </w:p>
        </w:tc>
      </w:tr>
      <w:tr>
        <w:trPr>
          <w:trHeight w:val="399"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28"/>
              <w:rPr>
                <w:sz w:val="16"/>
              </w:rPr>
            </w:pPr>
            <w:r>
              <w:rPr>
                <w:sz w:val="16"/>
              </w:rPr>
              <w:t>工作要項 </w:t>
            </w:r>
            <w:r>
              <w:rPr>
                <w:rFonts w:ascii="Times New Roman" w:eastAsia="Times New Roman"/>
                <w:sz w:val="16"/>
              </w:rPr>
              <w:t>1-</w:t>
            </w:r>
            <w:r>
              <w:rPr>
                <w:sz w:val="16"/>
              </w:rPr>
              <w:t>入學方</w:t>
            </w:r>
          </w:p>
          <w:p>
            <w:pPr>
              <w:pStyle w:val="TableParagraph"/>
              <w:spacing w:line="178" w:lineRule="exact"/>
              <w:ind w:left="28"/>
              <w:rPr>
                <w:rFonts w:ascii="Times New Roman" w:eastAsia="Times New Roman"/>
                <w:sz w:val="16"/>
              </w:rPr>
            </w:pPr>
            <w:r>
              <w:rPr>
                <w:sz w:val="16"/>
              </w:rPr>
              <w:t>式</w:t>
            </w:r>
            <w:r>
              <w:rPr>
                <w:rFonts w:ascii="Times New Roman" w:eastAsia="Times New Roman"/>
                <w:sz w:val="16"/>
              </w:rPr>
              <w:t>(</w:t>
            </w:r>
            <w:r>
              <w:rPr>
                <w:sz w:val="16"/>
              </w:rPr>
              <w:t>註 </w:t>
            </w:r>
            <w:r>
              <w:rPr>
                <w:rFonts w:ascii="Times New Roman" w:eastAsia="Times New Roman"/>
                <w:sz w:val="16"/>
              </w:rPr>
              <w:t>1)</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sz w:val="16"/>
              </w:rPr>
              <w:t>2.45</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sz w:val="16"/>
              </w:rPr>
              <w:t>2.84</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4"/>
              <w:jc w:val="right"/>
              <w:rPr>
                <w:rFonts w:ascii="Times New Roman"/>
                <w:sz w:val="16"/>
              </w:rPr>
            </w:pPr>
            <w:r>
              <w:rPr>
                <w:rFonts w:ascii="Times New Roman"/>
                <w:sz w:val="16"/>
              </w:rPr>
              <w:t>2.83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sz w:val="16"/>
              </w:rPr>
              <w:t>3.82</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2"/>
              <w:jc w:val="right"/>
              <w:rPr>
                <w:rFonts w:ascii="Times New Roman"/>
                <w:sz w:val="16"/>
              </w:rPr>
            </w:pPr>
            <w:r>
              <w:rPr>
                <w:rFonts w:ascii="Times New Roman"/>
                <w:sz w:val="16"/>
              </w:rPr>
              <w:t>2.88</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sz w:val="16"/>
              </w:rPr>
              <w:t>2.35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sz w:val="16"/>
              </w:rPr>
              <w:t>3.19</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sz w:val="16"/>
              </w:rPr>
              <w:t>4.47</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sz w:val="16"/>
              </w:rPr>
              <w:t>3.65</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sz w:val="16"/>
              </w:rPr>
              <w:t>3.65</w:t>
            </w:r>
          </w:p>
        </w:tc>
      </w:tr>
      <w:tr>
        <w:trPr>
          <w:trHeight w:val="400"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28"/>
              <w:rPr>
                <w:sz w:val="16"/>
              </w:rPr>
            </w:pPr>
            <w:r>
              <w:rPr>
                <w:sz w:val="16"/>
              </w:rPr>
              <w:t>工作要項 2-規劃就</w:t>
            </w:r>
          </w:p>
          <w:p>
            <w:pPr>
              <w:pStyle w:val="TableParagraph"/>
              <w:spacing w:line="178" w:lineRule="exact"/>
              <w:ind w:left="28"/>
              <w:rPr>
                <w:sz w:val="16"/>
              </w:rPr>
            </w:pPr>
            <w:r>
              <w:rPr>
                <w:sz w:val="16"/>
              </w:rPr>
              <w:t>學區</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w w:val="100"/>
                <w:sz w:val="16"/>
              </w:rPr>
              <w:t>-</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4"/>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w w:val="100"/>
                <w:sz w:val="16"/>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2"/>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w w:val="100"/>
                <w:sz w:val="16"/>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w w:val="100"/>
                <w:sz w:val="16"/>
              </w:rPr>
              <w:t>-</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w w:val="100"/>
                <w:sz w:val="16"/>
              </w:rPr>
              <w:t>-</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w w:val="100"/>
                <w:sz w:val="16"/>
              </w:rPr>
              <w:t>-</w:t>
            </w:r>
          </w:p>
        </w:tc>
      </w:tr>
      <w:tr>
        <w:trPr>
          <w:trHeight w:val="601"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8"/>
              <w:ind w:left="28" w:right="4"/>
              <w:rPr>
                <w:sz w:val="16"/>
              </w:rPr>
            </w:pPr>
            <w:r>
              <w:rPr>
                <w:sz w:val="16"/>
              </w:rPr>
              <w:t>工作要項 3-實施高級中等學校免學費</w:t>
            </w:r>
          </w:p>
          <w:p>
            <w:pPr>
              <w:pStyle w:val="TableParagraph"/>
              <w:spacing w:line="175" w:lineRule="exact"/>
              <w:ind w:left="28"/>
              <w:rPr>
                <w:sz w:val="16"/>
              </w:rPr>
            </w:pPr>
            <w:r>
              <w:rPr>
                <w:sz w:val="16"/>
              </w:rPr>
              <w:t>(註 1)</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120.44</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4"/>
              <w:jc w:val="right"/>
              <w:rPr>
                <w:rFonts w:ascii="Times New Roman"/>
                <w:sz w:val="16"/>
              </w:rPr>
            </w:pPr>
            <w:r>
              <w:rPr>
                <w:rFonts w:ascii="Times New Roman"/>
                <w:sz w:val="16"/>
              </w:rPr>
              <w:t>144.72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3"/>
              <w:jc w:val="right"/>
              <w:rPr>
                <w:rFonts w:ascii="Times New Roman"/>
                <w:sz w:val="16"/>
              </w:rPr>
            </w:pPr>
            <w:r>
              <w:rPr>
                <w:rFonts w:ascii="Times New Roman"/>
                <w:sz w:val="16"/>
              </w:rPr>
              <w:t>142.76</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150.35</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2"/>
              <w:jc w:val="right"/>
              <w:rPr>
                <w:rFonts w:ascii="Times New Roman"/>
                <w:sz w:val="16"/>
              </w:rPr>
            </w:pPr>
            <w:r>
              <w:rPr>
                <w:rFonts w:ascii="Times New Roman"/>
                <w:sz w:val="16"/>
              </w:rPr>
              <w:t>161.71</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172.21</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178.94</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175.39</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162.81</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156.39</w:t>
            </w:r>
          </w:p>
        </w:tc>
      </w:tr>
      <w:tr>
        <w:trPr>
          <w:trHeight w:val="798"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6" w:lineRule="auto" w:before="4"/>
              <w:ind w:left="28" w:right="2"/>
              <w:jc w:val="both"/>
              <w:rPr>
                <w:sz w:val="16"/>
              </w:rPr>
            </w:pPr>
            <w:r>
              <w:rPr>
                <w:spacing w:val="-9"/>
                <w:sz w:val="16"/>
              </w:rPr>
              <w:t>工作要項 </w:t>
            </w:r>
            <w:r>
              <w:rPr>
                <w:sz w:val="16"/>
              </w:rPr>
              <w:t>4-推動高</w:t>
            </w:r>
            <w:r>
              <w:rPr>
                <w:spacing w:val="-2"/>
                <w:sz w:val="16"/>
              </w:rPr>
              <w:t>級中等學校優質化</w:t>
            </w:r>
            <w:r>
              <w:rPr>
                <w:spacing w:val="-22"/>
                <w:sz w:val="16"/>
              </w:rPr>
              <w:t>及均質化</w:t>
            </w:r>
            <w:r>
              <w:rPr>
                <w:sz w:val="16"/>
              </w:rPr>
              <w:t>（</w:t>
            </w:r>
            <w:r>
              <w:rPr>
                <w:spacing w:val="-2"/>
                <w:sz w:val="16"/>
              </w:rPr>
              <w:t>含學校資</w:t>
            </w:r>
          </w:p>
          <w:p>
            <w:pPr>
              <w:pStyle w:val="TableParagraph"/>
              <w:spacing w:line="170" w:lineRule="exact"/>
              <w:ind w:left="28"/>
              <w:jc w:val="both"/>
              <w:rPr>
                <w:sz w:val="16"/>
              </w:rPr>
            </w:pPr>
            <w:r>
              <w:rPr>
                <w:sz w:val="16"/>
              </w:rPr>
              <w:t>源分布調整）</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5"/>
              <w:jc w:val="right"/>
              <w:rPr>
                <w:rFonts w:ascii="Times New Roman"/>
                <w:sz w:val="16"/>
              </w:rPr>
            </w:pPr>
            <w:r>
              <w:rPr>
                <w:rFonts w:ascii="Times New Roman"/>
                <w:sz w:val="16"/>
              </w:rPr>
              <w:t>36.76</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4"/>
              <w:jc w:val="right"/>
              <w:rPr>
                <w:rFonts w:ascii="Times New Roman"/>
                <w:sz w:val="16"/>
              </w:rPr>
            </w:pPr>
            <w:r>
              <w:rPr>
                <w:rFonts w:ascii="Times New Roman"/>
                <w:sz w:val="16"/>
              </w:rPr>
              <w:t>38.74</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3"/>
              <w:jc w:val="right"/>
              <w:rPr>
                <w:rFonts w:ascii="Times New Roman"/>
                <w:sz w:val="16"/>
              </w:rPr>
            </w:pPr>
            <w:r>
              <w:rPr>
                <w:rFonts w:ascii="Times New Roman"/>
                <w:sz w:val="16"/>
              </w:rPr>
              <w:t>42.12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jc w:val="right"/>
              <w:rPr>
                <w:rFonts w:ascii="Times New Roman"/>
                <w:sz w:val="16"/>
              </w:rPr>
            </w:pPr>
            <w:r>
              <w:rPr>
                <w:rFonts w:ascii="Times New Roman"/>
                <w:sz w:val="16"/>
              </w:rPr>
              <w:t>62.12</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2"/>
              <w:jc w:val="right"/>
              <w:rPr>
                <w:rFonts w:ascii="Times New Roman"/>
                <w:sz w:val="16"/>
              </w:rPr>
            </w:pPr>
            <w:r>
              <w:rPr>
                <w:rFonts w:ascii="Times New Roman"/>
                <w:sz w:val="16"/>
              </w:rPr>
              <w:t>61.38</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jc w:val="right"/>
              <w:rPr>
                <w:rFonts w:ascii="Times New Roman"/>
                <w:sz w:val="16"/>
              </w:rPr>
            </w:pPr>
            <w:r>
              <w:rPr>
                <w:rFonts w:ascii="Times New Roman"/>
                <w:sz w:val="16"/>
              </w:rPr>
              <w:t>61.97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15"/>
              <w:jc w:val="right"/>
              <w:rPr>
                <w:rFonts w:ascii="Times New Roman"/>
                <w:sz w:val="16"/>
              </w:rPr>
            </w:pPr>
            <w:r>
              <w:rPr>
                <w:rFonts w:ascii="Times New Roman"/>
                <w:sz w:val="16"/>
              </w:rPr>
              <w:t>65.22</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jc w:val="right"/>
              <w:rPr>
                <w:rFonts w:ascii="Times New Roman"/>
                <w:sz w:val="16"/>
              </w:rPr>
            </w:pPr>
            <w:r>
              <w:rPr>
                <w:rFonts w:ascii="Times New Roman"/>
                <w:sz w:val="16"/>
              </w:rPr>
              <w:t>69.77</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15"/>
              <w:jc w:val="right"/>
              <w:rPr>
                <w:rFonts w:ascii="Times New Roman"/>
                <w:sz w:val="16"/>
              </w:rPr>
            </w:pPr>
            <w:r>
              <w:rPr>
                <w:rFonts w:ascii="Times New Roman"/>
                <w:sz w:val="16"/>
              </w:rPr>
              <w:t>78.89</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3"/>
              <w:rPr>
                <w:sz w:val="22"/>
              </w:rPr>
            </w:pPr>
          </w:p>
          <w:p>
            <w:pPr>
              <w:pStyle w:val="TableParagraph"/>
              <w:ind w:right="-15"/>
              <w:jc w:val="right"/>
              <w:rPr>
                <w:rFonts w:ascii="Times New Roman"/>
                <w:sz w:val="16"/>
              </w:rPr>
            </w:pPr>
            <w:r>
              <w:rPr>
                <w:rFonts w:ascii="Times New Roman"/>
                <w:sz w:val="16"/>
              </w:rPr>
              <w:t>79.05</w:t>
            </w:r>
          </w:p>
        </w:tc>
      </w:tr>
      <w:tr>
        <w:trPr>
          <w:trHeight w:val="601"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8"/>
              <w:ind w:left="28" w:right="2"/>
              <w:rPr>
                <w:sz w:val="16"/>
              </w:rPr>
            </w:pPr>
            <w:r>
              <w:rPr>
                <w:spacing w:val="-9"/>
                <w:sz w:val="16"/>
              </w:rPr>
              <w:t>工作要項 </w:t>
            </w:r>
            <w:r>
              <w:rPr>
                <w:sz w:val="16"/>
              </w:rPr>
              <w:t>5-落實國</w:t>
            </w:r>
            <w:r>
              <w:rPr>
                <w:spacing w:val="-11"/>
                <w:sz w:val="16"/>
              </w:rPr>
              <w:t>中教學正常化、適性</w:t>
            </w:r>
          </w:p>
          <w:p>
            <w:pPr>
              <w:pStyle w:val="TableParagraph"/>
              <w:spacing w:line="175" w:lineRule="exact"/>
              <w:ind w:left="28"/>
              <w:rPr>
                <w:sz w:val="16"/>
              </w:rPr>
            </w:pPr>
            <w:r>
              <w:rPr>
                <w:sz w:val="16"/>
              </w:rPr>
              <w:t>輔導及品質提升</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12.07</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4"/>
              <w:jc w:val="right"/>
              <w:rPr>
                <w:rFonts w:ascii="Times New Roman"/>
                <w:sz w:val="16"/>
              </w:rPr>
            </w:pPr>
            <w:r>
              <w:rPr>
                <w:rFonts w:ascii="Times New Roman"/>
                <w:sz w:val="16"/>
              </w:rPr>
              <w:t>15.52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3"/>
              <w:jc w:val="right"/>
              <w:rPr>
                <w:rFonts w:ascii="Times New Roman"/>
                <w:sz w:val="16"/>
              </w:rPr>
            </w:pPr>
            <w:r>
              <w:rPr>
                <w:rFonts w:ascii="Times New Roman"/>
                <w:sz w:val="16"/>
              </w:rPr>
              <w:t>19.92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26.12</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2"/>
              <w:jc w:val="right"/>
              <w:rPr>
                <w:rFonts w:ascii="Times New Roman"/>
                <w:sz w:val="16"/>
              </w:rPr>
            </w:pPr>
            <w:r>
              <w:rPr>
                <w:rFonts w:ascii="Times New Roman"/>
                <w:sz w:val="16"/>
              </w:rPr>
              <w:t>28.71</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29.00</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28.13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26.32</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31.91</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31.91</w:t>
            </w:r>
          </w:p>
        </w:tc>
      </w:tr>
      <w:tr>
        <w:trPr>
          <w:trHeight w:val="400"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28"/>
              <w:rPr>
                <w:sz w:val="16"/>
              </w:rPr>
            </w:pPr>
            <w:r>
              <w:rPr>
                <w:sz w:val="16"/>
              </w:rPr>
              <w:t>工作要項 6-財務規</w:t>
            </w:r>
          </w:p>
          <w:p>
            <w:pPr>
              <w:pStyle w:val="TableParagraph"/>
              <w:spacing w:line="181" w:lineRule="exact"/>
              <w:ind w:left="28"/>
              <w:rPr>
                <w:sz w:val="16"/>
              </w:rPr>
            </w:pPr>
            <w:r>
              <w:rPr>
                <w:w w:val="100"/>
                <w:sz w:val="16"/>
              </w:rPr>
              <w:t>劃</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09"/>
              <w:ind w:right="5"/>
              <w:jc w:val="right"/>
              <w:rPr>
                <w:rFonts w:ascii="Times New Roman"/>
                <w:sz w:val="16"/>
              </w:rPr>
            </w:pPr>
            <w:r>
              <w:rPr>
                <w:rFonts w:ascii="Times New Roman"/>
                <w:w w:val="100"/>
                <w:sz w:val="16"/>
              </w:rPr>
              <w:t>-</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09"/>
              <w:ind w:right="5"/>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09"/>
              <w:ind w:right="4"/>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09"/>
              <w:jc w:val="right"/>
              <w:rPr>
                <w:rFonts w:ascii="Times New Roman"/>
                <w:sz w:val="16"/>
              </w:rPr>
            </w:pPr>
            <w:r>
              <w:rPr>
                <w:rFonts w:ascii="Times New Roman"/>
                <w:w w:val="100"/>
                <w:sz w:val="16"/>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09"/>
              <w:ind w:right="2"/>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09"/>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09"/>
              <w:ind w:right="-15"/>
              <w:jc w:val="right"/>
              <w:rPr>
                <w:rFonts w:ascii="Times New Roman"/>
                <w:sz w:val="16"/>
              </w:rPr>
            </w:pPr>
            <w:r>
              <w:rPr>
                <w:rFonts w:ascii="Times New Roman"/>
                <w:w w:val="100"/>
                <w:sz w:val="16"/>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09"/>
              <w:jc w:val="right"/>
              <w:rPr>
                <w:rFonts w:ascii="Times New Roman"/>
                <w:sz w:val="16"/>
              </w:rPr>
            </w:pPr>
            <w:r>
              <w:rPr>
                <w:rFonts w:ascii="Times New Roman"/>
                <w:w w:val="100"/>
                <w:sz w:val="16"/>
              </w:rPr>
              <w:t>-</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09"/>
              <w:ind w:right="-15"/>
              <w:jc w:val="right"/>
              <w:rPr>
                <w:rFonts w:ascii="Times New Roman"/>
                <w:sz w:val="16"/>
              </w:rPr>
            </w:pPr>
            <w:r>
              <w:rPr>
                <w:rFonts w:ascii="Times New Roman"/>
                <w:w w:val="100"/>
                <w:sz w:val="16"/>
              </w:rPr>
              <w:t>-</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09"/>
              <w:ind w:right="-15"/>
              <w:jc w:val="right"/>
              <w:rPr>
                <w:rFonts w:ascii="Times New Roman"/>
                <w:sz w:val="16"/>
              </w:rPr>
            </w:pPr>
            <w:r>
              <w:rPr>
                <w:rFonts w:ascii="Times New Roman"/>
                <w:w w:val="100"/>
                <w:sz w:val="16"/>
              </w:rPr>
              <w:t>-</w:t>
            </w:r>
          </w:p>
        </w:tc>
      </w:tr>
      <w:tr>
        <w:trPr>
          <w:trHeight w:val="599"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6"/>
              <w:ind w:left="28" w:right="4"/>
              <w:rPr>
                <w:sz w:val="16"/>
              </w:rPr>
            </w:pPr>
            <w:r>
              <w:rPr>
                <w:sz w:val="16"/>
              </w:rPr>
              <w:t>工作要項 7-制定高級中等教育法及研</w:t>
            </w:r>
          </w:p>
          <w:p>
            <w:pPr>
              <w:pStyle w:val="TableParagraph"/>
              <w:spacing w:line="175" w:lineRule="exact"/>
              <w:ind w:left="28"/>
              <w:rPr>
                <w:sz w:val="16"/>
              </w:rPr>
            </w:pPr>
            <w:r>
              <w:rPr>
                <w:sz w:val="16"/>
              </w:rPr>
              <w:t>修相關子法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5"/>
              <w:jc w:val="right"/>
              <w:rPr>
                <w:rFonts w:ascii="Times New Roman"/>
                <w:sz w:val="16"/>
              </w:rPr>
            </w:pPr>
            <w:r>
              <w:rPr>
                <w:rFonts w:ascii="Times New Roman"/>
                <w:sz w:val="16"/>
              </w:rPr>
              <w:t>0.03</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5"/>
              <w:jc w:val="right"/>
              <w:rPr>
                <w:rFonts w:ascii="Times New Roman"/>
                <w:sz w:val="16"/>
              </w:rPr>
            </w:pPr>
            <w:r>
              <w:rPr>
                <w:rFonts w:ascii="Times New Roman"/>
                <w:sz w:val="16"/>
              </w:rPr>
              <w:t>0.06</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4"/>
              <w:jc w:val="right"/>
              <w:rPr>
                <w:rFonts w:ascii="Times New Roman"/>
                <w:sz w:val="16"/>
              </w:rPr>
            </w:pPr>
            <w:r>
              <w:rPr>
                <w:rFonts w:ascii="Times New Roman"/>
                <w:sz w:val="16"/>
              </w:rPr>
              <w:t>0.06</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0.06</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2"/>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w w:val="100"/>
                <w:sz w:val="16"/>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w w:val="100"/>
                <w:sz w:val="16"/>
              </w:rPr>
              <w:t>-</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w w:val="100"/>
                <w:sz w:val="16"/>
              </w:rPr>
              <w:t>-</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w w:val="100"/>
                <w:sz w:val="16"/>
              </w:rPr>
              <w:t>-</w:t>
            </w:r>
          </w:p>
        </w:tc>
      </w:tr>
      <w:tr>
        <w:trPr>
          <w:trHeight w:val="800"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6" w:lineRule="auto" w:before="105"/>
              <w:ind w:left="28" w:right="2"/>
              <w:jc w:val="both"/>
              <w:rPr>
                <w:sz w:val="16"/>
              </w:rPr>
            </w:pPr>
            <w:r>
              <w:rPr>
                <w:spacing w:val="-9"/>
                <w:sz w:val="16"/>
              </w:rPr>
              <w:t>配套措施 </w:t>
            </w:r>
            <w:r>
              <w:rPr>
                <w:sz w:val="16"/>
              </w:rPr>
              <w:t>1-學前教</w:t>
            </w:r>
            <w:r>
              <w:rPr>
                <w:spacing w:val="-20"/>
                <w:sz w:val="16"/>
              </w:rPr>
              <w:t>育</w:t>
            </w:r>
            <w:r>
              <w:rPr>
                <w:sz w:val="16"/>
              </w:rPr>
              <w:t>（5</w:t>
            </w:r>
            <w:r>
              <w:rPr>
                <w:spacing w:val="-10"/>
                <w:sz w:val="16"/>
              </w:rPr>
              <w:t> 歲幼兒</w:t>
            </w:r>
            <w:r>
              <w:rPr>
                <w:spacing w:val="-20"/>
                <w:sz w:val="16"/>
              </w:rPr>
              <w:t>）</w:t>
            </w:r>
            <w:r>
              <w:rPr>
                <w:sz w:val="16"/>
              </w:rPr>
              <w:t>免學</w:t>
            </w:r>
            <w:r>
              <w:rPr>
                <w:spacing w:val="-11"/>
                <w:sz w:val="16"/>
              </w:rPr>
              <w:t>費(註 </w:t>
            </w:r>
            <w:r>
              <w:rPr>
                <w:sz w:val="16"/>
              </w:rPr>
              <w:t>2)</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2"/>
              <w:rPr>
                <w:sz w:val="14"/>
              </w:rPr>
            </w:pPr>
          </w:p>
          <w:p>
            <w:pPr>
              <w:pStyle w:val="TableParagraph"/>
              <w:ind w:left="314"/>
              <w:jc w:val="center"/>
              <w:rPr>
                <w:rFonts w:ascii="Times New Roman"/>
                <w:sz w:val="16"/>
              </w:rPr>
            </w:pPr>
            <w:r>
              <w:rPr>
                <w:rFonts w:ascii="Times New Roman"/>
                <w:sz w:val="16"/>
              </w:rPr>
              <w:t>36.09</w:t>
            </w:r>
          </w:p>
          <w:p>
            <w:pPr>
              <w:pStyle w:val="TableParagraph"/>
              <w:spacing w:before="119"/>
              <w:ind w:left="209"/>
              <w:jc w:val="center"/>
              <w:rPr>
                <w:rFonts w:ascii="Times New Roman"/>
                <w:sz w:val="16"/>
              </w:rPr>
            </w:pPr>
            <w:r>
              <w:rPr>
                <w:rFonts w:ascii="Times New Roman"/>
                <w:sz w:val="16"/>
              </w:rPr>
              <w:t>(32.17)</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97"/>
              <w:ind w:left="313"/>
              <w:jc w:val="center"/>
              <w:rPr>
                <w:rFonts w:ascii="Times New Roman"/>
                <w:sz w:val="16"/>
              </w:rPr>
            </w:pPr>
            <w:r>
              <w:rPr>
                <w:rFonts w:ascii="Times New Roman"/>
                <w:sz w:val="16"/>
              </w:rPr>
              <w:t>44.24</w:t>
            </w:r>
          </w:p>
          <w:p>
            <w:pPr>
              <w:pStyle w:val="TableParagraph"/>
              <w:spacing w:before="7"/>
              <w:rPr>
                <w:sz w:val="15"/>
              </w:rPr>
            </w:pPr>
          </w:p>
          <w:p>
            <w:pPr>
              <w:pStyle w:val="TableParagraph"/>
              <w:ind w:left="209"/>
              <w:jc w:val="center"/>
              <w:rPr>
                <w:rFonts w:ascii="Times New Roman"/>
                <w:sz w:val="16"/>
              </w:rPr>
            </w:pPr>
            <w:r>
              <w:rPr>
                <w:rFonts w:ascii="Times New Roman"/>
                <w:sz w:val="16"/>
              </w:rPr>
              <w:t>(32.17)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97"/>
              <w:ind w:left="314"/>
              <w:jc w:val="center"/>
              <w:rPr>
                <w:rFonts w:ascii="Times New Roman"/>
                <w:sz w:val="16"/>
              </w:rPr>
            </w:pPr>
            <w:r>
              <w:rPr>
                <w:rFonts w:ascii="Times New Roman"/>
                <w:sz w:val="16"/>
              </w:rPr>
              <w:t>42.77</w:t>
            </w:r>
          </w:p>
          <w:p>
            <w:pPr>
              <w:pStyle w:val="TableParagraph"/>
              <w:spacing w:before="7"/>
              <w:rPr>
                <w:sz w:val="15"/>
              </w:rPr>
            </w:pPr>
          </w:p>
          <w:p>
            <w:pPr>
              <w:pStyle w:val="TableParagraph"/>
              <w:ind w:left="210"/>
              <w:jc w:val="center"/>
              <w:rPr>
                <w:rFonts w:ascii="Times New Roman"/>
                <w:sz w:val="16"/>
              </w:rPr>
            </w:pPr>
            <w:r>
              <w:rPr>
                <w:rFonts w:ascii="Times New Roman"/>
                <w:sz w:val="16"/>
              </w:rPr>
              <w:t>(32.17)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97"/>
              <w:ind w:left="321"/>
              <w:jc w:val="center"/>
              <w:rPr>
                <w:rFonts w:ascii="Times New Roman"/>
                <w:sz w:val="16"/>
              </w:rPr>
            </w:pPr>
            <w:r>
              <w:rPr>
                <w:rFonts w:ascii="Times New Roman"/>
                <w:sz w:val="16"/>
              </w:rPr>
              <w:t>42.77</w:t>
            </w:r>
          </w:p>
          <w:p>
            <w:pPr>
              <w:pStyle w:val="TableParagraph"/>
              <w:spacing w:before="7"/>
              <w:rPr>
                <w:sz w:val="15"/>
              </w:rPr>
            </w:pPr>
          </w:p>
          <w:p>
            <w:pPr>
              <w:pStyle w:val="TableParagraph"/>
              <w:ind w:left="216"/>
              <w:jc w:val="center"/>
              <w:rPr>
                <w:rFonts w:ascii="Times New Roman"/>
                <w:sz w:val="16"/>
              </w:rPr>
            </w:pPr>
            <w:r>
              <w:rPr>
                <w:rFonts w:ascii="Times New Roman"/>
                <w:sz w:val="16"/>
              </w:rPr>
              <w:t>(32.17)</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97"/>
              <w:ind w:left="320"/>
              <w:jc w:val="center"/>
              <w:rPr>
                <w:rFonts w:ascii="Times New Roman"/>
                <w:sz w:val="16"/>
              </w:rPr>
            </w:pPr>
            <w:r>
              <w:rPr>
                <w:rFonts w:ascii="Times New Roman"/>
                <w:sz w:val="16"/>
              </w:rPr>
              <w:t>42.77</w:t>
            </w:r>
          </w:p>
          <w:p>
            <w:pPr>
              <w:pStyle w:val="TableParagraph"/>
              <w:spacing w:before="7"/>
              <w:rPr>
                <w:sz w:val="15"/>
              </w:rPr>
            </w:pPr>
          </w:p>
          <w:p>
            <w:pPr>
              <w:pStyle w:val="TableParagraph"/>
              <w:ind w:left="215"/>
              <w:jc w:val="center"/>
              <w:rPr>
                <w:rFonts w:ascii="Times New Roman"/>
                <w:sz w:val="16"/>
              </w:rPr>
            </w:pPr>
            <w:r>
              <w:rPr>
                <w:rFonts w:ascii="Times New Roman"/>
                <w:sz w:val="16"/>
              </w:rPr>
              <w:t>(27.94)</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97"/>
              <w:ind w:left="324"/>
              <w:jc w:val="center"/>
              <w:rPr>
                <w:rFonts w:ascii="Times New Roman"/>
                <w:sz w:val="16"/>
              </w:rPr>
            </w:pPr>
            <w:r>
              <w:rPr>
                <w:rFonts w:ascii="Times New Roman"/>
                <w:sz w:val="16"/>
              </w:rPr>
              <w:t>42.77</w:t>
            </w:r>
          </w:p>
          <w:p>
            <w:pPr>
              <w:pStyle w:val="TableParagraph"/>
              <w:spacing w:before="7"/>
              <w:rPr>
                <w:sz w:val="15"/>
              </w:rPr>
            </w:pPr>
          </w:p>
          <w:p>
            <w:pPr>
              <w:pStyle w:val="TableParagraph"/>
              <w:ind w:left="219" w:right="-15"/>
              <w:jc w:val="center"/>
              <w:rPr>
                <w:rFonts w:ascii="Times New Roman"/>
                <w:sz w:val="16"/>
              </w:rPr>
            </w:pPr>
            <w:r>
              <w:rPr>
                <w:rFonts w:ascii="Times New Roman"/>
                <w:sz w:val="16"/>
              </w:rPr>
              <w:t>(25.21)</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97"/>
              <w:ind w:left="326" w:right="-15"/>
              <w:jc w:val="center"/>
              <w:rPr>
                <w:rFonts w:ascii="Times New Roman"/>
                <w:sz w:val="16"/>
              </w:rPr>
            </w:pPr>
            <w:r>
              <w:rPr>
                <w:rFonts w:ascii="Times New Roman"/>
                <w:sz w:val="16"/>
              </w:rPr>
              <w:t>42.20</w:t>
            </w:r>
          </w:p>
          <w:p>
            <w:pPr>
              <w:pStyle w:val="TableParagraph"/>
              <w:spacing w:before="7"/>
              <w:rPr>
                <w:sz w:val="15"/>
              </w:rPr>
            </w:pPr>
          </w:p>
          <w:p>
            <w:pPr>
              <w:pStyle w:val="TableParagraph"/>
              <w:ind w:left="220" w:right="-15"/>
              <w:jc w:val="center"/>
              <w:rPr>
                <w:rFonts w:ascii="Times New Roman"/>
                <w:sz w:val="16"/>
              </w:rPr>
            </w:pPr>
            <w:r>
              <w:rPr>
                <w:rFonts w:ascii="Times New Roman"/>
                <w:sz w:val="16"/>
              </w:rPr>
              <w:t>(21.80)</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97"/>
              <w:ind w:left="326"/>
              <w:jc w:val="center"/>
              <w:rPr>
                <w:rFonts w:ascii="Times New Roman"/>
                <w:sz w:val="16"/>
              </w:rPr>
            </w:pPr>
            <w:r>
              <w:rPr>
                <w:rFonts w:ascii="Times New Roman"/>
                <w:sz w:val="16"/>
              </w:rPr>
              <w:t>42.20</w:t>
            </w:r>
          </w:p>
          <w:p>
            <w:pPr>
              <w:pStyle w:val="TableParagraph"/>
              <w:spacing w:before="7"/>
              <w:rPr>
                <w:sz w:val="15"/>
              </w:rPr>
            </w:pPr>
          </w:p>
          <w:p>
            <w:pPr>
              <w:pStyle w:val="TableParagraph"/>
              <w:ind w:left="221" w:right="-15"/>
              <w:jc w:val="center"/>
              <w:rPr>
                <w:rFonts w:ascii="Times New Roman"/>
                <w:sz w:val="16"/>
              </w:rPr>
            </w:pPr>
            <w:r>
              <w:rPr>
                <w:rFonts w:ascii="Times New Roman"/>
                <w:sz w:val="16"/>
              </w:rPr>
              <w:t>(25.29)</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97"/>
              <w:ind w:left="468" w:right="-15"/>
              <w:jc w:val="center"/>
              <w:rPr>
                <w:rFonts w:ascii="Times New Roman"/>
                <w:sz w:val="16"/>
              </w:rPr>
            </w:pPr>
            <w:r>
              <w:rPr>
                <w:rFonts w:ascii="Times New Roman"/>
                <w:sz w:val="16"/>
              </w:rPr>
              <w:t>43.20</w:t>
            </w:r>
          </w:p>
          <w:p>
            <w:pPr>
              <w:pStyle w:val="TableParagraph"/>
              <w:spacing w:before="7"/>
              <w:rPr>
                <w:sz w:val="15"/>
              </w:rPr>
            </w:pPr>
          </w:p>
          <w:p>
            <w:pPr>
              <w:pStyle w:val="TableParagraph"/>
              <w:ind w:left="362" w:right="-15"/>
              <w:jc w:val="center"/>
              <w:rPr>
                <w:rFonts w:ascii="Times New Roman"/>
                <w:sz w:val="16"/>
              </w:rPr>
            </w:pPr>
            <w:r>
              <w:rPr>
                <w:rFonts w:ascii="Times New Roman"/>
                <w:sz w:val="16"/>
              </w:rPr>
              <w:t>(28.20)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97"/>
              <w:ind w:left="471" w:right="-15"/>
              <w:jc w:val="center"/>
              <w:rPr>
                <w:rFonts w:ascii="Times New Roman"/>
                <w:sz w:val="16"/>
              </w:rPr>
            </w:pPr>
            <w:r>
              <w:rPr>
                <w:rFonts w:ascii="Times New Roman"/>
                <w:sz w:val="16"/>
              </w:rPr>
              <w:t>40.74</w:t>
            </w:r>
          </w:p>
          <w:p>
            <w:pPr>
              <w:pStyle w:val="TableParagraph"/>
              <w:spacing w:before="7"/>
              <w:rPr>
                <w:sz w:val="15"/>
              </w:rPr>
            </w:pPr>
          </w:p>
          <w:p>
            <w:pPr>
              <w:pStyle w:val="TableParagraph"/>
              <w:ind w:left="365" w:right="-15"/>
              <w:jc w:val="center"/>
              <w:rPr>
                <w:rFonts w:ascii="Times New Roman"/>
                <w:sz w:val="16"/>
              </w:rPr>
            </w:pPr>
            <w:r>
              <w:rPr>
                <w:rFonts w:ascii="Times New Roman"/>
                <w:spacing w:val="-1"/>
                <w:sz w:val="16"/>
              </w:rPr>
              <w:t>(28.20)</w:t>
            </w:r>
          </w:p>
        </w:tc>
      </w:tr>
      <w:tr>
        <w:trPr>
          <w:trHeight w:val="447"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before="11"/>
              <w:ind w:left="28" w:right="4"/>
              <w:rPr>
                <w:sz w:val="16"/>
              </w:rPr>
            </w:pPr>
            <w:r>
              <w:rPr>
                <w:sz w:val="16"/>
              </w:rPr>
              <w:t>配套措施 2-中小學課程連貫與統整</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36"/>
              <w:ind w:right="5"/>
              <w:jc w:val="right"/>
              <w:rPr>
                <w:rFonts w:ascii="Times New Roman"/>
                <w:sz w:val="16"/>
              </w:rPr>
            </w:pPr>
            <w:r>
              <w:rPr>
                <w:rFonts w:ascii="Times New Roman"/>
                <w:sz w:val="16"/>
              </w:rPr>
              <w:t>0.29</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36"/>
              <w:ind w:right="5"/>
              <w:jc w:val="right"/>
              <w:rPr>
                <w:rFonts w:ascii="Times New Roman"/>
                <w:sz w:val="16"/>
              </w:rPr>
            </w:pPr>
            <w:r>
              <w:rPr>
                <w:rFonts w:ascii="Times New Roman"/>
                <w:sz w:val="16"/>
              </w:rPr>
              <w:t>0.38</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36"/>
              <w:ind w:right="4"/>
              <w:jc w:val="right"/>
              <w:rPr>
                <w:rFonts w:ascii="Times New Roman"/>
                <w:sz w:val="16"/>
              </w:rPr>
            </w:pPr>
            <w:r>
              <w:rPr>
                <w:rFonts w:ascii="Times New Roman"/>
                <w:sz w:val="16"/>
              </w:rPr>
              <w:t>0.43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36"/>
              <w:jc w:val="right"/>
              <w:rPr>
                <w:rFonts w:ascii="Times New Roman"/>
                <w:sz w:val="16"/>
              </w:rPr>
            </w:pPr>
            <w:r>
              <w:rPr>
                <w:rFonts w:ascii="Times New Roman"/>
                <w:sz w:val="16"/>
              </w:rPr>
              <w:t>0.76</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36"/>
              <w:ind w:right="2"/>
              <w:jc w:val="right"/>
              <w:rPr>
                <w:rFonts w:ascii="Times New Roman"/>
                <w:sz w:val="16"/>
              </w:rPr>
            </w:pPr>
            <w:r>
              <w:rPr>
                <w:rFonts w:ascii="Times New Roman"/>
                <w:sz w:val="16"/>
              </w:rPr>
              <w:t>1.19</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36"/>
              <w:jc w:val="right"/>
              <w:rPr>
                <w:rFonts w:ascii="Times New Roman"/>
                <w:sz w:val="16"/>
              </w:rPr>
            </w:pPr>
            <w:r>
              <w:rPr>
                <w:rFonts w:ascii="Times New Roman"/>
                <w:sz w:val="16"/>
              </w:rPr>
              <w:t>0.64</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36"/>
              <w:ind w:right="-15"/>
              <w:jc w:val="right"/>
              <w:rPr>
                <w:rFonts w:ascii="Times New Roman"/>
                <w:sz w:val="16"/>
              </w:rPr>
            </w:pPr>
            <w:r>
              <w:rPr>
                <w:rFonts w:ascii="Times New Roman"/>
                <w:sz w:val="16"/>
              </w:rPr>
              <w:t>0.83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36"/>
              <w:jc w:val="right"/>
              <w:rPr>
                <w:rFonts w:ascii="Times New Roman"/>
                <w:sz w:val="16"/>
              </w:rPr>
            </w:pPr>
            <w:r>
              <w:rPr>
                <w:rFonts w:ascii="Times New Roman"/>
                <w:sz w:val="16"/>
              </w:rPr>
              <w:t>0.64</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36"/>
              <w:ind w:right="-15"/>
              <w:jc w:val="right"/>
              <w:rPr>
                <w:rFonts w:ascii="Times New Roman"/>
                <w:sz w:val="16"/>
              </w:rPr>
            </w:pPr>
            <w:r>
              <w:rPr>
                <w:rFonts w:ascii="Times New Roman"/>
                <w:sz w:val="16"/>
              </w:rPr>
              <w:t>0.75</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36"/>
              <w:ind w:right="-15"/>
              <w:jc w:val="right"/>
              <w:rPr>
                <w:rFonts w:ascii="Times New Roman"/>
                <w:sz w:val="16"/>
              </w:rPr>
            </w:pPr>
            <w:r>
              <w:rPr>
                <w:rFonts w:ascii="Times New Roman"/>
                <w:sz w:val="16"/>
              </w:rPr>
              <w:t>0.75</w:t>
            </w:r>
          </w:p>
        </w:tc>
      </w:tr>
      <w:tr>
        <w:trPr>
          <w:trHeight w:val="599"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6" w:lineRule="auto" w:before="4"/>
              <w:ind w:left="28" w:right="4"/>
              <w:rPr>
                <w:sz w:val="16"/>
              </w:rPr>
            </w:pPr>
            <w:r>
              <w:rPr>
                <w:sz w:val="16"/>
              </w:rPr>
              <w:t>配套措施 3-學生生涯規劃與國民素養</w:t>
            </w:r>
          </w:p>
          <w:p>
            <w:pPr>
              <w:pStyle w:val="TableParagraph"/>
              <w:spacing w:line="172" w:lineRule="exact"/>
              <w:ind w:left="28"/>
              <w:rPr>
                <w:sz w:val="16"/>
              </w:rPr>
            </w:pPr>
            <w:r>
              <w:rPr>
                <w:sz w:val="16"/>
              </w:rPr>
              <w:t>提升</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5"/>
              <w:jc w:val="right"/>
              <w:rPr>
                <w:rFonts w:ascii="Times New Roman"/>
                <w:sz w:val="16"/>
              </w:rPr>
            </w:pPr>
            <w:r>
              <w:rPr>
                <w:rFonts w:ascii="Times New Roman"/>
                <w:sz w:val="16"/>
              </w:rPr>
              <w:t>3.54</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5"/>
              <w:jc w:val="right"/>
              <w:rPr>
                <w:rFonts w:ascii="Times New Roman"/>
                <w:sz w:val="16"/>
              </w:rPr>
            </w:pPr>
            <w:r>
              <w:rPr>
                <w:rFonts w:ascii="Times New Roman"/>
                <w:sz w:val="16"/>
              </w:rPr>
              <w:t>3.53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4"/>
              <w:jc w:val="right"/>
              <w:rPr>
                <w:rFonts w:ascii="Times New Roman"/>
                <w:sz w:val="16"/>
              </w:rPr>
            </w:pPr>
            <w:r>
              <w:rPr>
                <w:rFonts w:ascii="Times New Roman"/>
                <w:sz w:val="16"/>
              </w:rPr>
              <w:t>4.73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5.05</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2"/>
              <w:jc w:val="right"/>
              <w:rPr>
                <w:rFonts w:ascii="Times New Roman"/>
                <w:sz w:val="16"/>
              </w:rPr>
            </w:pPr>
            <w:r>
              <w:rPr>
                <w:rFonts w:ascii="Times New Roman"/>
                <w:sz w:val="16"/>
              </w:rPr>
              <w:t>4.06</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3.86</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sz w:val="16"/>
              </w:rPr>
              <w:t>3.83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4.40</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sz w:val="16"/>
              </w:rPr>
              <w:t>6.40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sz w:val="16"/>
              </w:rPr>
              <w:t>6.40</w:t>
            </w:r>
          </w:p>
        </w:tc>
      </w:tr>
      <w:tr>
        <w:trPr>
          <w:trHeight w:val="400"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28"/>
              <w:rPr>
                <w:sz w:val="16"/>
              </w:rPr>
            </w:pPr>
            <w:r>
              <w:rPr>
                <w:sz w:val="16"/>
              </w:rPr>
              <w:t>配套措施 4-規劃學</w:t>
            </w:r>
          </w:p>
          <w:p>
            <w:pPr>
              <w:pStyle w:val="TableParagraph"/>
              <w:spacing w:line="178" w:lineRule="exact"/>
              <w:ind w:left="28"/>
              <w:rPr>
                <w:sz w:val="16"/>
              </w:rPr>
            </w:pPr>
            <w:r>
              <w:rPr>
                <w:sz w:val="16"/>
              </w:rPr>
              <w:t>校資源分布調整</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w w:val="100"/>
                <w:sz w:val="16"/>
              </w:rPr>
              <w:t>-</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4"/>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w w:val="100"/>
                <w:sz w:val="16"/>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2"/>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w w:val="100"/>
                <w:sz w:val="16"/>
              </w:rPr>
              <w:t>-</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w w:val="100"/>
                <w:sz w:val="16"/>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w w:val="100"/>
                <w:sz w:val="16"/>
              </w:rPr>
              <w:t>-</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w w:val="100"/>
                <w:sz w:val="16"/>
              </w:rPr>
              <w:t>-</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w w:val="100"/>
                <w:sz w:val="16"/>
              </w:rPr>
              <w:t>-</w:t>
            </w:r>
          </w:p>
        </w:tc>
      </w:tr>
      <w:tr>
        <w:trPr>
          <w:trHeight w:val="601"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8"/>
              <w:ind w:left="28" w:right="4"/>
              <w:rPr>
                <w:sz w:val="16"/>
              </w:rPr>
            </w:pPr>
            <w:r>
              <w:rPr>
                <w:sz w:val="16"/>
              </w:rPr>
              <w:t>配套措施 5-精進高級中等學校師資人</w:t>
            </w:r>
          </w:p>
          <w:p>
            <w:pPr>
              <w:pStyle w:val="TableParagraph"/>
              <w:spacing w:line="175" w:lineRule="exact"/>
              <w:ind w:left="28"/>
              <w:rPr>
                <w:sz w:val="16"/>
              </w:rPr>
            </w:pPr>
            <w:r>
              <w:rPr>
                <w:sz w:val="16"/>
              </w:rPr>
              <w:t>力發展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1.18</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1.45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4"/>
              <w:jc w:val="right"/>
              <w:rPr>
                <w:rFonts w:ascii="Times New Roman"/>
                <w:sz w:val="16"/>
              </w:rPr>
            </w:pPr>
            <w:r>
              <w:rPr>
                <w:rFonts w:ascii="Times New Roman"/>
                <w:sz w:val="16"/>
              </w:rPr>
              <w:t>1.53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1.55</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2"/>
              <w:jc w:val="right"/>
              <w:rPr>
                <w:rFonts w:ascii="Times New Roman"/>
                <w:sz w:val="16"/>
              </w:rPr>
            </w:pPr>
            <w:r>
              <w:rPr>
                <w:rFonts w:ascii="Times New Roman"/>
                <w:sz w:val="16"/>
              </w:rPr>
              <w:t>1.55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1.55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1.55</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1.79</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1.61</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1.61</w:t>
            </w:r>
          </w:p>
        </w:tc>
      </w:tr>
      <w:tr>
        <w:trPr>
          <w:trHeight w:val="405"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28"/>
              <w:rPr>
                <w:sz w:val="16"/>
              </w:rPr>
            </w:pPr>
            <w:r>
              <w:rPr>
                <w:sz w:val="16"/>
              </w:rPr>
              <w:t>配套措施 6-高級中</w:t>
            </w:r>
          </w:p>
          <w:p>
            <w:pPr>
              <w:pStyle w:val="TableParagraph"/>
              <w:spacing w:line="181" w:lineRule="exact"/>
              <w:ind w:left="28"/>
              <w:rPr>
                <w:sz w:val="16"/>
              </w:rPr>
            </w:pPr>
            <w:r>
              <w:rPr>
                <w:sz w:val="16"/>
              </w:rPr>
              <w:t>等學校評鑑與輔導</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rFonts w:ascii="Times New Roman"/>
                <w:sz w:val="16"/>
              </w:rPr>
            </w:pPr>
            <w:r>
              <w:rPr>
                <w:rFonts w:ascii="Times New Roman"/>
                <w:sz w:val="16"/>
              </w:rPr>
              <w:t>0.36</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rFonts w:ascii="Times New Roman"/>
                <w:sz w:val="16"/>
              </w:rPr>
            </w:pPr>
            <w:r>
              <w:rPr>
                <w:rFonts w:ascii="Times New Roman"/>
                <w:sz w:val="16"/>
              </w:rPr>
              <w:t>0.34</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4"/>
              <w:ind w:right="4"/>
              <w:jc w:val="right"/>
              <w:rPr>
                <w:rFonts w:ascii="Times New Roman"/>
                <w:sz w:val="16"/>
              </w:rPr>
            </w:pPr>
            <w:r>
              <w:rPr>
                <w:rFonts w:ascii="Times New Roman"/>
                <w:sz w:val="16"/>
              </w:rPr>
              <w:t>0.42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4"/>
              <w:jc w:val="right"/>
              <w:rPr>
                <w:rFonts w:ascii="Times New Roman"/>
                <w:sz w:val="16"/>
              </w:rPr>
            </w:pPr>
            <w:r>
              <w:rPr>
                <w:rFonts w:ascii="Times New Roman"/>
                <w:sz w:val="16"/>
              </w:rPr>
              <w:t>0.46</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4"/>
              <w:ind w:right="2"/>
              <w:jc w:val="right"/>
              <w:rPr>
                <w:rFonts w:ascii="Times New Roman"/>
                <w:sz w:val="16"/>
              </w:rPr>
            </w:pPr>
            <w:r>
              <w:rPr>
                <w:rFonts w:ascii="Times New Roman"/>
                <w:sz w:val="16"/>
              </w:rPr>
              <w:t>0.42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4"/>
              <w:jc w:val="right"/>
              <w:rPr>
                <w:rFonts w:ascii="Times New Roman"/>
                <w:sz w:val="16"/>
              </w:rPr>
            </w:pPr>
            <w:r>
              <w:rPr>
                <w:rFonts w:ascii="Times New Roman"/>
                <w:sz w:val="16"/>
              </w:rPr>
              <w:t>0.42</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4"/>
              <w:ind w:right="-15"/>
              <w:jc w:val="right"/>
              <w:rPr>
                <w:rFonts w:ascii="Times New Roman"/>
                <w:sz w:val="16"/>
              </w:rPr>
            </w:pPr>
            <w:r>
              <w:rPr>
                <w:rFonts w:ascii="Times New Roman"/>
                <w:sz w:val="16"/>
              </w:rPr>
              <w:t>0.42</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14"/>
              <w:jc w:val="right"/>
              <w:rPr>
                <w:rFonts w:ascii="Times New Roman"/>
                <w:sz w:val="16"/>
              </w:rPr>
            </w:pPr>
            <w:r>
              <w:rPr>
                <w:rFonts w:ascii="Times New Roman"/>
                <w:sz w:val="16"/>
              </w:rPr>
              <w:t>0.37</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14"/>
              <w:ind w:right="-15"/>
              <w:jc w:val="right"/>
              <w:rPr>
                <w:rFonts w:ascii="Times New Roman"/>
                <w:sz w:val="16"/>
              </w:rPr>
            </w:pPr>
            <w:r>
              <w:rPr>
                <w:rFonts w:ascii="Times New Roman"/>
                <w:sz w:val="16"/>
              </w:rPr>
              <w:t>0.38</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14"/>
              <w:ind w:right="-15"/>
              <w:jc w:val="right"/>
              <w:rPr>
                <w:rFonts w:ascii="Times New Roman"/>
                <w:sz w:val="16"/>
              </w:rPr>
            </w:pPr>
            <w:r>
              <w:rPr>
                <w:rFonts w:ascii="Times New Roman"/>
                <w:sz w:val="16"/>
              </w:rPr>
              <w:t>0.56</w:t>
            </w:r>
          </w:p>
        </w:tc>
      </w:tr>
      <w:tr>
        <w:trPr>
          <w:trHeight w:val="601"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8"/>
              <w:ind w:left="28" w:right="4"/>
              <w:rPr>
                <w:sz w:val="16"/>
              </w:rPr>
            </w:pPr>
            <w:r>
              <w:rPr>
                <w:sz w:val="16"/>
              </w:rPr>
              <w:t>配套措施 7-技職教育與產業發展(註</w:t>
            </w:r>
          </w:p>
          <w:p>
            <w:pPr>
              <w:pStyle w:val="TableParagraph"/>
              <w:spacing w:line="175" w:lineRule="exact"/>
              <w:ind w:left="28"/>
              <w:rPr>
                <w:sz w:val="16"/>
              </w:rPr>
            </w:pPr>
            <w:r>
              <w:rPr>
                <w:sz w:val="16"/>
              </w:rPr>
              <w:t>1)</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33.97</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4"/>
              <w:jc w:val="right"/>
              <w:rPr>
                <w:rFonts w:ascii="Times New Roman"/>
                <w:sz w:val="16"/>
              </w:rPr>
            </w:pPr>
            <w:r>
              <w:rPr>
                <w:rFonts w:ascii="Times New Roman"/>
                <w:sz w:val="16"/>
              </w:rPr>
              <w:t>30.87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3"/>
              <w:jc w:val="right"/>
              <w:rPr>
                <w:rFonts w:ascii="Times New Roman"/>
                <w:sz w:val="16"/>
              </w:rPr>
            </w:pPr>
            <w:r>
              <w:rPr>
                <w:rFonts w:ascii="Times New Roman"/>
                <w:sz w:val="16"/>
              </w:rPr>
              <w:t>25.18</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28.32</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2"/>
              <w:jc w:val="right"/>
              <w:rPr>
                <w:rFonts w:ascii="Times New Roman"/>
                <w:sz w:val="16"/>
              </w:rPr>
            </w:pPr>
            <w:r>
              <w:rPr>
                <w:rFonts w:ascii="Times New Roman"/>
                <w:sz w:val="16"/>
              </w:rPr>
              <w:t>26.27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24.34</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24.29</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22.13</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27.67</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27.95</w:t>
            </w:r>
          </w:p>
        </w:tc>
      </w:tr>
      <w:tr>
        <w:trPr>
          <w:trHeight w:val="544"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6" w:lineRule="auto" w:before="76"/>
              <w:ind w:left="28" w:right="4"/>
              <w:rPr>
                <w:sz w:val="16"/>
              </w:rPr>
            </w:pPr>
            <w:r>
              <w:rPr>
                <w:sz w:val="16"/>
              </w:rPr>
              <w:t>配套措施 8-推動大學繁星及技職繁星</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5"/>
              <w:jc w:val="right"/>
              <w:rPr>
                <w:rFonts w:ascii="Times New Roman"/>
                <w:sz w:val="16"/>
              </w:rPr>
            </w:pPr>
            <w:r>
              <w:rPr>
                <w:rFonts w:ascii="Times New Roman"/>
                <w:sz w:val="16"/>
              </w:rPr>
              <w:t>0.17</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5"/>
              <w:jc w:val="right"/>
              <w:rPr>
                <w:rFonts w:ascii="Times New Roman"/>
                <w:sz w:val="16"/>
              </w:rPr>
            </w:pPr>
            <w:r>
              <w:rPr>
                <w:rFonts w:ascii="Times New Roman"/>
                <w:sz w:val="16"/>
              </w:rPr>
              <w:t>0.17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4"/>
              <w:jc w:val="right"/>
              <w:rPr>
                <w:rFonts w:ascii="Times New Roman"/>
                <w:sz w:val="16"/>
              </w:rPr>
            </w:pPr>
            <w:r>
              <w:rPr>
                <w:rFonts w:ascii="Times New Roman"/>
                <w:sz w:val="16"/>
              </w:rPr>
              <w:t>0.27</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jc w:val="right"/>
              <w:rPr>
                <w:rFonts w:ascii="Times New Roman"/>
                <w:sz w:val="16"/>
              </w:rPr>
            </w:pPr>
            <w:r>
              <w:rPr>
                <w:rFonts w:ascii="Times New Roman"/>
                <w:sz w:val="16"/>
              </w:rPr>
              <w:t>0.30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1"/>
              <w:jc w:val="right"/>
              <w:rPr>
                <w:rFonts w:ascii="Times New Roman"/>
                <w:sz w:val="16"/>
              </w:rPr>
            </w:pPr>
            <w:r>
              <w:rPr>
                <w:rFonts w:ascii="Times New Roman"/>
                <w:sz w:val="16"/>
              </w:rPr>
              <w:t>0.30</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jc w:val="right"/>
              <w:rPr>
                <w:rFonts w:ascii="Times New Roman"/>
                <w:sz w:val="16"/>
              </w:rPr>
            </w:pPr>
            <w:r>
              <w:rPr>
                <w:rFonts w:ascii="Times New Roman"/>
                <w:sz w:val="16"/>
              </w:rPr>
              <w:t>0.30</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15"/>
              <w:jc w:val="right"/>
              <w:rPr>
                <w:rFonts w:ascii="Times New Roman"/>
                <w:sz w:val="16"/>
              </w:rPr>
            </w:pPr>
            <w:r>
              <w:rPr>
                <w:rFonts w:ascii="Times New Roman"/>
                <w:sz w:val="16"/>
              </w:rPr>
              <w:t>0.30</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jc w:val="right"/>
              <w:rPr>
                <w:rFonts w:ascii="Times New Roman"/>
                <w:sz w:val="16"/>
              </w:rPr>
            </w:pPr>
            <w:r>
              <w:rPr>
                <w:rFonts w:ascii="Times New Roman"/>
                <w:sz w:val="16"/>
              </w:rPr>
              <w:t>1.82</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15"/>
              <w:jc w:val="right"/>
              <w:rPr>
                <w:rFonts w:ascii="Times New Roman"/>
                <w:sz w:val="16"/>
              </w:rPr>
            </w:pPr>
            <w:r>
              <w:rPr>
                <w:rFonts w:ascii="Times New Roman"/>
                <w:sz w:val="16"/>
              </w:rPr>
              <w:t>0.35</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2"/>
              <w:rPr>
                <w:sz w:val="13"/>
              </w:rPr>
            </w:pPr>
          </w:p>
          <w:p>
            <w:pPr>
              <w:pStyle w:val="TableParagraph"/>
              <w:ind w:right="-15"/>
              <w:jc w:val="right"/>
              <w:rPr>
                <w:rFonts w:ascii="Times New Roman"/>
                <w:sz w:val="16"/>
              </w:rPr>
            </w:pPr>
            <w:r>
              <w:rPr>
                <w:rFonts w:ascii="Times New Roman"/>
                <w:sz w:val="16"/>
              </w:rPr>
              <w:t>0.35</w:t>
            </w:r>
          </w:p>
        </w:tc>
      </w:tr>
      <w:tr>
        <w:trPr>
          <w:trHeight w:val="601"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8"/>
              <w:ind w:left="28" w:right="4"/>
              <w:rPr>
                <w:sz w:val="16"/>
              </w:rPr>
            </w:pPr>
            <w:r>
              <w:rPr>
                <w:sz w:val="16"/>
              </w:rPr>
              <w:t>配套措施 9-高級中等學校職身心障礙</w:t>
            </w:r>
          </w:p>
          <w:p>
            <w:pPr>
              <w:pStyle w:val="TableParagraph"/>
              <w:spacing w:line="175" w:lineRule="exact"/>
              <w:ind w:left="28"/>
              <w:rPr>
                <w:sz w:val="16"/>
              </w:rPr>
            </w:pPr>
            <w:r>
              <w:rPr>
                <w:sz w:val="16"/>
              </w:rPr>
              <w:t>學生就學輔導</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5.08</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5"/>
              <w:jc w:val="right"/>
              <w:rPr>
                <w:rFonts w:ascii="Times New Roman"/>
                <w:sz w:val="16"/>
              </w:rPr>
            </w:pPr>
            <w:r>
              <w:rPr>
                <w:rFonts w:ascii="Times New Roman"/>
                <w:sz w:val="16"/>
              </w:rPr>
              <w:t>5.58</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4"/>
              <w:jc w:val="right"/>
              <w:rPr>
                <w:rFonts w:ascii="Times New Roman"/>
                <w:sz w:val="16"/>
              </w:rPr>
            </w:pPr>
            <w:r>
              <w:rPr>
                <w:rFonts w:ascii="Times New Roman"/>
                <w:sz w:val="16"/>
              </w:rPr>
              <w:t>5.58</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8.01</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2"/>
              <w:jc w:val="right"/>
              <w:rPr>
                <w:rFonts w:ascii="Times New Roman"/>
                <w:sz w:val="16"/>
              </w:rPr>
            </w:pPr>
            <w:r>
              <w:rPr>
                <w:rFonts w:ascii="Times New Roman"/>
                <w:sz w:val="16"/>
              </w:rPr>
              <w:t>7.19</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7.19</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7.19</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jc w:val="right"/>
              <w:rPr>
                <w:rFonts w:ascii="Times New Roman"/>
                <w:sz w:val="16"/>
              </w:rPr>
            </w:pPr>
            <w:r>
              <w:rPr>
                <w:rFonts w:ascii="Times New Roman"/>
                <w:sz w:val="16"/>
              </w:rPr>
              <w:t>6.80</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10.54</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3"/>
              <w:rPr>
                <w:sz w:val="15"/>
              </w:rPr>
            </w:pPr>
          </w:p>
          <w:p>
            <w:pPr>
              <w:pStyle w:val="TableParagraph"/>
              <w:ind w:right="-15"/>
              <w:jc w:val="right"/>
              <w:rPr>
                <w:rFonts w:ascii="Times New Roman"/>
                <w:sz w:val="16"/>
              </w:rPr>
            </w:pPr>
            <w:r>
              <w:rPr>
                <w:rFonts w:ascii="Times New Roman"/>
                <w:sz w:val="16"/>
              </w:rPr>
              <w:t>10.54</w:t>
            </w:r>
          </w:p>
        </w:tc>
      </w:tr>
      <w:tr>
        <w:trPr>
          <w:trHeight w:val="599"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13" w:lineRule="auto" w:before="6"/>
              <w:ind w:left="28" w:right="86"/>
              <w:rPr>
                <w:sz w:val="16"/>
              </w:rPr>
            </w:pPr>
            <w:r>
              <w:rPr>
                <w:sz w:val="16"/>
              </w:rPr>
              <w:t>配套措施 10-促進家長參與推動十二</w:t>
            </w:r>
          </w:p>
          <w:p>
            <w:pPr>
              <w:pStyle w:val="TableParagraph"/>
              <w:spacing w:line="175" w:lineRule="exact"/>
              <w:ind w:left="28"/>
              <w:rPr>
                <w:sz w:val="16"/>
              </w:rPr>
            </w:pPr>
            <w:r>
              <w:rPr>
                <w:sz w:val="16"/>
              </w:rPr>
              <w:t>年國民基本教育</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5"/>
              <w:jc w:val="right"/>
              <w:rPr>
                <w:rFonts w:ascii="Times New Roman"/>
                <w:sz w:val="16"/>
              </w:rPr>
            </w:pPr>
            <w:r>
              <w:rPr>
                <w:rFonts w:ascii="Times New Roman"/>
                <w:sz w:val="16"/>
              </w:rPr>
              <w:t>0.05</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5"/>
              <w:jc w:val="right"/>
              <w:rPr>
                <w:rFonts w:ascii="Times New Roman"/>
                <w:sz w:val="16"/>
              </w:rPr>
            </w:pPr>
            <w:r>
              <w:rPr>
                <w:rFonts w:ascii="Times New Roman"/>
                <w:sz w:val="16"/>
              </w:rPr>
              <w:t>0.05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4"/>
              <w:jc w:val="right"/>
              <w:rPr>
                <w:rFonts w:ascii="Times New Roman"/>
                <w:sz w:val="16"/>
              </w:rPr>
            </w:pPr>
            <w:r>
              <w:rPr>
                <w:rFonts w:ascii="Times New Roman"/>
                <w:sz w:val="16"/>
              </w:rPr>
              <w:t>0.10</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0.13</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2"/>
              <w:jc w:val="right"/>
              <w:rPr>
                <w:rFonts w:ascii="Times New Roman"/>
                <w:sz w:val="16"/>
              </w:rPr>
            </w:pPr>
            <w:r>
              <w:rPr>
                <w:rFonts w:ascii="Times New Roman"/>
                <w:sz w:val="16"/>
              </w:rPr>
              <w:t>0.13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0.13</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sz w:val="16"/>
              </w:rPr>
              <w:t>0.13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jc w:val="right"/>
              <w:rPr>
                <w:rFonts w:ascii="Times New Roman"/>
                <w:sz w:val="16"/>
              </w:rPr>
            </w:pPr>
            <w:r>
              <w:rPr>
                <w:rFonts w:ascii="Times New Roman"/>
                <w:sz w:val="16"/>
              </w:rPr>
              <w:t>0.12</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sz w:val="16"/>
              </w:rPr>
              <w:t>0.25</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rPr>
                <w:sz w:val="15"/>
              </w:rPr>
            </w:pPr>
          </w:p>
          <w:p>
            <w:pPr>
              <w:pStyle w:val="TableParagraph"/>
              <w:ind w:right="-15"/>
              <w:jc w:val="right"/>
              <w:rPr>
                <w:rFonts w:ascii="Times New Roman"/>
                <w:sz w:val="16"/>
              </w:rPr>
            </w:pPr>
            <w:r>
              <w:rPr>
                <w:rFonts w:ascii="Times New Roman"/>
                <w:sz w:val="16"/>
              </w:rPr>
              <w:t>0.25</w:t>
            </w:r>
          </w:p>
        </w:tc>
      </w:tr>
      <w:tr>
        <w:trPr>
          <w:trHeight w:val="400" w:hRule="atLeast"/>
        </w:trPr>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ind w:left="28"/>
              <w:rPr>
                <w:sz w:val="16"/>
              </w:rPr>
            </w:pPr>
            <w:r>
              <w:rPr>
                <w:sz w:val="16"/>
              </w:rPr>
              <w:t>配套措施 11-政策</w:t>
            </w:r>
          </w:p>
          <w:p>
            <w:pPr>
              <w:pStyle w:val="TableParagraph"/>
              <w:spacing w:line="179" w:lineRule="exact"/>
              <w:ind w:left="28"/>
              <w:rPr>
                <w:sz w:val="16"/>
              </w:rPr>
            </w:pPr>
            <w:r>
              <w:rPr>
                <w:sz w:val="16"/>
              </w:rPr>
              <w:t>宣導</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w w:val="100"/>
                <w:sz w:val="16"/>
              </w:rPr>
              <w:t>-</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before="112"/>
              <w:ind w:right="5"/>
              <w:jc w:val="right"/>
              <w:rPr>
                <w:rFonts w:ascii="Times New Roman"/>
                <w:sz w:val="16"/>
              </w:rPr>
            </w:pPr>
            <w:r>
              <w:rPr>
                <w:rFonts w:ascii="Times New Roman"/>
                <w:sz w:val="16"/>
              </w:rPr>
              <w:t>0.09</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4"/>
              <w:jc w:val="right"/>
              <w:rPr>
                <w:rFonts w:ascii="Times New Roman"/>
                <w:sz w:val="16"/>
              </w:rPr>
            </w:pPr>
            <w:r>
              <w:rPr>
                <w:rFonts w:ascii="Times New Roman"/>
                <w:sz w:val="16"/>
              </w:rPr>
              <w:t>0.25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sz w:val="16"/>
              </w:rPr>
              <w:t>0.25</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before="112"/>
              <w:ind w:right="2"/>
              <w:jc w:val="right"/>
              <w:rPr>
                <w:rFonts w:ascii="Times New Roman"/>
                <w:sz w:val="16"/>
              </w:rPr>
            </w:pPr>
            <w:r>
              <w:rPr>
                <w:rFonts w:ascii="Times New Roman"/>
                <w:sz w:val="16"/>
              </w:rPr>
              <w:t>0.25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sz w:val="16"/>
              </w:rPr>
              <w:t>0.25</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sz w:val="16"/>
              </w:rPr>
              <w:t>0.25</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before="112"/>
              <w:jc w:val="right"/>
              <w:rPr>
                <w:rFonts w:ascii="Times New Roman"/>
                <w:sz w:val="16"/>
              </w:rPr>
            </w:pPr>
            <w:r>
              <w:rPr>
                <w:rFonts w:ascii="Times New Roman"/>
                <w:sz w:val="16"/>
              </w:rPr>
              <w:t>0.25</w:t>
            </w:r>
          </w:p>
        </w:tc>
        <w:tc>
          <w:tcPr>
            <w:tcW w:w="849"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sz w:val="16"/>
              </w:rPr>
              <w:t>0.25</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before="112"/>
              <w:ind w:right="-15"/>
              <w:jc w:val="right"/>
              <w:rPr>
                <w:rFonts w:ascii="Times New Roman"/>
                <w:sz w:val="16"/>
              </w:rPr>
            </w:pPr>
            <w:r>
              <w:rPr>
                <w:rFonts w:ascii="Times New Roman"/>
                <w:sz w:val="16"/>
              </w:rPr>
              <w:t>0.25</w:t>
            </w:r>
          </w:p>
        </w:tc>
      </w:tr>
    </w:tbl>
    <w:p>
      <w:pPr>
        <w:spacing w:line="223" w:lineRule="auto" w:before="0"/>
        <w:ind w:left="1637" w:right="592" w:hanging="560"/>
        <w:jc w:val="both"/>
        <w:rPr>
          <w:sz w:val="20"/>
        </w:rPr>
      </w:pPr>
      <w:r>
        <w:rPr>
          <w:spacing w:val="-10"/>
          <w:sz w:val="20"/>
        </w:rPr>
        <w:t>註 </w:t>
      </w:r>
      <w:r>
        <w:rPr>
          <w:rFonts w:ascii="Times New Roman" w:eastAsia="Times New Roman"/>
          <w:sz w:val="20"/>
        </w:rPr>
        <w:t>1</w:t>
      </w:r>
      <w:r>
        <w:rPr>
          <w:spacing w:val="-1"/>
          <w:sz w:val="20"/>
        </w:rPr>
        <w:t>：與高級中等學校免學費相關項目除「工作要項 </w:t>
      </w:r>
      <w:r>
        <w:rPr>
          <w:rFonts w:ascii="Times New Roman" w:eastAsia="Times New Roman"/>
          <w:sz w:val="20"/>
        </w:rPr>
        <w:t>3-</w:t>
      </w:r>
      <w:r>
        <w:rPr>
          <w:sz w:val="20"/>
        </w:rPr>
        <w:t>實施高級中等學校免學費」外，尚</w:t>
      </w:r>
      <w:r>
        <w:rPr>
          <w:spacing w:val="-4"/>
          <w:sz w:val="20"/>
        </w:rPr>
        <w:t>包含「工作要項 </w:t>
      </w:r>
      <w:r>
        <w:rPr>
          <w:rFonts w:ascii="Times New Roman" w:eastAsia="Times New Roman"/>
          <w:sz w:val="20"/>
        </w:rPr>
        <w:t>1-</w:t>
      </w:r>
      <w:r>
        <w:rPr>
          <w:spacing w:val="-2"/>
          <w:sz w:val="20"/>
        </w:rPr>
        <w:t>入學方式」內產業特殊需求類科免學費及「配套措施 </w:t>
      </w:r>
      <w:r>
        <w:rPr>
          <w:rFonts w:ascii="Times New Roman" w:eastAsia="Times New Roman"/>
          <w:sz w:val="20"/>
        </w:rPr>
        <w:t>7-</w:t>
      </w:r>
      <w:r>
        <w:rPr>
          <w:sz w:val="20"/>
        </w:rPr>
        <w:t>技職教育</w:t>
      </w:r>
      <w:r>
        <w:rPr>
          <w:spacing w:val="-7"/>
          <w:sz w:val="20"/>
        </w:rPr>
        <w:t>與產業發展」內實用技能學程及建教合作班免學費，</w:t>
      </w:r>
      <w:r>
        <w:rPr>
          <w:rFonts w:ascii="Times New Roman" w:eastAsia="Times New Roman"/>
          <w:spacing w:val="-5"/>
          <w:sz w:val="20"/>
        </w:rPr>
        <w:t>102 </w:t>
      </w:r>
      <w:r>
        <w:rPr>
          <w:spacing w:val="-27"/>
          <w:sz w:val="20"/>
        </w:rPr>
        <w:t>至 </w:t>
      </w:r>
      <w:r>
        <w:rPr>
          <w:rFonts w:ascii="Times New Roman" w:eastAsia="Times New Roman"/>
          <w:sz w:val="20"/>
        </w:rPr>
        <w:t>106 </w:t>
      </w:r>
      <w:r>
        <w:rPr>
          <w:spacing w:val="-8"/>
          <w:sz w:val="20"/>
        </w:rPr>
        <w:t>年度總計編列 </w:t>
      </w:r>
      <w:r>
        <w:rPr>
          <w:rFonts w:ascii="Times New Roman" w:eastAsia="Times New Roman"/>
          <w:sz w:val="20"/>
        </w:rPr>
        <w:t>168.42 </w:t>
      </w:r>
      <w:r>
        <w:rPr>
          <w:sz w:val="20"/>
        </w:rPr>
        <w:t>億元、</w:t>
      </w:r>
      <w:r>
        <w:rPr>
          <w:rFonts w:ascii="Times New Roman" w:eastAsia="Times New Roman"/>
          <w:sz w:val="20"/>
        </w:rPr>
        <w:t>176.25 </w:t>
      </w:r>
      <w:r>
        <w:rPr>
          <w:sz w:val="20"/>
        </w:rPr>
        <w:t>億元、</w:t>
      </w:r>
      <w:r>
        <w:rPr>
          <w:rFonts w:ascii="Times New Roman" w:eastAsia="Times New Roman"/>
          <w:sz w:val="20"/>
        </w:rPr>
        <w:t>182.86 </w:t>
      </w:r>
      <w:r>
        <w:rPr>
          <w:sz w:val="20"/>
        </w:rPr>
        <w:t>億元、</w:t>
      </w:r>
      <w:r>
        <w:rPr>
          <w:rFonts w:ascii="Times New Roman" w:eastAsia="Times New Roman"/>
          <w:sz w:val="20"/>
        </w:rPr>
        <w:t>191.51 </w:t>
      </w:r>
      <w:r>
        <w:rPr>
          <w:spacing w:val="-11"/>
          <w:sz w:val="20"/>
        </w:rPr>
        <w:t>億元及 </w:t>
      </w:r>
      <w:r>
        <w:rPr>
          <w:rFonts w:ascii="Times New Roman" w:eastAsia="Times New Roman"/>
          <w:sz w:val="20"/>
        </w:rPr>
        <w:t>198.24 </w:t>
      </w:r>
      <w:r>
        <w:rPr>
          <w:sz w:val="20"/>
        </w:rPr>
        <w:t>億元，</w:t>
      </w:r>
      <w:r>
        <w:rPr>
          <w:rFonts w:ascii="Times New Roman" w:eastAsia="Times New Roman"/>
          <w:sz w:val="20"/>
        </w:rPr>
        <w:t>107 </w:t>
      </w:r>
      <w:r>
        <w:rPr>
          <w:spacing w:val="-22"/>
          <w:sz w:val="20"/>
        </w:rPr>
        <w:t>至 </w:t>
      </w:r>
      <w:r>
        <w:rPr>
          <w:rFonts w:ascii="Times New Roman" w:eastAsia="Times New Roman"/>
          <w:sz w:val="20"/>
        </w:rPr>
        <w:t>109 </w:t>
      </w:r>
      <w:r>
        <w:rPr>
          <w:sz w:val="20"/>
        </w:rPr>
        <w:t>年度分別</w:t>
      </w:r>
      <w:r>
        <w:rPr>
          <w:spacing w:val="-12"/>
          <w:sz w:val="20"/>
        </w:rPr>
        <w:t>預估為 </w:t>
      </w:r>
      <w:r>
        <w:rPr>
          <w:rFonts w:ascii="Times New Roman" w:eastAsia="Times New Roman"/>
          <w:sz w:val="20"/>
        </w:rPr>
        <w:t>194.84 </w:t>
      </w:r>
      <w:r>
        <w:rPr>
          <w:sz w:val="20"/>
        </w:rPr>
        <w:t>億元、</w:t>
      </w:r>
      <w:r>
        <w:rPr>
          <w:rFonts w:ascii="Times New Roman" w:eastAsia="Times New Roman"/>
          <w:sz w:val="20"/>
        </w:rPr>
        <w:t>184.04 </w:t>
      </w:r>
      <w:r>
        <w:rPr>
          <w:spacing w:val="-12"/>
          <w:sz w:val="20"/>
        </w:rPr>
        <w:t>億元及 </w:t>
      </w:r>
      <w:r>
        <w:rPr>
          <w:rFonts w:ascii="Times New Roman" w:eastAsia="Times New Roman"/>
          <w:sz w:val="20"/>
        </w:rPr>
        <w:t>177.62 </w:t>
      </w:r>
      <w:r>
        <w:rPr>
          <w:sz w:val="20"/>
        </w:rPr>
        <w:t>億元。</w:t>
      </w:r>
    </w:p>
    <w:p>
      <w:pPr>
        <w:spacing w:line="223" w:lineRule="auto" w:before="1"/>
        <w:ind w:left="1637" w:right="593" w:hanging="560"/>
        <w:jc w:val="both"/>
        <w:rPr>
          <w:sz w:val="20"/>
        </w:rPr>
      </w:pPr>
      <w:r>
        <w:rPr>
          <w:spacing w:val="-26"/>
          <w:sz w:val="20"/>
        </w:rPr>
        <w:t>註 </w:t>
      </w:r>
      <w:r>
        <w:rPr>
          <w:rFonts w:ascii="Times New Roman" w:eastAsia="Times New Roman"/>
          <w:spacing w:val="-6"/>
          <w:sz w:val="20"/>
        </w:rPr>
        <w:t>2</w:t>
      </w:r>
      <w:r>
        <w:rPr>
          <w:spacing w:val="-5"/>
          <w:sz w:val="20"/>
        </w:rPr>
        <w:t>：有關「學前教育</w:t>
      </w:r>
      <w:r>
        <w:rPr>
          <w:sz w:val="20"/>
        </w:rPr>
        <w:t>（</w:t>
      </w:r>
      <w:r>
        <w:rPr>
          <w:rFonts w:ascii="Times New Roman" w:eastAsia="Times New Roman"/>
          <w:sz w:val="20"/>
        </w:rPr>
        <w:t>5 </w:t>
      </w:r>
      <w:r>
        <w:rPr>
          <w:sz w:val="20"/>
        </w:rPr>
        <w:t>歲幼兒</w:t>
      </w:r>
      <w:r>
        <w:rPr>
          <w:spacing w:val="-12"/>
          <w:sz w:val="20"/>
        </w:rPr>
        <w:t>）</w:t>
      </w:r>
      <w:r>
        <w:rPr>
          <w:spacing w:val="-8"/>
          <w:sz w:val="20"/>
        </w:rPr>
        <w:t>免學費」為配合幼托整合政策，自 </w:t>
      </w:r>
      <w:r>
        <w:rPr>
          <w:rFonts w:ascii="Times New Roman" w:eastAsia="Times New Roman"/>
          <w:sz w:val="20"/>
        </w:rPr>
        <w:t>102 </w:t>
      </w:r>
      <w:r>
        <w:rPr>
          <w:sz w:val="20"/>
        </w:rPr>
        <w:t>年度起由原內政</w:t>
      </w:r>
      <w:r>
        <w:rPr>
          <w:spacing w:val="-5"/>
          <w:sz w:val="20"/>
        </w:rPr>
        <w:t>部兒童局移撥相關經費 </w:t>
      </w:r>
      <w:r>
        <w:rPr>
          <w:rFonts w:ascii="Times New Roman" w:eastAsia="Times New Roman"/>
          <w:sz w:val="20"/>
        </w:rPr>
        <w:t>32.17 </w:t>
      </w:r>
      <w:r>
        <w:rPr>
          <w:spacing w:val="-9"/>
          <w:sz w:val="20"/>
        </w:rPr>
        <w:t>億元至教育部，又考量計畫整體一致性，移撥之相關經費僅以備註（括號）表達。</w:t>
      </w:r>
    </w:p>
    <w:p>
      <w:pPr>
        <w:spacing w:line="223" w:lineRule="auto" w:before="0"/>
        <w:ind w:left="1637" w:right="596" w:hanging="560"/>
        <w:jc w:val="both"/>
        <w:rPr>
          <w:sz w:val="20"/>
        </w:rPr>
      </w:pPr>
      <w:r>
        <w:rPr>
          <w:spacing w:val="-18"/>
          <w:sz w:val="20"/>
        </w:rPr>
        <w:t>註 </w:t>
      </w:r>
      <w:r>
        <w:rPr>
          <w:rFonts w:ascii="Times New Roman" w:eastAsia="Times New Roman"/>
          <w:sz w:val="20"/>
        </w:rPr>
        <w:t>3</w:t>
      </w:r>
      <w:r>
        <w:rPr>
          <w:spacing w:val="-9"/>
          <w:sz w:val="20"/>
        </w:rPr>
        <w:t>：有關 </w:t>
      </w:r>
      <w:r>
        <w:rPr>
          <w:rFonts w:ascii="Times New Roman" w:eastAsia="Times New Roman"/>
          <w:sz w:val="20"/>
        </w:rPr>
        <w:t>107 </w:t>
      </w:r>
      <w:r>
        <w:rPr>
          <w:spacing w:val="-17"/>
          <w:sz w:val="20"/>
        </w:rPr>
        <w:t>至 </w:t>
      </w:r>
      <w:r>
        <w:rPr>
          <w:rFonts w:ascii="Times New Roman" w:eastAsia="Times New Roman"/>
          <w:sz w:val="20"/>
        </w:rPr>
        <w:t>109 </w:t>
      </w:r>
      <w:r>
        <w:rPr>
          <w:sz w:val="20"/>
        </w:rPr>
        <w:t>年度各工作要項與配套措施之估計數，教育部將於籌編該年度預算時予以滾動檢討修正。</w:t>
      </w:r>
    </w:p>
    <w:p>
      <w:pPr>
        <w:spacing w:after="0" w:line="223" w:lineRule="auto"/>
        <w:jc w:val="both"/>
        <w:rPr>
          <w:sz w:val="20"/>
        </w:rPr>
        <w:sectPr>
          <w:pgSz w:w="11910" w:h="16840"/>
          <w:pgMar w:header="0" w:footer="1017" w:top="720" w:bottom="1200" w:left="1200" w:right="1200"/>
        </w:sectPr>
      </w:pPr>
    </w:p>
    <w:p>
      <w:pPr>
        <w:pStyle w:val="Heading2"/>
        <w:spacing w:before="34"/>
      </w:pPr>
      <w:r>
        <w:rPr/>
        <w:t>拾壹、管考機制</w:t>
      </w:r>
    </w:p>
    <w:p>
      <w:pPr>
        <w:pStyle w:val="BodyText"/>
        <w:spacing w:before="7"/>
        <w:rPr>
          <w:b/>
          <w:sz w:val="16"/>
        </w:rPr>
      </w:pPr>
    </w:p>
    <w:p>
      <w:pPr>
        <w:pStyle w:val="BodyText"/>
        <w:spacing w:line="256" w:lineRule="auto" w:before="1"/>
        <w:ind w:left="1392" w:right="590" w:hanging="567"/>
        <w:jc w:val="both"/>
      </w:pPr>
      <w:r>
        <w:rPr>
          <w:spacing w:val="-14"/>
        </w:rPr>
        <w:t>一、 擬定施政計畫：每年 </w:t>
      </w:r>
      <w:r>
        <w:rPr>
          <w:rFonts w:ascii="Times New Roman" w:eastAsia="Times New Roman"/>
        </w:rPr>
        <w:t>1 </w:t>
      </w:r>
      <w:r>
        <w:rPr>
          <w:spacing w:val="-30"/>
        </w:rPr>
        <w:t>月 </w:t>
      </w:r>
      <w:r>
        <w:rPr>
          <w:rFonts w:ascii="Times New Roman" w:eastAsia="Times New Roman"/>
        </w:rPr>
        <w:t>15 </w:t>
      </w:r>
      <w:r>
        <w:rPr>
          <w:spacing w:val="-6"/>
        </w:rPr>
        <w:t>日前擬訂作業計畫</w:t>
      </w:r>
      <w:r>
        <w:rPr/>
        <w:t>（</w:t>
      </w:r>
      <w:r>
        <w:rPr>
          <w:spacing w:val="-39"/>
        </w:rPr>
        <w:t>包含：「計畫概要」、「年</w:t>
      </w:r>
      <w:r>
        <w:rPr>
          <w:spacing w:val="-41"/>
        </w:rPr>
        <w:t>度可支用預算來源及用途」、「年度工作摘要及進度」、「管考基準」、「權</w:t>
      </w:r>
      <w:r>
        <w:rPr>
          <w:spacing w:val="-5"/>
        </w:rPr>
        <w:t>責區分及有關機關配合事項」及「其他重要工作事項」</w:t>
      </w:r>
      <w:r>
        <w:rPr>
          <w:spacing w:val="-118"/>
        </w:rPr>
        <w:t>）</w:t>
      </w:r>
      <w:r>
        <w:rPr>
          <w:spacing w:val="1"/>
        </w:rPr>
        <w:t>，作為執行及管</w:t>
      </w:r>
      <w:r>
        <w:rPr/>
        <w:t>制依據，依「行政院所屬各機關施政計畫管制作業要點」規定程序送行政院核定。</w:t>
      </w:r>
    </w:p>
    <w:p>
      <w:pPr>
        <w:pStyle w:val="BodyText"/>
        <w:spacing w:line="256" w:lineRule="auto" w:before="148"/>
        <w:ind w:left="1392" w:right="593" w:hanging="567"/>
        <w:jc w:val="both"/>
      </w:pPr>
      <w:r>
        <w:rPr/>
        <w:t>二、 定期檢討：教育部各主政、協辦單位定期填列辦理情形，執行績效良好或進度超前者，得經主政單位簽核後予以獎勵，執行情形落後者應填寫原因並檢討修正。</w:t>
      </w:r>
    </w:p>
    <w:p>
      <w:pPr>
        <w:pStyle w:val="BodyText"/>
        <w:spacing w:line="256" w:lineRule="auto" w:before="147"/>
        <w:ind w:left="1392" w:right="593" w:hanging="567"/>
      </w:pPr>
      <w:r>
        <w:rPr/>
        <w:t>三、 實施查證：配合行政院辦理計畫查證，如有任何查證問題，將於期限內解決。</w:t>
      </w:r>
    </w:p>
    <w:p>
      <w:pPr>
        <w:pStyle w:val="Heading2"/>
        <w:spacing w:line="630" w:lineRule="atLeast" w:before="84"/>
        <w:ind w:left="876" w:right="7185" w:hanging="279"/>
      </w:pPr>
      <w:r>
        <w:rPr/>
        <w:t>拾貳、預期效益一、總體效益</w:t>
      </w:r>
    </w:p>
    <w:p>
      <w:pPr>
        <w:pStyle w:val="BodyText"/>
        <w:spacing w:before="187"/>
        <w:ind w:left="876"/>
      </w:pPr>
      <w:r>
        <w:rPr/>
        <w:t>（一）國中教學趨於正常。</w:t>
      </w:r>
    </w:p>
    <w:p>
      <w:pPr>
        <w:pStyle w:val="BodyText"/>
        <w:spacing w:before="168"/>
        <w:ind w:left="876"/>
      </w:pPr>
      <w:r>
        <w:rPr/>
        <w:t>（二）國中階段過度升學壓力有效減緩。</w:t>
      </w:r>
    </w:p>
    <w:p>
      <w:pPr>
        <w:pStyle w:val="BodyText"/>
        <w:spacing w:before="168"/>
        <w:ind w:left="876"/>
      </w:pPr>
      <w:r>
        <w:rPr/>
        <w:t>（三）國中生平均素質獲得確保。</w:t>
      </w:r>
    </w:p>
    <w:p>
      <w:pPr>
        <w:pStyle w:val="BodyText"/>
        <w:spacing w:before="169"/>
        <w:ind w:left="876"/>
      </w:pPr>
      <w:r>
        <w:rPr/>
        <w:t>（四）中學生均能適性輔導升學。</w:t>
      </w:r>
    </w:p>
    <w:p>
      <w:pPr>
        <w:pStyle w:val="BodyText"/>
        <w:spacing w:before="169"/>
        <w:ind w:left="876"/>
      </w:pPr>
      <w:r>
        <w:rPr/>
        <w:t>（五）城鄉與地區高級中等教育資源趨於均衡。</w:t>
      </w:r>
    </w:p>
    <w:p>
      <w:pPr>
        <w:pStyle w:val="BodyText"/>
        <w:spacing w:before="168"/>
        <w:ind w:left="876"/>
      </w:pPr>
      <w:r>
        <w:rPr/>
        <w:t>（六）高級中等教育趨於多元適性優質發展。</w:t>
      </w:r>
    </w:p>
    <w:p>
      <w:pPr>
        <w:pStyle w:val="BodyText"/>
        <w:spacing w:before="9"/>
        <w:rPr>
          <w:sz w:val="16"/>
        </w:rPr>
      </w:pPr>
    </w:p>
    <w:p>
      <w:pPr>
        <w:pStyle w:val="Heading2"/>
        <w:ind w:left="876"/>
      </w:pPr>
      <w:r>
        <w:rPr/>
        <w:t>二、啟動準備階段（100 年 8 月 1 日至 103 年 7 月 31 日）</w:t>
      </w:r>
    </w:p>
    <w:p>
      <w:pPr>
        <w:pStyle w:val="BodyText"/>
        <w:spacing w:before="176"/>
        <w:ind w:left="878"/>
      </w:pPr>
      <w:r>
        <w:rPr/>
        <w:t>（一）九成九以上國中畢業生進入高級中等學校（含五專前三年）。</w:t>
      </w:r>
    </w:p>
    <w:p>
      <w:pPr>
        <w:pStyle w:val="BodyText"/>
        <w:spacing w:line="314" w:lineRule="auto" w:before="106"/>
        <w:ind w:left="1596" w:right="602" w:hanging="720"/>
      </w:pPr>
      <w:r>
        <w:rPr/>
        <w:t>（二）七成五以上應屆國中畢業生免試入學，有效舒緩過度升學壓力，使得國中教學與學習趨於正常並能有所創新。</w:t>
      </w:r>
    </w:p>
    <w:p>
      <w:pPr>
        <w:pStyle w:val="BodyText"/>
        <w:spacing w:line="316" w:lineRule="auto"/>
        <w:ind w:left="1649" w:right="602" w:hanging="771"/>
      </w:pPr>
      <w:r>
        <w:rPr/>
        <w:t>（三）八成以上高級中等學校達優質水準，均衡區域及城鄉資源，且八成以上學生適性就近入學。</w:t>
      </w:r>
    </w:p>
    <w:p>
      <w:pPr>
        <w:pStyle w:val="BodyText"/>
        <w:spacing w:line="314" w:lineRule="auto"/>
        <w:ind w:left="1649" w:right="540" w:hanging="771"/>
      </w:pPr>
      <w:r>
        <w:rPr/>
        <w:t>（四</w:t>
      </w:r>
      <w:r>
        <w:rPr>
          <w:spacing w:val="-32"/>
        </w:rPr>
        <w:t>）</w:t>
      </w:r>
      <w:r>
        <w:rPr>
          <w:spacing w:val="-8"/>
        </w:rPr>
        <w:t>高職免學費、齊一公私立高中學費，減少家庭經濟不利學生就學困難， 消除教育機會的不均等。</w:t>
      </w:r>
    </w:p>
    <w:p>
      <w:pPr>
        <w:pStyle w:val="BodyText"/>
        <w:ind w:left="878"/>
      </w:pPr>
      <w:r>
        <w:rPr/>
        <w:t>（五）建立學生適性輔導機制，以利其適性發展。</w:t>
      </w:r>
    </w:p>
    <w:p>
      <w:pPr>
        <w:pStyle w:val="BodyText"/>
        <w:spacing w:before="99"/>
        <w:ind w:left="878"/>
      </w:pPr>
      <w:r>
        <w:rPr/>
        <w:t>（六）強化國中學生學習成就評量機制，以利確保國中生素質。</w:t>
      </w:r>
    </w:p>
    <w:p>
      <w:pPr>
        <w:spacing w:after="0"/>
        <w:sectPr>
          <w:pgSz w:w="11910" w:h="16840"/>
          <w:pgMar w:header="0" w:footer="1017" w:top="1500" w:bottom="1200" w:left="1200" w:right="1200"/>
        </w:sectPr>
      </w:pPr>
    </w:p>
    <w:p>
      <w:pPr>
        <w:spacing w:line="364" w:lineRule="auto" w:before="34"/>
        <w:ind w:left="876" w:right="2145" w:firstLine="2"/>
        <w:jc w:val="left"/>
        <w:rPr>
          <w:b/>
          <w:sz w:val="24"/>
        </w:rPr>
      </w:pPr>
      <w:r>
        <w:rPr>
          <w:sz w:val="24"/>
        </w:rPr>
        <w:t>（七）建立課程統整規劃機制，以利中小學教育能連貫銜接。</w:t>
      </w:r>
      <w:r>
        <w:rPr>
          <w:b/>
          <w:sz w:val="24"/>
        </w:rPr>
        <w:t>三、全面實施階段（103</w:t>
      </w:r>
      <w:r>
        <w:rPr>
          <w:b/>
          <w:spacing w:val="-42"/>
          <w:sz w:val="24"/>
        </w:rPr>
        <w:t> 年 </w:t>
      </w:r>
      <w:r>
        <w:rPr>
          <w:b/>
          <w:sz w:val="24"/>
        </w:rPr>
        <w:t>8</w:t>
      </w:r>
      <w:r>
        <w:rPr>
          <w:b/>
          <w:spacing w:val="-41"/>
          <w:sz w:val="24"/>
        </w:rPr>
        <w:t> 月 </w:t>
      </w:r>
      <w:r>
        <w:rPr>
          <w:b/>
          <w:sz w:val="24"/>
        </w:rPr>
        <w:t>1</w:t>
      </w:r>
      <w:r>
        <w:rPr>
          <w:b/>
          <w:spacing w:val="-32"/>
          <w:sz w:val="24"/>
        </w:rPr>
        <w:t> 日至 </w:t>
      </w:r>
      <w:r>
        <w:rPr>
          <w:b/>
          <w:sz w:val="24"/>
        </w:rPr>
        <w:t>109</w:t>
      </w:r>
      <w:r>
        <w:rPr>
          <w:b/>
          <w:spacing w:val="-42"/>
          <w:sz w:val="24"/>
        </w:rPr>
        <w:t> 年 </w:t>
      </w:r>
      <w:r>
        <w:rPr>
          <w:b/>
          <w:sz w:val="24"/>
        </w:rPr>
        <w:t>7</w:t>
      </w:r>
      <w:r>
        <w:rPr>
          <w:b/>
          <w:spacing w:val="-42"/>
          <w:sz w:val="24"/>
        </w:rPr>
        <w:t> 月 </w:t>
      </w:r>
      <w:r>
        <w:rPr>
          <w:b/>
          <w:sz w:val="24"/>
        </w:rPr>
        <w:t>31</w:t>
      </w:r>
      <w:r>
        <w:rPr>
          <w:b/>
          <w:spacing w:val="-30"/>
          <w:sz w:val="24"/>
        </w:rPr>
        <w:t> 日</w:t>
      </w:r>
      <w:r>
        <w:rPr>
          <w:b/>
          <w:sz w:val="24"/>
        </w:rPr>
        <w:t>）</w:t>
      </w:r>
    </w:p>
    <w:p>
      <w:pPr>
        <w:pStyle w:val="BodyText"/>
        <w:spacing w:before="5"/>
        <w:ind w:left="878"/>
      </w:pPr>
      <w:r>
        <w:rPr/>
        <w:t>（一）八成五以上應屆國中畢業生免試入學，實質降低升學壓力。</w:t>
      </w:r>
    </w:p>
    <w:p>
      <w:pPr>
        <w:pStyle w:val="BodyText"/>
        <w:spacing w:before="104"/>
        <w:ind w:left="878"/>
      </w:pPr>
      <w:r>
        <w:rPr/>
        <w:t>（二）九成以上高級中等學校達優質水準，且九成以上學生適性就近入學。</w:t>
      </w:r>
    </w:p>
    <w:p>
      <w:pPr>
        <w:pStyle w:val="BodyText"/>
        <w:spacing w:before="103"/>
        <w:ind w:left="878"/>
      </w:pPr>
      <w:r>
        <w:rPr/>
        <w:t>（三）持續推動國中學生學習成就評量機制，學生基本素質獲得確保。</w:t>
      </w:r>
    </w:p>
    <w:p>
      <w:pPr>
        <w:pStyle w:val="BodyText"/>
        <w:spacing w:before="106"/>
        <w:ind w:left="878"/>
      </w:pPr>
      <w:r>
        <w:rPr/>
        <w:t>（四）啟動課程修訂作業。</w:t>
      </w:r>
    </w:p>
    <w:p>
      <w:pPr>
        <w:spacing w:after="0"/>
        <w:sectPr>
          <w:pgSz w:w="11910" w:h="16840"/>
          <w:pgMar w:header="0" w:footer="1017" w:top="1500" w:bottom="1200" w:left="1200" w:right="1200"/>
        </w:sectPr>
      </w:pPr>
    </w:p>
    <w:p>
      <w:pPr>
        <w:pStyle w:val="BodyText"/>
        <w:spacing w:before="34"/>
        <w:ind w:left="838"/>
      </w:pPr>
      <w:r>
        <w:rPr/>
        <w:t>十二年國民基本教育的願景、理念、目標、方案關係圖詳圖 4。</w:t>
      </w:r>
    </w:p>
    <w:p>
      <w:pPr>
        <w:pStyle w:val="BodyText"/>
        <w:rPr>
          <w:sz w:val="20"/>
        </w:rPr>
      </w:pPr>
    </w:p>
    <w:p>
      <w:pPr>
        <w:pStyle w:val="BodyText"/>
        <w:rPr>
          <w:sz w:val="20"/>
        </w:rPr>
      </w:pPr>
    </w:p>
    <w:p>
      <w:pPr>
        <w:pStyle w:val="BodyText"/>
        <w:rPr>
          <w:sz w:val="20"/>
        </w:rPr>
      </w:pPr>
    </w:p>
    <w:p>
      <w:pPr>
        <w:pStyle w:val="BodyText"/>
        <w:spacing w:before="13"/>
        <w:rPr>
          <w:sz w:val="20"/>
        </w:rPr>
      </w:pPr>
      <w:r>
        <w:rPr/>
        <w:drawing>
          <wp:anchor distT="0" distB="0" distL="0" distR="0" allowOverlap="1" layoutInCell="1" locked="0" behindDoc="0" simplePos="0" relativeHeight="1792">
            <wp:simplePos x="0" y="0"/>
            <wp:positionH relativeFrom="page">
              <wp:posOffset>1141094</wp:posOffset>
            </wp:positionH>
            <wp:positionV relativeFrom="paragraph">
              <wp:posOffset>210649</wp:posOffset>
            </wp:positionV>
            <wp:extent cx="5277500" cy="6894576"/>
            <wp:effectExtent l="0" t="0" r="0" b="0"/>
            <wp:wrapTopAndBottom/>
            <wp:docPr id="3" name="image10.jpeg" descr=""/>
            <wp:cNvGraphicFramePr>
              <a:graphicFrameLocks noChangeAspect="1"/>
            </wp:cNvGraphicFramePr>
            <a:graphic>
              <a:graphicData uri="http://schemas.openxmlformats.org/drawingml/2006/picture">
                <pic:pic>
                  <pic:nvPicPr>
                    <pic:cNvPr id="4" name="image10.jpeg"/>
                    <pic:cNvPicPr/>
                  </pic:nvPicPr>
                  <pic:blipFill>
                    <a:blip r:embed="rId15" cstate="print"/>
                    <a:stretch>
                      <a:fillRect/>
                    </a:stretch>
                  </pic:blipFill>
                  <pic:spPr>
                    <a:xfrm>
                      <a:off x="0" y="0"/>
                      <a:ext cx="5277500" cy="6894576"/>
                    </a:xfrm>
                    <a:prstGeom prst="rect">
                      <a:avLst/>
                    </a:prstGeom>
                  </pic:spPr>
                </pic:pic>
              </a:graphicData>
            </a:graphic>
          </wp:anchor>
        </w:drawing>
      </w:r>
    </w:p>
    <w:p>
      <w:pPr>
        <w:pStyle w:val="BodyText"/>
        <w:spacing w:before="6"/>
        <w:rPr>
          <w:sz w:val="26"/>
        </w:rPr>
      </w:pPr>
    </w:p>
    <w:p>
      <w:pPr>
        <w:pStyle w:val="Heading2"/>
        <w:ind w:left="1598"/>
      </w:pPr>
      <w:r>
        <w:rPr/>
        <w:t>圖 4 十二年國民基本教育的願景、理念、目標、方案關係圖</w:t>
      </w:r>
    </w:p>
    <w:sectPr>
      <w:pgSz w:w="11910" w:h="16840"/>
      <w:pgMar w:header="0" w:footer="1017" w:top="1500" w:bottom="120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標楷體">
    <w:altName w:val="標楷體"/>
    <w:charset w:val="88"/>
    <w:family w:val="script"/>
    <w:pitch w:val="fixed"/>
  </w:font>
  <w:font w:name="Webdings">
    <w:altName w:val="Webdings"/>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730011pt;margin-top:780.060486pt;width:14.1pt;height:13.05pt;mso-position-horizontal-relative:page;mso-position-vertical-relative:page;z-index:-40960"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654" w:hanging="360"/>
        <w:jc w:val="left"/>
      </w:pPr>
      <w:rPr>
        <w:rFonts w:hint="default" w:ascii="標楷體" w:hAnsi="標楷體" w:eastAsia="標楷體" w:cs="標楷體"/>
        <w:w w:val="100"/>
        <w:sz w:val="24"/>
        <w:szCs w:val="24"/>
        <w:lang w:val="zh-tw" w:eastAsia="zh-tw" w:bidi="zh-tw"/>
      </w:rPr>
    </w:lvl>
    <w:lvl w:ilvl="1">
      <w:start w:val="0"/>
      <w:numFmt w:val="bullet"/>
      <w:lvlText w:val="•"/>
      <w:lvlJc w:val="left"/>
      <w:pPr>
        <w:ind w:left="2444" w:hanging="360"/>
      </w:pPr>
      <w:rPr>
        <w:rFonts w:hint="default"/>
        <w:lang w:val="zh-tw" w:eastAsia="zh-tw" w:bidi="zh-tw"/>
      </w:rPr>
    </w:lvl>
    <w:lvl w:ilvl="2">
      <w:start w:val="0"/>
      <w:numFmt w:val="bullet"/>
      <w:lvlText w:val="•"/>
      <w:lvlJc w:val="left"/>
      <w:pPr>
        <w:ind w:left="3229" w:hanging="360"/>
      </w:pPr>
      <w:rPr>
        <w:rFonts w:hint="default"/>
        <w:lang w:val="zh-tw" w:eastAsia="zh-tw" w:bidi="zh-tw"/>
      </w:rPr>
    </w:lvl>
    <w:lvl w:ilvl="3">
      <w:start w:val="0"/>
      <w:numFmt w:val="bullet"/>
      <w:lvlText w:val="•"/>
      <w:lvlJc w:val="left"/>
      <w:pPr>
        <w:ind w:left="4013" w:hanging="360"/>
      </w:pPr>
      <w:rPr>
        <w:rFonts w:hint="default"/>
        <w:lang w:val="zh-tw" w:eastAsia="zh-tw" w:bidi="zh-tw"/>
      </w:rPr>
    </w:lvl>
    <w:lvl w:ilvl="4">
      <w:start w:val="0"/>
      <w:numFmt w:val="bullet"/>
      <w:lvlText w:val="•"/>
      <w:lvlJc w:val="left"/>
      <w:pPr>
        <w:ind w:left="4798" w:hanging="360"/>
      </w:pPr>
      <w:rPr>
        <w:rFonts w:hint="default"/>
        <w:lang w:val="zh-tw" w:eastAsia="zh-tw" w:bidi="zh-tw"/>
      </w:rPr>
    </w:lvl>
    <w:lvl w:ilvl="5">
      <w:start w:val="0"/>
      <w:numFmt w:val="bullet"/>
      <w:lvlText w:val="•"/>
      <w:lvlJc w:val="left"/>
      <w:pPr>
        <w:ind w:left="5583" w:hanging="360"/>
      </w:pPr>
      <w:rPr>
        <w:rFonts w:hint="default"/>
        <w:lang w:val="zh-tw" w:eastAsia="zh-tw" w:bidi="zh-tw"/>
      </w:rPr>
    </w:lvl>
    <w:lvl w:ilvl="6">
      <w:start w:val="0"/>
      <w:numFmt w:val="bullet"/>
      <w:lvlText w:val="•"/>
      <w:lvlJc w:val="left"/>
      <w:pPr>
        <w:ind w:left="6367" w:hanging="360"/>
      </w:pPr>
      <w:rPr>
        <w:rFonts w:hint="default"/>
        <w:lang w:val="zh-tw" w:eastAsia="zh-tw" w:bidi="zh-tw"/>
      </w:rPr>
    </w:lvl>
    <w:lvl w:ilvl="7">
      <w:start w:val="0"/>
      <w:numFmt w:val="bullet"/>
      <w:lvlText w:val="•"/>
      <w:lvlJc w:val="left"/>
      <w:pPr>
        <w:ind w:left="7152" w:hanging="360"/>
      </w:pPr>
      <w:rPr>
        <w:rFonts w:hint="default"/>
        <w:lang w:val="zh-tw" w:eastAsia="zh-tw" w:bidi="zh-tw"/>
      </w:rPr>
    </w:lvl>
    <w:lvl w:ilvl="8">
      <w:start w:val="0"/>
      <w:numFmt w:val="bullet"/>
      <w:lvlText w:val="•"/>
      <w:lvlJc w:val="left"/>
      <w:pPr>
        <w:ind w:left="7937" w:hanging="360"/>
      </w:pPr>
      <w:rPr>
        <w:rFonts w:hint="default"/>
        <w:lang w:val="zh-tw" w:eastAsia="zh-tw" w:bidi="zh-tw"/>
      </w:rPr>
    </w:lvl>
  </w:abstractNum>
  <w:abstractNum w:abstractNumId="5">
    <w:multiLevelType w:val="hybridMultilevel"/>
    <w:lvl w:ilvl="0">
      <w:start w:val="7"/>
      <w:numFmt w:val="decimal"/>
      <w:lvlText w:val="%1"/>
      <w:lvlJc w:val="left"/>
      <w:pPr>
        <w:ind w:left="588" w:hanging="481"/>
        <w:jc w:val="left"/>
      </w:pPr>
      <w:rPr>
        <w:rFonts w:hint="default"/>
        <w:lang w:val="zh-tw" w:eastAsia="zh-tw" w:bidi="zh-tw"/>
      </w:rPr>
    </w:lvl>
    <w:lvl w:ilvl="1">
      <w:start w:val="1"/>
      <w:numFmt w:val="decimal"/>
      <w:lvlText w:val="%1-%2"/>
      <w:lvlJc w:val="left"/>
      <w:pPr>
        <w:ind w:left="588" w:hanging="481"/>
        <w:jc w:val="left"/>
      </w:pPr>
      <w:rPr>
        <w:rFonts w:hint="default" w:ascii="標楷體" w:hAnsi="標楷體" w:eastAsia="標楷體" w:cs="標楷體"/>
        <w:w w:val="100"/>
        <w:sz w:val="24"/>
        <w:szCs w:val="24"/>
        <w:lang w:val="zh-tw" w:eastAsia="zh-tw" w:bidi="zh-tw"/>
      </w:rPr>
    </w:lvl>
    <w:lvl w:ilvl="2">
      <w:start w:val="0"/>
      <w:numFmt w:val="bullet"/>
      <w:lvlText w:val="•"/>
      <w:lvlJc w:val="left"/>
      <w:pPr>
        <w:ind w:left="1454" w:hanging="481"/>
      </w:pPr>
      <w:rPr>
        <w:rFonts w:hint="default"/>
        <w:lang w:val="zh-tw" w:eastAsia="zh-tw" w:bidi="zh-tw"/>
      </w:rPr>
    </w:lvl>
    <w:lvl w:ilvl="3">
      <w:start w:val="0"/>
      <w:numFmt w:val="bullet"/>
      <w:lvlText w:val="•"/>
      <w:lvlJc w:val="left"/>
      <w:pPr>
        <w:ind w:left="1892" w:hanging="481"/>
      </w:pPr>
      <w:rPr>
        <w:rFonts w:hint="default"/>
        <w:lang w:val="zh-tw" w:eastAsia="zh-tw" w:bidi="zh-tw"/>
      </w:rPr>
    </w:lvl>
    <w:lvl w:ilvl="4">
      <w:start w:val="0"/>
      <w:numFmt w:val="bullet"/>
      <w:lvlText w:val="•"/>
      <w:lvlJc w:val="left"/>
      <w:pPr>
        <w:ind w:left="2329" w:hanging="481"/>
      </w:pPr>
      <w:rPr>
        <w:rFonts w:hint="default"/>
        <w:lang w:val="zh-tw" w:eastAsia="zh-tw" w:bidi="zh-tw"/>
      </w:rPr>
    </w:lvl>
    <w:lvl w:ilvl="5">
      <w:start w:val="0"/>
      <w:numFmt w:val="bullet"/>
      <w:lvlText w:val="•"/>
      <w:lvlJc w:val="left"/>
      <w:pPr>
        <w:ind w:left="2767" w:hanging="481"/>
      </w:pPr>
      <w:rPr>
        <w:rFonts w:hint="default"/>
        <w:lang w:val="zh-tw" w:eastAsia="zh-tw" w:bidi="zh-tw"/>
      </w:rPr>
    </w:lvl>
    <w:lvl w:ilvl="6">
      <w:start w:val="0"/>
      <w:numFmt w:val="bullet"/>
      <w:lvlText w:val="•"/>
      <w:lvlJc w:val="left"/>
      <w:pPr>
        <w:ind w:left="3204" w:hanging="481"/>
      </w:pPr>
      <w:rPr>
        <w:rFonts w:hint="default"/>
        <w:lang w:val="zh-tw" w:eastAsia="zh-tw" w:bidi="zh-tw"/>
      </w:rPr>
    </w:lvl>
    <w:lvl w:ilvl="7">
      <w:start w:val="0"/>
      <w:numFmt w:val="bullet"/>
      <w:lvlText w:val="•"/>
      <w:lvlJc w:val="left"/>
      <w:pPr>
        <w:ind w:left="3641" w:hanging="481"/>
      </w:pPr>
      <w:rPr>
        <w:rFonts w:hint="default"/>
        <w:lang w:val="zh-tw" w:eastAsia="zh-tw" w:bidi="zh-tw"/>
      </w:rPr>
    </w:lvl>
    <w:lvl w:ilvl="8">
      <w:start w:val="0"/>
      <w:numFmt w:val="bullet"/>
      <w:lvlText w:val="•"/>
      <w:lvlJc w:val="left"/>
      <w:pPr>
        <w:ind w:left="4079" w:hanging="481"/>
      </w:pPr>
      <w:rPr>
        <w:rFonts w:hint="default"/>
        <w:lang w:val="zh-tw" w:eastAsia="zh-tw" w:bidi="zh-tw"/>
      </w:rPr>
    </w:lvl>
  </w:abstractNum>
  <w:abstractNum w:abstractNumId="4">
    <w:multiLevelType w:val="hybridMultilevel"/>
    <w:lvl w:ilvl="0">
      <w:start w:val="6"/>
      <w:numFmt w:val="decimal"/>
      <w:lvlText w:val="%1"/>
      <w:lvlJc w:val="left"/>
      <w:pPr>
        <w:ind w:left="588" w:hanging="481"/>
        <w:jc w:val="left"/>
      </w:pPr>
      <w:rPr>
        <w:rFonts w:hint="default"/>
        <w:lang w:val="zh-tw" w:eastAsia="zh-tw" w:bidi="zh-tw"/>
      </w:rPr>
    </w:lvl>
    <w:lvl w:ilvl="1">
      <w:start w:val="1"/>
      <w:numFmt w:val="decimal"/>
      <w:lvlText w:val="%1-%2"/>
      <w:lvlJc w:val="left"/>
      <w:pPr>
        <w:ind w:left="588" w:hanging="481"/>
        <w:jc w:val="left"/>
      </w:pPr>
      <w:rPr>
        <w:rFonts w:hint="default" w:ascii="標楷體" w:hAnsi="標楷體" w:eastAsia="標楷體" w:cs="標楷體"/>
        <w:w w:val="100"/>
        <w:sz w:val="24"/>
        <w:szCs w:val="24"/>
        <w:lang w:val="zh-tw" w:eastAsia="zh-tw" w:bidi="zh-tw"/>
      </w:rPr>
    </w:lvl>
    <w:lvl w:ilvl="2">
      <w:start w:val="0"/>
      <w:numFmt w:val="bullet"/>
      <w:lvlText w:val="•"/>
      <w:lvlJc w:val="left"/>
      <w:pPr>
        <w:ind w:left="1454" w:hanging="481"/>
      </w:pPr>
      <w:rPr>
        <w:rFonts w:hint="default"/>
        <w:lang w:val="zh-tw" w:eastAsia="zh-tw" w:bidi="zh-tw"/>
      </w:rPr>
    </w:lvl>
    <w:lvl w:ilvl="3">
      <w:start w:val="0"/>
      <w:numFmt w:val="bullet"/>
      <w:lvlText w:val="•"/>
      <w:lvlJc w:val="left"/>
      <w:pPr>
        <w:ind w:left="1892" w:hanging="481"/>
      </w:pPr>
      <w:rPr>
        <w:rFonts w:hint="default"/>
        <w:lang w:val="zh-tw" w:eastAsia="zh-tw" w:bidi="zh-tw"/>
      </w:rPr>
    </w:lvl>
    <w:lvl w:ilvl="4">
      <w:start w:val="0"/>
      <w:numFmt w:val="bullet"/>
      <w:lvlText w:val="•"/>
      <w:lvlJc w:val="left"/>
      <w:pPr>
        <w:ind w:left="2329" w:hanging="481"/>
      </w:pPr>
      <w:rPr>
        <w:rFonts w:hint="default"/>
        <w:lang w:val="zh-tw" w:eastAsia="zh-tw" w:bidi="zh-tw"/>
      </w:rPr>
    </w:lvl>
    <w:lvl w:ilvl="5">
      <w:start w:val="0"/>
      <w:numFmt w:val="bullet"/>
      <w:lvlText w:val="•"/>
      <w:lvlJc w:val="left"/>
      <w:pPr>
        <w:ind w:left="2767" w:hanging="481"/>
      </w:pPr>
      <w:rPr>
        <w:rFonts w:hint="default"/>
        <w:lang w:val="zh-tw" w:eastAsia="zh-tw" w:bidi="zh-tw"/>
      </w:rPr>
    </w:lvl>
    <w:lvl w:ilvl="6">
      <w:start w:val="0"/>
      <w:numFmt w:val="bullet"/>
      <w:lvlText w:val="•"/>
      <w:lvlJc w:val="left"/>
      <w:pPr>
        <w:ind w:left="3204" w:hanging="481"/>
      </w:pPr>
      <w:rPr>
        <w:rFonts w:hint="default"/>
        <w:lang w:val="zh-tw" w:eastAsia="zh-tw" w:bidi="zh-tw"/>
      </w:rPr>
    </w:lvl>
    <w:lvl w:ilvl="7">
      <w:start w:val="0"/>
      <w:numFmt w:val="bullet"/>
      <w:lvlText w:val="•"/>
      <w:lvlJc w:val="left"/>
      <w:pPr>
        <w:ind w:left="3641" w:hanging="481"/>
      </w:pPr>
      <w:rPr>
        <w:rFonts w:hint="default"/>
        <w:lang w:val="zh-tw" w:eastAsia="zh-tw" w:bidi="zh-tw"/>
      </w:rPr>
    </w:lvl>
    <w:lvl w:ilvl="8">
      <w:start w:val="0"/>
      <w:numFmt w:val="bullet"/>
      <w:lvlText w:val="•"/>
      <w:lvlJc w:val="left"/>
      <w:pPr>
        <w:ind w:left="4079" w:hanging="481"/>
      </w:pPr>
      <w:rPr>
        <w:rFonts w:hint="default"/>
        <w:lang w:val="zh-tw" w:eastAsia="zh-tw" w:bidi="zh-tw"/>
      </w:rPr>
    </w:lvl>
  </w:abstractNum>
  <w:abstractNum w:abstractNumId="3">
    <w:multiLevelType w:val="hybridMultilevel"/>
    <w:lvl w:ilvl="0">
      <w:start w:val="3"/>
      <w:numFmt w:val="decimal"/>
      <w:lvlText w:val="%1"/>
      <w:lvlJc w:val="left"/>
      <w:pPr>
        <w:ind w:left="588" w:hanging="481"/>
        <w:jc w:val="left"/>
      </w:pPr>
      <w:rPr>
        <w:rFonts w:hint="default"/>
        <w:lang w:val="zh-tw" w:eastAsia="zh-tw" w:bidi="zh-tw"/>
      </w:rPr>
    </w:lvl>
    <w:lvl w:ilvl="1">
      <w:start w:val="2"/>
      <w:numFmt w:val="decimal"/>
      <w:lvlText w:val="%1-%2"/>
      <w:lvlJc w:val="left"/>
      <w:pPr>
        <w:ind w:left="588" w:hanging="481"/>
        <w:jc w:val="left"/>
      </w:pPr>
      <w:rPr>
        <w:rFonts w:hint="default" w:ascii="標楷體" w:hAnsi="標楷體" w:eastAsia="標楷體" w:cs="標楷體"/>
        <w:w w:val="100"/>
        <w:sz w:val="24"/>
        <w:szCs w:val="24"/>
        <w:lang w:val="zh-tw" w:eastAsia="zh-tw" w:bidi="zh-tw"/>
      </w:rPr>
    </w:lvl>
    <w:lvl w:ilvl="2">
      <w:start w:val="0"/>
      <w:numFmt w:val="bullet"/>
      <w:lvlText w:val="•"/>
      <w:lvlJc w:val="left"/>
      <w:pPr>
        <w:ind w:left="1454" w:hanging="481"/>
      </w:pPr>
      <w:rPr>
        <w:rFonts w:hint="default"/>
        <w:lang w:val="zh-tw" w:eastAsia="zh-tw" w:bidi="zh-tw"/>
      </w:rPr>
    </w:lvl>
    <w:lvl w:ilvl="3">
      <w:start w:val="0"/>
      <w:numFmt w:val="bullet"/>
      <w:lvlText w:val="•"/>
      <w:lvlJc w:val="left"/>
      <w:pPr>
        <w:ind w:left="1892" w:hanging="481"/>
      </w:pPr>
      <w:rPr>
        <w:rFonts w:hint="default"/>
        <w:lang w:val="zh-tw" w:eastAsia="zh-tw" w:bidi="zh-tw"/>
      </w:rPr>
    </w:lvl>
    <w:lvl w:ilvl="4">
      <w:start w:val="0"/>
      <w:numFmt w:val="bullet"/>
      <w:lvlText w:val="•"/>
      <w:lvlJc w:val="left"/>
      <w:pPr>
        <w:ind w:left="2329" w:hanging="481"/>
      </w:pPr>
      <w:rPr>
        <w:rFonts w:hint="default"/>
        <w:lang w:val="zh-tw" w:eastAsia="zh-tw" w:bidi="zh-tw"/>
      </w:rPr>
    </w:lvl>
    <w:lvl w:ilvl="5">
      <w:start w:val="0"/>
      <w:numFmt w:val="bullet"/>
      <w:lvlText w:val="•"/>
      <w:lvlJc w:val="left"/>
      <w:pPr>
        <w:ind w:left="2767" w:hanging="481"/>
      </w:pPr>
      <w:rPr>
        <w:rFonts w:hint="default"/>
        <w:lang w:val="zh-tw" w:eastAsia="zh-tw" w:bidi="zh-tw"/>
      </w:rPr>
    </w:lvl>
    <w:lvl w:ilvl="6">
      <w:start w:val="0"/>
      <w:numFmt w:val="bullet"/>
      <w:lvlText w:val="•"/>
      <w:lvlJc w:val="left"/>
      <w:pPr>
        <w:ind w:left="3204" w:hanging="481"/>
      </w:pPr>
      <w:rPr>
        <w:rFonts w:hint="default"/>
        <w:lang w:val="zh-tw" w:eastAsia="zh-tw" w:bidi="zh-tw"/>
      </w:rPr>
    </w:lvl>
    <w:lvl w:ilvl="7">
      <w:start w:val="0"/>
      <w:numFmt w:val="bullet"/>
      <w:lvlText w:val="•"/>
      <w:lvlJc w:val="left"/>
      <w:pPr>
        <w:ind w:left="3641" w:hanging="481"/>
      </w:pPr>
      <w:rPr>
        <w:rFonts w:hint="default"/>
        <w:lang w:val="zh-tw" w:eastAsia="zh-tw" w:bidi="zh-tw"/>
      </w:rPr>
    </w:lvl>
    <w:lvl w:ilvl="8">
      <w:start w:val="0"/>
      <w:numFmt w:val="bullet"/>
      <w:lvlText w:val="•"/>
      <w:lvlJc w:val="left"/>
      <w:pPr>
        <w:ind w:left="4079" w:hanging="481"/>
      </w:pPr>
      <w:rPr>
        <w:rFonts w:hint="default"/>
        <w:lang w:val="zh-tw" w:eastAsia="zh-tw" w:bidi="zh-tw"/>
      </w:rPr>
    </w:lvl>
  </w:abstractNum>
  <w:abstractNum w:abstractNumId="1">
    <w:multiLevelType w:val="hybridMultilevel"/>
    <w:lvl w:ilvl="0">
      <w:start w:val="4"/>
      <w:numFmt w:val="decimal"/>
      <w:lvlText w:val="%1"/>
      <w:lvlJc w:val="left"/>
      <w:pPr>
        <w:ind w:left="527" w:hanging="420"/>
        <w:jc w:val="left"/>
      </w:pPr>
      <w:rPr>
        <w:rFonts w:hint="default"/>
        <w:lang w:val="zh-tw" w:eastAsia="zh-tw" w:bidi="zh-tw"/>
      </w:rPr>
    </w:lvl>
    <w:lvl w:ilvl="1">
      <w:start w:val="1"/>
      <w:numFmt w:val="decimal"/>
      <w:lvlText w:val="%1-%2"/>
      <w:lvlJc w:val="left"/>
      <w:pPr>
        <w:ind w:left="527" w:hanging="420"/>
        <w:jc w:val="left"/>
      </w:pPr>
      <w:rPr>
        <w:rFonts w:hint="default" w:ascii="標楷體" w:hAnsi="標楷體" w:eastAsia="標楷體" w:cs="標楷體"/>
        <w:w w:val="100"/>
        <w:sz w:val="24"/>
        <w:szCs w:val="24"/>
        <w:lang w:val="zh-tw" w:eastAsia="zh-tw" w:bidi="zh-tw"/>
      </w:rPr>
    </w:lvl>
    <w:lvl w:ilvl="2">
      <w:start w:val="0"/>
      <w:numFmt w:val="bullet"/>
      <w:lvlText w:val="•"/>
      <w:lvlJc w:val="left"/>
      <w:pPr>
        <w:ind w:left="1386" w:hanging="420"/>
      </w:pPr>
      <w:rPr>
        <w:rFonts w:hint="default"/>
        <w:lang w:val="zh-tw" w:eastAsia="zh-tw" w:bidi="zh-tw"/>
      </w:rPr>
    </w:lvl>
    <w:lvl w:ilvl="3">
      <w:start w:val="0"/>
      <w:numFmt w:val="bullet"/>
      <w:lvlText w:val="•"/>
      <w:lvlJc w:val="left"/>
      <w:pPr>
        <w:ind w:left="1819" w:hanging="420"/>
      </w:pPr>
      <w:rPr>
        <w:rFonts w:hint="default"/>
        <w:lang w:val="zh-tw" w:eastAsia="zh-tw" w:bidi="zh-tw"/>
      </w:rPr>
    </w:lvl>
    <w:lvl w:ilvl="4">
      <w:start w:val="0"/>
      <w:numFmt w:val="bullet"/>
      <w:lvlText w:val="•"/>
      <w:lvlJc w:val="left"/>
      <w:pPr>
        <w:ind w:left="2252" w:hanging="420"/>
      </w:pPr>
      <w:rPr>
        <w:rFonts w:hint="default"/>
        <w:lang w:val="zh-tw" w:eastAsia="zh-tw" w:bidi="zh-tw"/>
      </w:rPr>
    </w:lvl>
    <w:lvl w:ilvl="5">
      <w:start w:val="0"/>
      <w:numFmt w:val="bullet"/>
      <w:lvlText w:val="•"/>
      <w:lvlJc w:val="left"/>
      <w:pPr>
        <w:ind w:left="2685" w:hanging="420"/>
      </w:pPr>
      <w:rPr>
        <w:rFonts w:hint="default"/>
        <w:lang w:val="zh-tw" w:eastAsia="zh-tw" w:bidi="zh-tw"/>
      </w:rPr>
    </w:lvl>
    <w:lvl w:ilvl="6">
      <w:start w:val="0"/>
      <w:numFmt w:val="bullet"/>
      <w:lvlText w:val="•"/>
      <w:lvlJc w:val="left"/>
      <w:pPr>
        <w:ind w:left="3118" w:hanging="420"/>
      </w:pPr>
      <w:rPr>
        <w:rFonts w:hint="default"/>
        <w:lang w:val="zh-tw" w:eastAsia="zh-tw" w:bidi="zh-tw"/>
      </w:rPr>
    </w:lvl>
    <w:lvl w:ilvl="7">
      <w:start w:val="0"/>
      <w:numFmt w:val="bullet"/>
      <w:lvlText w:val="•"/>
      <w:lvlJc w:val="left"/>
      <w:pPr>
        <w:ind w:left="3551" w:hanging="420"/>
      </w:pPr>
      <w:rPr>
        <w:rFonts w:hint="default"/>
        <w:lang w:val="zh-tw" w:eastAsia="zh-tw" w:bidi="zh-tw"/>
      </w:rPr>
    </w:lvl>
    <w:lvl w:ilvl="8">
      <w:start w:val="0"/>
      <w:numFmt w:val="bullet"/>
      <w:lvlText w:val="•"/>
      <w:lvlJc w:val="left"/>
      <w:pPr>
        <w:ind w:left="3984" w:hanging="420"/>
      </w:pPr>
      <w:rPr>
        <w:rFonts w:hint="default"/>
        <w:lang w:val="zh-tw" w:eastAsia="zh-tw" w:bidi="zh-tw"/>
      </w:rPr>
    </w:lvl>
  </w:abstractNum>
  <w:abstractNum w:abstractNumId="0">
    <w:multiLevelType w:val="hybridMultilevel"/>
    <w:lvl w:ilvl="0">
      <w:start w:val="1"/>
      <w:numFmt w:val="decimal"/>
      <w:lvlText w:val="%1"/>
      <w:lvlJc w:val="left"/>
      <w:pPr>
        <w:ind w:left="527" w:hanging="420"/>
        <w:jc w:val="left"/>
      </w:pPr>
      <w:rPr>
        <w:rFonts w:hint="default"/>
        <w:lang w:val="zh-tw" w:eastAsia="zh-tw" w:bidi="zh-tw"/>
      </w:rPr>
    </w:lvl>
    <w:lvl w:ilvl="1">
      <w:start w:val="1"/>
      <w:numFmt w:val="decimal"/>
      <w:lvlText w:val="%1-%2"/>
      <w:lvlJc w:val="left"/>
      <w:pPr>
        <w:ind w:left="527" w:hanging="420"/>
        <w:jc w:val="left"/>
      </w:pPr>
      <w:rPr>
        <w:rFonts w:hint="default" w:ascii="標楷體" w:hAnsi="標楷體" w:eastAsia="標楷體" w:cs="標楷體"/>
        <w:w w:val="100"/>
        <w:sz w:val="24"/>
        <w:szCs w:val="24"/>
        <w:lang w:val="zh-tw" w:eastAsia="zh-tw" w:bidi="zh-tw"/>
      </w:rPr>
    </w:lvl>
    <w:lvl w:ilvl="2">
      <w:start w:val="0"/>
      <w:numFmt w:val="bullet"/>
      <w:lvlText w:val="•"/>
      <w:lvlJc w:val="left"/>
      <w:pPr>
        <w:ind w:left="1386" w:hanging="420"/>
      </w:pPr>
      <w:rPr>
        <w:rFonts w:hint="default"/>
        <w:lang w:val="zh-tw" w:eastAsia="zh-tw" w:bidi="zh-tw"/>
      </w:rPr>
    </w:lvl>
    <w:lvl w:ilvl="3">
      <w:start w:val="0"/>
      <w:numFmt w:val="bullet"/>
      <w:lvlText w:val="•"/>
      <w:lvlJc w:val="left"/>
      <w:pPr>
        <w:ind w:left="1819" w:hanging="420"/>
      </w:pPr>
      <w:rPr>
        <w:rFonts w:hint="default"/>
        <w:lang w:val="zh-tw" w:eastAsia="zh-tw" w:bidi="zh-tw"/>
      </w:rPr>
    </w:lvl>
    <w:lvl w:ilvl="4">
      <w:start w:val="0"/>
      <w:numFmt w:val="bullet"/>
      <w:lvlText w:val="•"/>
      <w:lvlJc w:val="left"/>
      <w:pPr>
        <w:ind w:left="2252" w:hanging="420"/>
      </w:pPr>
      <w:rPr>
        <w:rFonts w:hint="default"/>
        <w:lang w:val="zh-tw" w:eastAsia="zh-tw" w:bidi="zh-tw"/>
      </w:rPr>
    </w:lvl>
    <w:lvl w:ilvl="5">
      <w:start w:val="0"/>
      <w:numFmt w:val="bullet"/>
      <w:lvlText w:val="•"/>
      <w:lvlJc w:val="left"/>
      <w:pPr>
        <w:ind w:left="2685" w:hanging="420"/>
      </w:pPr>
      <w:rPr>
        <w:rFonts w:hint="default"/>
        <w:lang w:val="zh-tw" w:eastAsia="zh-tw" w:bidi="zh-tw"/>
      </w:rPr>
    </w:lvl>
    <w:lvl w:ilvl="6">
      <w:start w:val="0"/>
      <w:numFmt w:val="bullet"/>
      <w:lvlText w:val="•"/>
      <w:lvlJc w:val="left"/>
      <w:pPr>
        <w:ind w:left="3118" w:hanging="420"/>
      </w:pPr>
      <w:rPr>
        <w:rFonts w:hint="default"/>
        <w:lang w:val="zh-tw" w:eastAsia="zh-tw" w:bidi="zh-tw"/>
      </w:rPr>
    </w:lvl>
    <w:lvl w:ilvl="7">
      <w:start w:val="0"/>
      <w:numFmt w:val="bullet"/>
      <w:lvlText w:val="•"/>
      <w:lvlJc w:val="left"/>
      <w:pPr>
        <w:ind w:left="3551" w:hanging="420"/>
      </w:pPr>
      <w:rPr>
        <w:rFonts w:hint="default"/>
        <w:lang w:val="zh-tw" w:eastAsia="zh-tw" w:bidi="zh-tw"/>
      </w:rPr>
    </w:lvl>
    <w:lvl w:ilvl="8">
      <w:start w:val="0"/>
      <w:numFmt w:val="bullet"/>
      <w:lvlText w:val="•"/>
      <w:lvlJc w:val="left"/>
      <w:pPr>
        <w:ind w:left="3984" w:hanging="420"/>
      </w:pPr>
      <w:rPr>
        <w:rFonts w:hint="default"/>
        <w:lang w:val="zh-tw" w:eastAsia="zh-tw" w:bidi="zh-tw"/>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標楷體" w:hAnsi="標楷體" w:eastAsia="標楷體" w:cs="標楷體"/>
      <w:lang w:val="zh-tw" w:eastAsia="zh-tw" w:bidi="zh-tw"/>
    </w:rPr>
  </w:style>
  <w:style w:styleId="BodyText" w:type="paragraph">
    <w:name w:val="Body Text"/>
    <w:basedOn w:val="Normal"/>
    <w:uiPriority w:val="1"/>
    <w:qFormat/>
    <w:pPr/>
    <w:rPr>
      <w:rFonts w:ascii="標楷體" w:hAnsi="標楷體" w:eastAsia="標楷體" w:cs="標楷體"/>
      <w:sz w:val="24"/>
      <w:szCs w:val="24"/>
      <w:lang w:val="zh-tw" w:eastAsia="zh-tw" w:bidi="zh-tw"/>
    </w:rPr>
  </w:style>
  <w:style w:styleId="Heading1" w:type="paragraph">
    <w:name w:val="Heading 1"/>
    <w:basedOn w:val="Normal"/>
    <w:uiPriority w:val="1"/>
    <w:qFormat/>
    <w:pPr>
      <w:ind w:left="513"/>
      <w:outlineLvl w:val="1"/>
    </w:pPr>
    <w:rPr>
      <w:rFonts w:ascii="標楷體" w:hAnsi="標楷體" w:eastAsia="標楷體" w:cs="標楷體"/>
      <w:b/>
      <w:bCs/>
      <w:sz w:val="28"/>
      <w:szCs w:val="28"/>
      <w:lang w:val="zh-tw" w:eastAsia="zh-tw" w:bidi="zh-tw"/>
    </w:rPr>
  </w:style>
  <w:style w:styleId="Heading2" w:type="paragraph">
    <w:name w:val="Heading 2"/>
    <w:basedOn w:val="Normal"/>
    <w:uiPriority w:val="1"/>
    <w:qFormat/>
    <w:pPr>
      <w:ind w:left="598"/>
      <w:outlineLvl w:val="2"/>
    </w:pPr>
    <w:rPr>
      <w:rFonts w:ascii="標楷體" w:hAnsi="標楷體" w:eastAsia="標楷體" w:cs="標楷體"/>
      <w:b/>
      <w:bCs/>
      <w:sz w:val="24"/>
      <w:szCs w:val="24"/>
      <w:lang w:val="zh-tw" w:eastAsia="zh-tw" w:bidi="zh-tw"/>
    </w:rPr>
  </w:style>
  <w:style w:styleId="ListParagraph" w:type="paragraph">
    <w:name w:val="List Paragraph"/>
    <w:basedOn w:val="Normal"/>
    <w:uiPriority w:val="1"/>
    <w:qFormat/>
    <w:pPr>
      <w:spacing w:before="106"/>
      <w:ind w:left="1654" w:hanging="360"/>
    </w:pPr>
    <w:rPr>
      <w:rFonts w:ascii="標楷體" w:hAnsi="標楷體" w:eastAsia="標楷體" w:cs="標楷體"/>
      <w:lang w:val="zh-tw" w:eastAsia="zh-tw" w:bidi="zh-tw"/>
    </w:rPr>
  </w:style>
  <w:style w:styleId="TableParagraph" w:type="paragraph">
    <w:name w:val="Table Paragraph"/>
    <w:basedOn w:val="Normal"/>
    <w:uiPriority w:val="1"/>
    <w:qFormat/>
    <w:pPr/>
    <w:rPr>
      <w:rFonts w:ascii="標楷體" w:hAnsi="標楷體" w:eastAsia="標楷體" w:cs="標楷體"/>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tpfe</dc:creator>
  <dc:title>十二年國民基本教育實施計畫（修正草案）</dc:title>
  <dcterms:created xsi:type="dcterms:W3CDTF">2020-04-09T05:20:02Z</dcterms:created>
  <dcterms:modified xsi:type="dcterms:W3CDTF">2020-04-09T05:20:02Z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Microsoft® Word 2013</vt:lpwstr>
  </property>
  <property fmtid="{D5CDD505-2E9C-101B-9397-08002B2CF9AE}" pid="4" name="LastSaved">
    <vt:filetime>2020-04-09T00:00:00Z</vt:filetime>
  </property>
</Properties>
</file>