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6EF9" w14:textId="77777777" w:rsidR="00F7496A" w:rsidRDefault="000A5B13">
      <w:r>
        <w:rPr>
          <w:rFonts w:hint="eastAsia"/>
        </w:rPr>
        <w:t>Da</w:t>
      </w:r>
      <w:r>
        <w:t xml:space="preserve">ta Science </w:t>
      </w:r>
    </w:p>
    <w:p w14:paraId="74232FCE" w14:textId="77777777" w:rsidR="000A5B13" w:rsidRDefault="008F04DB">
      <w:r>
        <w:rPr>
          <w:rFonts w:hint="eastAsia"/>
        </w:rPr>
        <w:t>Ho</w:t>
      </w:r>
      <w:r>
        <w:t xml:space="preserve">me Work </w:t>
      </w:r>
      <w:r w:rsidR="003664B5">
        <w:t>2</w:t>
      </w:r>
      <w:r w:rsidR="0034605A">
        <w:t xml:space="preserve">. </w:t>
      </w:r>
    </w:p>
    <w:p w14:paraId="04EDE5FB" w14:textId="77777777" w:rsidR="000A5B13" w:rsidRDefault="000A5B13"/>
    <w:p w14:paraId="359C7047" w14:textId="77777777" w:rsidR="000A5B13" w:rsidRDefault="000A5B13" w:rsidP="000A5B13">
      <w:pPr>
        <w:pStyle w:val="a3"/>
        <w:numPr>
          <w:ilvl w:val="0"/>
          <w:numId w:val="1"/>
        </w:numPr>
        <w:ind w:leftChars="0"/>
      </w:pPr>
      <w:r>
        <w:rPr>
          <w:rFonts w:hint="eastAsia"/>
        </w:rPr>
        <w:t>Pr</w:t>
      </w:r>
      <w:r>
        <w:t xml:space="preserve">actice the data set </w:t>
      </w:r>
      <w:r w:rsidRPr="000A5B13">
        <w:t>DS_</w:t>
      </w:r>
      <w:r w:rsidR="008C3DE3">
        <w:t>HW</w:t>
      </w:r>
      <w:r w:rsidRPr="000A5B13">
        <w:t>1_R_and_R_data.xlsx</w:t>
      </w:r>
      <w:r>
        <w:t>.</w:t>
      </w:r>
    </w:p>
    <w:p w14:paraId="4D8C2012" w14:textId="77777777" w:rsidR="00B0351B" w:rsidRDefault="00B0351B" w:rsidP="00614F53">
      <w:pPr>
        <w:pStyle w:val="a3"/>
      </w:pPr>
      <w:r>
        <w:t>Use ANOVA to analyze the factor effects</w:t>
      </w:r>
      <w:r w:rsidR="00F22F71">
        <w:t xml:space="preserve"> of Inspector and Part</w:t>
      </w:r>
      <w:r>
        <w:t>.</w:t>
      </w:r>
      <w:r w:rsidR="00F347FE">
        <w:t xml:space="preserve"> </w:t>
      </w:r>
      <w:r w:rsidR="00F22F71">
        <w:t xml:space="preserve">Each treatment has 3 replicates (tests). </w:t>
      </w:r>
      <w:r w:rsidR="00F347FE">
        <w:t>Explain the analysis results for all the following questions</w:t>
      </w:r>
      <w:r w:rsidR="008C3DE3">
        <w:t>, including the ANOVA table and the test results</w:t>
      </w:r>
      <w:r w:rsidR="00F347FE">
        <w:t>.</w:t>
      </w:r>
      <w:r>
        <w:t xml:space="preserve"> </w:t>
      </w:r>
      <w:r w:rsidR="003664B5">
        <w:t xml:space="preserve">Now the parts and inspectors were randomly sampled from two corresponding populations. </w:t>
      </w:r>
      <w:r w:rsidR="00614F53">
        <w:t>Now, the 10 parts and 3 inspectors were randomly sampled from two corresponding populations. For example, there are 100 parts in the part population and 10 parts are randomly sampled. Also, there are 30 inspectors in the inspector population and 3 inspectors are randomly sampled. Use the whole data set of DS_HW1_R_and_R_data.xlsx for the analysis.</w:t>
      </w:r>
    </w:p>
    <w:p w14:paraId="13B728EF" w14:textId="77777777" w:rsidR="00F22F71" w:rsidRDefault="00F22F71" w:rsidP="000A5B13">
      <w:pPr>
        <w:pStyle w:val="a3"/>
        <w:numPr>
          <w:ilvl w:val="0"/>
          <w:numId w:val="2"/>
        </w:numPr>
        <w:ind w:leftChars="0"/>
      </w:pPr>
      <w:r>
        <w:rPr>
          <w:rFonts w:hint="eastAsia"/>
        </w:rPr>
        <w:t>G</w:t>
      </w:r>
      <w:r>
        <w:t xml:space="preserve">ive the ANOVA </w:t>
      </w:r>
      <w:r>
        <w:rPr>
          <w:rFonts w:hint="eastAsia"/>
        </w:rPr>
        <w:t>t</w:t>
      </w:r>
      <w:r>
        <w:t>able with the interaction effect.</w:t>
      </w:r>
    </w:p>
    <w:p w14:paraId="7DD0902D" w14:textId="36E7C072" w:rsidR="00CA535A" w:rsidRDefault="00653055" w:rsidP="00CA535A">
      <w:pPr>
        <w:pStyle w:val="a3"/>
        <w:ind w:leftChars="0" w:left="720"/>
      </w:pPr>
      <w:r w:rsidRPr="00653055">
        <w:drawing>
          <wp:inline distT="0" distB="0" distL="0" distR="0" wp14:anchorId="73CEAE34" wp14:editId="5AFDE418">
            <wp:extent cx="4505954" cy="1790950"/>
            <wp:effectExtent l="0" t="0" r="9525" b="0"/>
            <wp:docPr id="116427000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0006" name="圖片 1" descr="一張含有 文字, 螢幕擷取畫面, 字型, 數字 的圖片&#10;&#10;自動產生的描述"/>
                    <pic:cNvPicPr/>
                  </pic:nvPicPr>
                  <pic:blipFill>
                    <a:blip r:embed="rId7"/>
                    <a:stretch>
                      <a:fillRect/>
                    </a:stretch>
                  </pic:blipFill>
                  <pic:spPr>
                    <a:xfrm>
                      <a:off x="0" y="0"/>
                      <a:ext cx="4505954" cy="1790950"/>
                    </a:xfrm>
                    <a:prstGeom prst="rect">
                      <a:avLst/>
                    </a:prstGeom>
                  </pic:spPr>
                </pic:pic>
              </a:graphicData>
            </a:graphic>
          </wp:inline>
        </w:drawing>
      </w:r>
    </w:p>
    <w:p w14:paraId="1308E398" w14:textId="0A1158D2" w:rsidR="00CA535A" w:rsidRDefault="00F22F71" w:rsidP="00CA535A">
      <w:pPr>
        <w:pStyle w:val="a3"/>
        <w:numPr>
          <w:ilvl w:val="0"/>
          <w:numId w:val="2"/>
        </w:numPr>
        <w:ind w:leftChars="0"/>
      </w:pPr>
      <w:r>
        <w:t xml:space="preserve">Are </w:t>
      </w:r>
      <w:r w:rsidRPr="00F22F71">
        <w:t>Inspector and Part</w:t>
      </w:r>
      <w:r w:rsidRPr="00F22F71">
        <w:rPr>
          <w:rFonts w:hint="eastAsia"/>
        </w:rPr>
        <w:t xml:space="preserve"> </w:t>
      </w:r>
      <w:r>
        <w:t>the significant factors for impedance?</w:t>
      </w:r>
      <w:r w:rsidR="000A5B13">
        <w:t xml:space="preserve"> </w:t>
      </w:r>
      <w:r>
        <w:t>Why?</w:t>
      </w:r>
    </w:p>
    <w:p w14:paraId="25A92FA3" w14:textId="77777777" w:rsidR="006805FE" w:rsidRDefault="006805FE" w:rsidP="006805FE">
      <w:pPr>
        <w:pStyle w:val="a3"/>
        <w:ind w:leftChars="0" w:left="720"/>
      </w:pPr>
      <w:r w:rsidRPr="0049633F">
        <w:rPr>
          <w:color w:val="FF0000"/>
        </w:rPr>
        <w:t>Yes, both Inspector and Part are significant factors for impedance.</w:t>
      </w:r>
    </w:p>
    <w:p w14:paraId="669535A3" w14:textId="77777777" w:rsidR="006805FE" w:rsidRDefault="006805FE" w:rsidP="006805FE">
      <w:pPr>
        <w:pStyle w:val="a3"/>
        <w:ind w:leftChars="0" w:left="720"/>
      </w:pPr>
      <w:r>
        <w:t>For Inspector:</w:t>
      </w:r>
    </w:p>
    <w:p w14:paraId="05379B9D" w14:textId="171CD8C7" w:rsidR="006805FE" w:rsidRDefault="006805FE" w:rsidP="006805FE">
      <w:pPr>
        <w:pStyle w:val="a3"/>
        <w:numPr>
          <w:ilvl w:val="0"/>
          <w:numId w:val="3"/>
        </w:numPr>
        <w:ind w:leftChars="0"/>
      </w:pPr>
      <w:r>
        <w:t xml:space="preserve">F-statistic = </w:t>
      </w:r>
      <w:r w:rsidR="00CF11BB">
        <w:rPr>
          <w:rFonts w:hint="eastAsia"/>
        </w:rPr>
        <w:t>7.284929</w:t>
      </w:r>
    </w:p>
    <w:p w14:paraId="41599101" w14:textId="1A8562D6" w:rsidR="006805FE" w:rsidRDefault="006805FE" w:rsidP="006805FE">
      <w:pPr>
        <w:pStyle w:val="a3"/>
        <w:numPr>
          <w:ilvl w:val="0"/>
          <w:numId w:val="3"/>
        </w:numPr>
        <w:ind w:leftChars="0"/>
      </w:pPr>
      <w:r>
        <w:t>PR (p-value) = 0.0</w:t>
      </w:r>
      <w:r w:rsidR="007C05A6">
        <w:rPr>
          <w:rFonts w:hint="eastAsia"/>
        </w:rPr>
        <w:t>0481</w:t>
      </w:r>
    </w:p>
    <w:p w14:paraId="241CAB55" w14:textId="77777777" w:rsidR="006805FE" w:rsidRDefault="006805FE" w:rsidP="006805FE">
      <w:pPr>
        <w:pStyle w:val="a3"/>
        <w:ind w:leftChars="0" w:left="720"/>
      </w:pPr>
    </w:p>
    <w:p w14:paraId="7AE598CB" w14:textId="77777777" w:rsidR="006805FE" w:rsidRDefault="006805FE" w:rsidP="006805FE">
      <w:pPr>
        <w:pStyle w:val="a3"/>
        <w:ind w:leftChars="0" w:left="720"/>
      </w:pPr>
      <w:r>
        <w:t>For Part:</w:t>
      </w:r>
    </w:p>
    <w:p w14:paraId="5523976F" w14:textId="084FD34A" w:rsidR="006805FE" w:rsidRDefault="006805FE" w:rsidP="006805FE">
      <w:pPr>
        <w:pStyle w:val="a3"/>
        <w:numPr>
          <w:ilvl w:val="0"/>
          <w:numId w:val="4"/>
        </w:numPr>
        <w:ind w:leftChars="0"/>
      </w:pPr>
      <w:r>
        <w:t xml:space="preserve">F-statistic = </w:t>
      </w:r>
      <w:r w:rsidR="007C05A6">
        <w:rPr>
          <w:rFonts w:hint="eastAsia"/>
        </w:rPr>
        <w:t>162.27027</w:t>
      </w:r>
    </w:p>
    <w:p w14:paraId="5175688C" w14:textId="77777777" w:rsidR="006805FE" w:rsidRDefault="006805FE" w:rsidP="006805FE">
      <w:pPr>
        <w:pStyle w:val="a3"/>
        <w:numPr>
          <w:ilvl w:val="0"/>
          <w:numId w:val="4"/>
        </w:numPr>
        <w:ind w:leftChars="0"/>
      </w:pPr>
      <w:r>
        <w:t>PR (p-value) = 0.0 (approximately)</w:t>
      </w:r>
    </w:p>
    <w:p w14:paraId="203899EE" w14:textId="77777777" w:rsidR="006805FE" w:rsidRDefault="006805FE" w:rsidP="006805FE">
      <w:pPr>
        <w:pStyle w:val="a3"/>
        <w:ind w:leftChars="0" w:left="720"/>
      </w:pPr>
    </w:p>
    <w:p w14:paraId="3675F57C" w14:textId="77777777" w:rsidR="006805FE" w:rsidRDefault="006805FE" w:rsidP="006805FE">
      <w:pPr>
        <w:pStyle w:val="a3"/>
        <w:ind w:leftChars="0" w:left="720"/>
      </w:pPr>
      <w:r w:rsidRPr="00CC256D">
        <w:t>In both cases, the p-values are significantly smaller than 0.05, indicating that both Inspector and Part are highly significant factors affecting impedance. Therefore, they have a significant impact on impedance</w:t>
      </w:r>
      <w:r>
        <w:t>.</w:t>
      </w:r>
    </w:p>
    <w:p w14:paraId="68C8C9DF" w14:textId="68880DD7" w:rsidR="00CF11BB" w:rsidRDefault="00CF11BB">
      <w:pPr>
        <w:widowControl/>
      </w:pPr>
      <w:r>
        <w:br w:type="page"/>
      </w:r>
    </w:p>
    <w:p w14:paraId="3D21FB10" w14:textId="56893526" w:rsidR="00B0351B" w:rsidRDefault="00F22F71" w:rsidP="000A5B13">
      <w:pPr>
        <w:pStyle w:val="a3"/>
        <w:numPr>
          <w:ilvl w:val="0"/>
          <w:numId w:val="2"/>
        </w:numPr>
        <w:ind w:leftChars="0"/>
      </w:pPr>
      <w:r>
        <w:lastRenderedPageBreak/>
        <w:t xml:space="preserve">Is there an interaction effect between </w:t>
      </w:r>
      <w:r w:rsidR="003664B5">
        <w:t xml:space="preserve">the </w:t>
      </w:r>
      <w:r w:rsidRPr="00F22F71">
        <w:t xml:space="preserve">Inspector and Part </w:t>
      </w:r>
      <w:r w:rsidR="003664B5">
        <w:t>of</w:t>
      </w:r>
      <w:r>
        <w:t xml:space="preserve"> the </w:t>
      </w:r>
      <w:r w:rsidRPr="00F22F71">
        <w:t>impedance</w:t>
      </w:r>
      <w:r>
        <w:t>? Why?</w:t>
      </w:r>
    </w:p>
    <w:p w14:paraId="609BE064" w14:textId="77777777" w:rsidR="00CF11BB" w:rsidRDefault="00CF11BB" w:rsidP="00CF11BB">
      <w:pPr>
        <w:pStyle w:val="a3"/>
        <w:ind w:leftChars="0" w:left="720"/>
        <w:rPr>
          <w:color w:val="FF0000"/>
        </w:rPr>
      </w:pPr>
      <w:r w:rsidRPr="0049633F">
        <w:rPr>
          <w:color w:val="FF0000"/>
        </w:rPr>
        <w:t>Yes, there is a significant interaction effect between Inspector and Part on impedance.</w:t>
      </w:r>
    </w:p>
    <w:p w14:paraId="56FC4168" w14:textId="77777777" w:rsidR="00CF11BB" w:rsidRPr="008F40EE" w:rsidRDefault="00CF11BB" w:rsidP="00CF11BB">
      <w:pPr>
        <w:pStyle w:val="a3"/>
        <w:ind w:leftChars="0" w:left="720"/>
      </w:pPr>
      <w:r w:rsidRPr="008F40EE">
        <w:t xml:space="preserve">For </w:t>
      </w:r>
      <w:proofErr w:type="spellStart"/>
      <w:proofErr w:type="gramStart"/>
      <w:r w:rsidRPr="008F40EE">
        <w:t>Inspector:Part</w:t>
      </w:r>
      <w:proofErr w:type="spellEnd"/>
      <w:proofErr w:type="gramEnd"/>
      <w:r w:rsidRPr="008F40EE">
        <w:t xml:space="preserve"> interaction effect:</w:t>
      </w:r>
    </w:p>
    <w:p w14:paraId="26660DE5" w14:textId="77777777" w:rsidR="00CF11BB" w:rsidRPr="008F40EE" w:rsidRDefault="00CF11BB" w:rsidP="00CF11BB">
      <w:pPr>
        <w:pStyle w:val="a3"/>
        <w:numPr>
          <w:ilvl w:val="0"/>
          <w:numId w:val="5"/>
        </w:numPr>
        <w:ind w:leftChars="0"/>
      </w:pPr>
      <w:r w:rsidRPr="008F40EE">
        <w:t>F-value = 5.272947</w:t>
      </w:r>
    </w:p>
    <w:p w14:paraId="342FDF3C" w14:textId="77777777" w:rsidR="00CF11BB" w:rsidRDefault="00CF11BB" w:rsidP="00CF11BB">
      <w:pPr>
        <w:pStyle w:val="a3"/>
        <w:numPr>
          <w:ilvl w:val="0"/>
          <w:numId w:val="5"/>
        </w:numPr>
        <w:ind w:leftChars="0"/>
      </w:pPr>
      <w:r w:rsidRPr="008F40EE">
        <w:t>p-value (PR) ≈ 0.000001 (much less than 0.05)</w:t>
      </w:r>
    </w:p>
    <w:p w14:paraId="2B93E0DB" w14:textId="77777777" w:rsidR="00CF11BB" w:rsidRDefault="00CF11BB" w:rsidP="00CF11BB">
      <w:pPr>
        <w:ind w:left="720"/>
      </w:pPr>
    </w:p>
    <w:p w14:paraId="5280BD78" w14:textId="63260627" w:rsidR="00A0675B" w:rsidRDefault="00CF11BB" w:rsidP="00CF11BB">
      <w:pPr>
        <w:pStyle w:val="a3"/>
        <w:ind w:leftChars="0" w:left="720"/>
      </w:pPr>
      <w:r w:rsidRPr="007E0909">
        <w:t>The extremely small p-value</w:t>
      </w:r>
      <w:r>
        <w:t xml:space="preserve"> (&lt;0.05)</w:t>
      </w:r>
      <w:r w:rsidRPr="007E0909">
        <w:t xml:space="preserve"> for the interaction effect indicates that the interaction between Inspector and Part has a statistically significant impact on impedance.</w:t>
      </w:r>
    </w:p>
    <w:p w14:paraId="72FB4DBF" w14:textId="77777777" w:rsidR="00F20E26" w:rsidRDefault="00F20E26" w:rsidP="00CF11BB">
      <w:pPr>
        <w:pStyle w:val="a3"/>
        <w:ind w:leftChars="0" w:left="720"/>
      </w:pPr>
    </w:p>
    <w:p w14:paraId="5BA9783E" w14:textId="79F54C65" w:rsidR="00B0351B" w:rsidRDefault="00F22F71" w:rsidP="000A5B13">
      <w:pPr>
        <w:pStyle w:val="a3"/>
        <w:numPr>
          <w:ilvl w:val="0"/>
          <w:numId w:val="2"/>
        </w:numPr>
        <w:ind w:leftChars="0"/>
      </w:pPr>
      <w:r>
        <w:t>Exam the data for model assumptions.</w:t>
      </w:r>
    </w:p>
    <w:p w14:paraId="672189A0" w14:textId="77777777" w:rsidR="00366B05" w:rsidRDefault="00366B05" w:rsidP="00366B05">
      <w:pPr>
        <w:pStyle w:val="a3"/>
        <w:numPr>
          <w:ilvl w:val="1"/>
          <w:numId w:val="2"/>
        </w:numPr>
        <w:ind w:leftChars="0"/>
      </w:pPr>
      <w:r w:rsidRPr="005743F1">
        <w:t>Normality of Residuals</w:t>
      </w:r>
      <w:r>
        <w:rPr>
          <w:rFonts w:hint="eastAsia"/>
        </w:rPr>
        <w:t xml:space="preserve"> u</w:t>
      </w:r>
      <w:r>
        <w:t>se</w:t>
      </w:r>
      <w:r>
        <w:rPr>
          <w:rFonts w:hint="eastAsia"/>
        </w:rPr>
        <w:t xml:space="preserve"> </w:t>
      </w:r>
      <w:r w:rsidRPr="003D61A7">
        <w:t xml:space="preserve">Shapiro-Wilk </w:t>
      </w:r>
      <w:proofErr w:type="gramStart"/>
      <w:r w:rsidRPr="003D61A7">
        <w:t>test</w:t>
      </w:r>
      <w:proofErr w:type="gramEnd"/>
    </w:p>
    <w:p w14:paraId="0CA9B537" w14:textId="77777777" w:rsidR="00366B05" w:rsidRDefault="00366B05" w:rsidP="00366B05">
      <w:pPr>
        <w:pStyle w:val="a3"/>
        <w:numPr>
          <w:ilvl w:val="0"/>
          <w:numId w:val="6"/>
        </w:numPr>
        <w:ind w:leftChars="0"/>
      </w:pPr>
      <w:r>
        <w:t>Shapiro-Wilk Test Statistic: 0.8783404231071472</w:t>
      </w:r>
    </w:p>
    <w:p w14:paraId="6599BCA5" w14:textId="77777777" w:rsidR="00366B05" w:rsidRDefault="00366B05" w:rsidP="00366B05">
      <w:pPr>
        <w:pStyle w:val="a3"/>
        <w:numPr>
          <w:ilvl w:val="0"/>
          <w:numId w:val="6"/>
        </w:numPr>
        <w:ind w:leftChars="0"/>
      </w:pPr>
      <w:r>
        <w:t xml:space="preserve">Shapiro-Wilk p-value: </w:t>
      </w:r>
      <w:r w:rsidRPr="00B8645C">
        <w:t>0.0000004913499651593</w:t>
      </w:r>
    </w:p>
    <w:p w14:paraId="55E6F296" w14:textId="77777777" w:rsidR="00366B05" w:rsidRDefault="00366B05" w:rsidP="00366B05">
      <w:pPr>
        <w:pStyle w:val="a3"/>
        <w:ind w:leftChars="0" w:left="1200"/>
      </w:pPr>
      <w:r>
        <w:t xml:space="preserve">p-value&lt;0.05 </w:t>
      </w:r>
      <w:r w:rsidRPr="00174A32">
        <w:t>we reject the null hypothesis. In the case of the Shapiro-Wilk test, the null hypothesis is that the data follows a normal distribution.</w:t>
      </w:r>
    </w:p>
    <w:p w14:paraId="17F54CDF" w14:textId="77777777" w:rsidR="00366B05" w:rsidRDefault="00366B05" w:rsidP="00366B05">
      <w:pPr>
        <w:jc w:val="center"/>
      </w:pPr>
      <w:r>
        <w:rPr>
          <w:noProof/>
        </w:rPr>
        <w:drawing>
          <wp:inline distT="0" distB="0" distL="0" distR="0" wp14:anchorId="076A2568" wp14:editId="0E29AE1F">
            <wp:extent cx="4519689" cy="3657600"/>
            <wp:effectExtent l="0" t="0" r="0" b="0"/>
            <wp:docPr id="416751438" name="圖片 1" descr="一張含有 文字, 行,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51438" name="圖片 1" descr="一張含有 文字, 行, 螢幕擷取畫面, 繪圖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689" cy="3657600"/>
                    </a:xfrm>
                    <a:prstGeom prst="rect">
                      <a:avLst/>
                    </a:prstGeom>
                    <a:noFill/>
                    <a:ln>
                      <a:noFill/>
                    </a:ln>
                  </pic:spPr>
                </pic:pic>
              </a:graphicData>
            </a:graphic>
          </wp:inline>
        </w:drawing>
      </w:r>
    </w:p>
    <w:p w14:paraId="3892BB76" w14:textId="77777777" w:rsidR="00366B05" w:rsidRDefault="00366B05" w:rsidP="00366B05">
      <w:pPr>
        <w:pStyle w:val="a3"/>
        <w:numPr>
          <w:ilvl w:val="1"/>
          <w:numId w:val="2"/>
        </w:numPr>
        <w:ind w:leftChars="0"/>
      </w:pPr>
      <w:r w:rsidRPr="001826BF">
        <w:t>Homogeneity of Variance</w:t>
      </w:r>
    </w:p>
    <w:p w14:paraId="702E7D66" w14:textId="77777777" w:rsidR="00366B05" w:rsidRDefault="00366B05" w:rsidP="00366B05">
      <w:pPr>
        <w:pStyle w:val="a3"/>
        <w:numPr>
          <w:ilvl w:val="0"/>
          <w:numId w:val="6"/>
        </w:numPr>
        <w:ind w:leftChars="0"/>
      </w:pPr>
      <w:r>
        <w:t>Levene's Test Statistic: 0.5184678522571821</w:t>
      </w:r>
    </w:p>
    <w:p w14:paraId="428DA299" w14:textId="77777777" w:rsidR="00366B05" w:rsidRDefault="00366B05" w:rsidP="00366B05">
      <w:pPr>
        <w:pStyle w:val="a3"/>
        <w:numPr>
          <w:ilvl w:val="0"/>
          <w:numId w:val="6"/>
        </w:numPr>
        <w:ind w:leftChars="0"/>
      </w:pPr>
      <w:r>
        <w:t>Levene's p-value: 0.5972601919997482</w:t>
      </w:r>
    </w:p>
    <w:p w14:paraId="4EA39AD4" w14:textId="77777777" w:rsidR="00366B05" w:rsidRDefault="00366B05" w:rsidP="00366B05">
      <w:pPr>
        <w:pStyle w:val="a3"/>
        <w:ind w:leftChars="0" w:left="1200"/>
      </w:pPr>
      <w:r w:rsidRPr="00046286">
        <w:lastRenderedPageBreak/>
        <w:t xml:space="preserve">p-value </w:t>
      </w:r>
      <w:r>
        <w:t>&gt;0.05</w:t>
      </w:r>
      <w:r w:rsidRPr="00046286">
        <w:t xml:space="preserve"> we fail to reject the null hypothesis. In Levene's Test, the null hypothesis is that the variances across different groups or categories are equal (homogeneity of variances).</w:t>
      </w:r>
    </w:p>
    <w:p w14:paraId="75778949" w14:textId="77777777" w:rsidR="00366B05" w:rsidRDefault="00366B05" w:rsidP="00366B05">
      <w:pPr>
        <w:jc w:val="center"/>
      </w:pPr>
      <w:r w:rsidRPr="00743BE8">
        <w:rPr>
          <w:noProof/>
        </w:rPr>
        <w:drawing>
          <wp:inline distT="0" distB="0" distL="0" distR="0" wp14:anchorId="70099C99" wp14:editId="3BC98268">
            <wp:extent cx="5039428" cy="3181794"/>
            <wp:effectExtent l="0" t="0" r="8890" b="0"/>
            <wp:docPr id="1542479262"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79262" name="圖片 1" descr="一張含有 文字, 螢幕擷取畫面, 行, 圖表 的圖片&#10;&#10;自動產生的描述"/>
                    <pic:cNvPicPr/>
                  </pic:nvPicPr>
                  <pic:blipFill>
                    <a:blip r:embed="rId9"/>
                    <a:stretch>
                      <a:fillRect/>
                    </a:stretch>
                  </pic:blipFill>
                  <pic:spPr>
                    <a:xfrm>
                      <a:off x="0" y="0"/>
                      <a:ext cx="5039428" cy="3181794"/>
                    </a:xfrm>
                    <a:prstGeom prst="rect">
                      <a:avLst/>
                    </a:prstGeom>
                  </pic:spPr>
                </pic:pic>
              </a:graphicData>
            </a:graphic>
          </wp:inline>
        </w:drawing>
      </w:r>
    </w:p>
    <w:p w14:paraId="05DAA04C" w14:textId="77777777" w:rsidR="00366B05" w:rsidRDefault="00366B05" w:rsidP="00366B05">
      <w:pPr>
        <w:jc w:val="center"/>
      </w:pPr>
      <w:r w:rsidRPr="00C8450E">
        <w:rPr>
          <w:noProof/>
        </w:rPr>
        <w:drawing>
          <wp:inline distT="0" distB="0" distL="0" distR="0" wp14:anchorId="3C9CAE1E" wp14:editId="61D082AC">
            <wp:extent cx="5068007" cy="3162741"/>
            <wp:effectExtent l="0" t="0" r="0" b="0"/>
            <wp:docPr id="1432442008" name="圖片 1" descr="一張含有 螢幕擷取畫面, 文字,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42008" name="圖片 1" descr="一張含有 螢幕擷取畫面, 文字, 圖表, 行 的圖片&#10;&#10;自動產生的描述"/>
                    <pic:cNvPicPr/>
                  </pic:nvPicPr>
                  <pic:blipFill>
                    <a:blip r:embed="rId10"/>
                    <a:stretch>
                      <a:fillRect/>
                    </a:stretch>
                  </pic:blipFill>
                  <pic:spPr>
                    <a:xfrm>
                      <a:off x="0" y="0"/>
                      <a:ext cx="5068007" cy="3162741"/>
                    </a:xfrm>
                    <a:prstGeom prst="rect">
                      <a:avLst/>
                    </a:prstGeom>
                  </pic:spPr>
                </pic:pic>
              </a:graphicData>
            </a:graphic>
          </wp:inline>
        </w:drawing>
      </w:r>
    </w:p>
    <w:p w14:paraId="2F4430F1" w14:textId="77777777" w:rsidR="00366B05" w:rsidRDefault="00366B05" w:rsidP="00366B05">
      <w:pPr>
        <w:pStyle w:val="a3"/>
        <w:numPr>
          <w:ilvl w:val="1"/>
          <w:numId w:val="2"/>
        </w:numPr>
        <w:ind w:leftChars="0"/>
      </w:pPr>
      <w:r w:rsidRPr="001826BF">
        <w:t>Independence</w:t>
      </w:r>
    </w:p>
    <w:p w14:paraId="66166344" w14:textId="77777777" w:rsidR="00366B05" w:rsidRDefault="00366B05" w:rsidP="00366B05">
      <w:pPr>
        <w:pStyle w:val="a3"/>
        <w:ind w:leftChars="0" w:left="1200"/>
      </w:pPr>
      <w:r w:rsidRPr="00314FDD">
        <w:rPr>
          <w:rFonts w:hint="eastAsia"/>
        </w:rPr>
        <w:t>Durbin-Watson Test Statistic</w:t>
      </w:r>
      <w:r w:rsidRPr="00314FDD">
        <w:rPr>
          <w:rFonts w:hint="eastAsia"/>
        </w:rPr>
        <w:t>（</w:t>
      </w:r>
      <w:r w:rsidRPr="00314FDD">
        <w:rPr>
          <w:rFonts w:hint="eastAsia"/>
        </w:rPr>
        <w:t>DW-value</w:t>
      </w:r>
      <w:r w:rsidRPr="00314FDD">
        <w:rPr>
          <w:rFonts w:hint="eastAsia"/>
        </w:rPr>
        <w:t>）：</w:t>
      </w:r>
      <w:r w:rsidRPr="00314FDD">
        <w:rPr>
          <w:rFonts w:hint="eastAsia"/>
        </w:rPr>
        <w:t>0.485797608043757</w:t>
      </w:r>
    </w:p>
    <w:p w14:paraId="03EB201E" w14:textId="77777777" w:rsidR="00366B05" w:rsidRDefault="00366B05" w:rsidP="00366B05">
      <w:pPr>
        <w:ind w:left="1200"/>
      </w:pPr>
      <w:r w:rsidRPr="00D41682">
        <w:t xml:space="preserve">This </w:t>
      </w:r>
      <w:r>
        <w:t>value</w:t>
      </w:r>
      <w:r w:rsidRPr="00D41682">
        <w:t xml:space="preserve"> is not significantly close to 2. In this case, we can consider that there is some degree of autocorrelation, but it is not very strong.</w:t>
      </w:r>
    </w:p>
    <w:p w14:paraId="6E3BCE67" w14:textId="77777777" w:rsidR="00366B05" w:rsidRDefault="00366B05" w:rsidP="00366B05">
      <w:pPr>
        <w:ind w:left="1200"/>
      </w:pPr>
      <w:r>
        <w:t>The answer is no Independence.</w:t>
      </w:r>
    </w:p>
    <w:p w14:paraId="1B9A5576" w14:textId="4021F327" w:rsidR="00BE45E2" w:rsidRDefault="00BE45E2">
      <w:pPr>
        <w:widowControl/>
      </w:pPr>
      <w:r>
        <w:br w:type="page"/>
      </w:r>
    </w:p>
    <w:p w14:paraId="0F76BDCA" w14:textId="3BCBFC49" w:rsidR="003664B5" w:rsidRDefault="003664B5" w:rsidP="000A5B13">
      <w:pPr>
        <w:pStyle w:val="a3"/>
        <w:numPr>
          <w:ilvl w:val="0"/>
          <w:numId w:val="2"/>
        </w:numPr>
        <w:ind w:leftChars="0"/>
      </w:pPr>
      <w:r>
        <w:rPr>
          <w:rFonts w:hint="eastAsia"/>
        </w:rPr>
        <w:lastRenderedPageBreak/>
        <w:t>E</w:t>
      </w:r>
      <w:r>
        <w:t xml:space="preserve">stimate the variance of repeatability, reproducibility, and gauge. </w:t>
      </w:r>
    </w:p>
    <w:p w14:paraId="65A21ADE" w14:textId="77777777" w:rsidR="0015353D" w:rsidRDefault="00924B82" w:rsidP="0015353D">
      <w:pPr>
        <w:pStyle w:val="a3"/>
        <w:numPr>
          <w:ilvl w:val="1"/>
          <w:numId w:val="2"/>
        </w:numPr>
        <w:ind w:leftChars="0"/>
      </w:pPr>
      <w:r w:rsidRPr="00924B82">
        <w:t>Repeatability</w:t>
      </w:r>
    </w:p>
    <w:p w14:paraId="7E621287" w14:textId="7931B76E" w:rsidR="0015353D" w:rsidRPr="0015353D" w:rsidRDefault="0015353D" w:rsidP="0015353D">
      <w:pPr>
        <w:pStyle w:val="a3"/>
        <w:divId w:val="1054353108"/>
        <w:rPr>
          <w:rFonts w:ascii="Cambria Math" w:hAnsi="Cambria Math"/>
          <w:i/>
        </w:rPr>
      </w:pPr>
      <m:oMathPara>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r>
            <w:rPr>
              <w:rFonts w:ascii="Cambria Math" w:hAnsi="Cambria Math"/>
            </w:rPr>
            <m:t>=</m:t>
          </m:r>
          <m:r>
            <m:rPr>
              <m:sty m:val="p"/>
            </m:rPr>
            <w:rPr>
              <w:rFonts w:ascii="Cambria Math" w:hAnsi="Cambria Math" w:cs="Courier New"/>
              <w:color w:val="212121"/>
              <w:sz w:val="21"/>
              <w:szCs w:val="21"/>
              <w:shd w:val="clear" w:color="auto" w:fill="FFFFFF"/>
            </w:rPr>
            <m:t>0.511</m:t>
          </m:r>
        </m:oMath>
      </m:oMathPara>
    </w:p>
    <w:p w14:paraId="74A2C68D" w14:textId="31BB3511" w:rsidR="002E5669" w:rsidRDefault="002E5669" w:rsidP="002E5669">
      <w:pPr>
        <w:pStyle w:val="a3"/>
        <w:ind w:leftChars="0" w:left="1200"/>
      </w:pPr>
    </w:p>
    <w:p w14:paraId="2EE1E642" w14:textId="4E06C43A" w:rsidR="00924B82" w:rsidRDefault="002E5669" w:rsidP="00924B82">
      <w:pPr>
        <w:pStyle w:val="a3"/>
        <w:numPr>
          <w:ilvl w:val="1"/>
          <w:numId w:val="2"/>
        </w:numPr>
        <w:ind w:leftChars="0"/>
      </w:pPr>
      <w:r w:rsidRPr="002E5669">
        <w:t>Reproducibility</w:t>
      </w:r>
    </w:p>
    <w:p w14:paraId="67632F8A" w14:textId="05964345" w:rsidR="007B5144" w:rsidRDefault="005152FC" w:rsidP="007B5144">
      <w:pPr>
        <w:pStyle w:val="a3"/>
        <w:ind w:leftChars="0" w:left="720"/>
        <w:rPr>
          <w:rFonts w:ascii="Cambria Math" w:hAnsi="Cambria Math"/>
          <w:i/>
          <w:iCs/>
        </w:rPr>
      </w:pPr>
      <m:oMathPara>
        <m:oMath>
          <m:sSubSup>
            <m:sSubSupPr>
              <m:ctrlPr>
                <w:rPr>
                  <w:rFonts w:ascii="Cambria Math" w:hAnsi="Cambria Math"/>
                  <w:i/>
                  <w:iCs/>
                </w:rPr>
              </m:ctrlPr>
            </m:sSubSupPr>
            <m:e>
              <m:acc>
                <m:accPr>
                  <m:ctrlPr>
                    <w:rPr>
                      <w:rFonts w:ascii="Cambria Math" w:hAnsi="Cambria Math"/>
                      <w:iCs/>
                    </w:rPr>
                  </m:ctrlPr>
                </m:accPr>
                <m:e>
                  <m:r>
                    <m:rPr>
                      <m:sty m:val="p"/>
                    </m:rPr>
                    <w:rPr>
                      <w:rFonts w:ascii="Cambria Math" w:hAnsi="Cambria Math"/>
                    </w:rPr>
                    <m:t>σ</m:t>
                  </m:r>
                </m:e>
              </m:acc>
              <m:ctrlPr>
                <w:rPr>
                  <w:rFonts w:ascii="Cambria Math" w:hAnsi="Cambria Math"/>
                  <w:iCs/>
                </w:rPr>
              </m:ctrlPr>
            </m:e>
            <m:sub>
              <m:r>
                <m:rPr>
                  <m:sty m:val="p"/>
                </m:rP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cs="Courier New"/>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19.6333</m:t>
              </m:r>
              <m:r>
                <w:rPr>
                  <w:rFonts w:ascii="Cambria Math" w:hAnsi="Cambria Math" w:cs="Times New Roman"/>
                </w:rPr>
                <m:t>-</m:t>
              </m:r>
              <m:r>
                <m:rPr>
                  <m:sty m:val="p"/>
                </m:rPr>
                <w:rPr>
                  <w:rFonts w:ascii="Cambria Math" w:hAnsi="Cambria Math" w:cs="Courier New"/>
                  <w:color w:val="212121"/>
                  <w:sz w:val="21"/>
                  <w:szCs w:val="21"/>
                  <w:shd w:val="clear" w:color="auto" w:fill="FFFFFF"/>
                </w:rPr>
                <m:t>2.6950</m:t>
              </m:r>
              <m:ctrlPr>
                <w:rPr>
                  <w:rFonts w:ascii="Cambria Math" w:hAnsi="Cambria Math"/>
                  <w:i/>
                  <w:iCs/>
                </w:rPr>
              </m:ctrlPr>
            </m:num>
            <m:den>
              <m:r>
                <w:rPr>
                  <w:rFonts w:ascii="Cambria Math" w:hAnsi="Cambria Math"/>
                </w:rPr>
                <m:t>10</m:t>
              </m:r>
              <m:r>
                <m:rPr>
                  <m:sty m:val="p"/>
                </m:rPr>
                <w:rPr>
                  <w:rFonts w:ascii="Cambria Math" w:hAnsi="Cambria Math" w:cs="Cambria Math"/>
                </w:rPr>
                <m:t>*</m:t>
              </m:r>
              <m:r>
                <w:rPr>
                  <w:rFonts w:ascii="Cambria Math" w:hAnsi="Cambria Math"/>
                </w:rPr>
                <m:t>3</m:t>
              </m:r>
              <m:ctrlPr>
                <w:rPr>
                  <w:rFonts w:ascii="Cambria Math" w:hAnsi="Cambria Math"/>
                  <w:i/>
                  <w:iCs/>
                </w:rPr>
              </m:ctrlPr>
            </m:den>
          </m:f>
          <m:r>
            <w:rPr>
              <w:rFonts w:ascii="Cambria Math" w:hAnsi="Cambria Math"/>
            </w:rPr>
            <m:t>=</m:t>
          </m:r>
          <m:r>
            <m:rPr>
              <m:sty m:val="p"/>
            </m:rPr>
            <w:rPr>
              <w:rFonts w:ascii="Cambria Math" w:hAnsi="Cambria Math" w:cs="Courier New"/>
              <w:color w:val="212121"/>
              <w:sz w:val="21"/>
              <w:szCs w:val="21"/>
              <w:shd w:val="clear" w:color="auto" w:fill="FFFFFF"/>
            </w:rPr>
            <m:t>0.5646</m:t>
          </m:r>
        </m:oMath>
      </m:oMathPara>
    </w:p>
    <w:p w14:paraId="63239E7E" w14:textId="61F2ECB6" w:rsidR="007B5144" w:rsidRPr="0015353D" w:rsidRDefault="005152FC" w:rsidP="007B5144">
      <w:pPr>
        <w:pStyle w:val="a3"/>
        <w:ind w:leftChars="0" w:left="720"/>
      </w:pPr>
      <m:oMathPara>
        <m:oMath>
          <m:sSubSup>
            <m:sSubSupPr>
              <m:ctrlPr>
                <w:rPr>
                  <w:rFonts w:ascii="Cambria Math" w:hAnsi="Cambria Math"/>
                  <w:i/>
                  <w:iCs/>
                </w:rPr>
              </m:ctrlPr>
            </m:sSubSupPr>
            <m:e>
              <m:acc>
                <m:accPr>
                  <m:ctrlPr>
                    <w:rPr>
                      <w:rFonts w:ascii="Cambria Math" w:hAnsi="Cambria Math"/>
                      <w:iCs/>
                    </w:rPr>
                  </m:ctrlPr>
                </m:accPr>
                <m:e>
                  <m:r>
                    <m:rPr>
                      <m:sty m:val="p"/>
                    </m:rPr>
                    <w:rPr>
                      <w:rFonts w:ascii="Cambria Math" w:hAnsi="Cambria Math"/>
                    </w:rPr>
                    <m:t>σ</m:t>
                  </m:r>
                </m:e>
              </m:acc>
              <m:ctrlPr>
                <w:rPr>
                  <w:rFonts w:ascii="Cambria Math" w:hAnsi="Cambria Math"/>
                  <w:iCs/>
                </w:rPr>
              </m:ctrlP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cs="Courier New"/>
                  <w:color w:val="212121"/>
                  <w:sz w:val="21"/>
                  <w:szCs w:val="21"/>
                  <w:shd w:val="clear" w:color="auto" w:fill="FFFFFF"/>
                </w:rPr>
              </m:ctrlPr>
            </m:fPr>
            <m:num>
              <m:r>
                <m:rPr>
                  <m:sty m:val="p"/>
                </m:rPr>
                <w:rPr>
                  <w:rFonts w:ascii="Cambria Math" w:hAnsi="Cambria Math" w:cs="Courier New"/>
                  <w:color w:val="212121"/>
                  <w:sz w:val="21"/>
                  <w:szCs w:val="21"/>
                  <w:shd w:val="clear" w:color="auto" w:fill="FFFFFF"/>
                </w:rPr>
                <m:t>437.3284</m:t>
              </m:r>
              <m:r>
                <w:rPr>
                  <w:rFonts w:ascii="Cambria Math" w:hAnsi="Cambria Math"/>
                </w:rPr>
                <m:t>-</m:t>
              </m:r>
              <m:r>
                <m:rPr>
                  <m:sty m:val="p"/>
                </m:rPr>
                <w:rPr>
                  <w:rFonts w:ascii="Cambria Math" w:hAnsi="Cambria Math" w:cs="Courier New"/>
                  <w:color w:val="212121"/>
                  <w:sz w:val="21"/>
                  <w:szCs w:val="21"/>
                  <w:shd w:val="clear" w:color="auto" w:fill="FFFFFF"/>
                </w:rPr>
                <m:t>2.6950</m:t>
              </m:r>
              <m:ctrlPr>
                <w:rPr>
                  <w:rFonts w:ascii="Cambria Math" w:hAnsi="Cambria Math"/>
                  <w:i/>
                  <w:iCs/>
                </w:rPr>
              </m:ctrlPr>
            </m:num>
            <m:den>
              <m:r>
                <w:rPr>
                  <w:rFonts w:ascii="Cambria Math" w:hAnsi="Cambria Math"/>
                </w:rPr>
                <m:t>3</m:t>
              </m:r>
              <m:r>
                <m:rPr>
                  <m:sty m:val="p"/>
                </m:rPr>
                <w:rPr>
                  <w:rFonts w:ascii="Cambria Math" w:hAnsi="Cambria Math" w:cs="Cambria Math"/>
                </w:rPr>
                <m:t>*</m:t>
              </m:r>
              <m:r>
                <w:rPr>
                  <w:rFonts w:ascii="Cambria Math" w:hAnsi="Cambria Math"/>
                </w:rPr>
                <m:t>3</m:t>
              </m:r>
              <m:ctrlPr>
                <w:rPr>
                  <w:rFonts w:ascii="Cambria Math" w:hAnsi="Cambria Math"/>
                  <w:i/>
                  <w:iCs/>
                </w:rPr>
              </m:ctrlPr>
            </m:den>
          </m:f>
          <m:r>
            <w:rPr>
              <w:rFonts w:ascii="Cambria Math" w:hAnsi="Cambria Math"/>
            </w:rPr>
            <m:t>=</m:t>
          </m:r>
          <m:r>
            <m:rPr>
              <m:sty m:val="p"/>
            </m:rPr>
            <w:rPr>
              <w:rFonts w:ascii="Cambria Math" w:hAnsi="Cambria Math" w:cs="Courier New"/>
              <w:color w:val="212121"/>
              <w:sz w:val="21"/>
              <w:szCs w:val="21"/>
              <w:shd w:val="clear" w:color="auto" w:fill="FFFFFF"/>
            </w:rPr>
            <m:t>48.2925</m:t>
          </m:r>
        </m:oMath>
      </m:oMathPara>
    </w:p>
    <w:p w14:paraId="7D73A7A9" w14:textId="77777777" w:rsidR="002E5669" w:rsidRDefault="002E5669" w:rsidP="002E5669">
      <w:pPr>
        <w:pStyle w:val="a3"/>
        <w:ind w:leftChars="0" w:left="1200"/>
      </w:pPr>
    </w:p>
    <w:p w14:paraId="0336948B" w14:textId="77777777" w:rsidR="00F35103" w:rsidRDefault="002E5669" w:rsidP="00F35103">
      <w:pPr>
        <w:pStyle w:val="a3"/>
        <w:numPr>
          <w:ilvl w:val="1"/>
          <w:numId w:val="2"/>
        </w:numPr>
        <w:ind w:leftChars="0"/>
      </w:pPr>
      <w:r w:rsidRPr="002E5669">
        <w:t>G</w:t>
      </w:r>
      <w:r w:rsidRPr="002E5669">
        <w:t>auge</w:t>
      </w:r>
    </w:p>
    <w:p w14:paraId="07419E99" w14:textId="63D5E2C5" w:rsidR="007B5144" w:rsidRPr="00F35103" w:rsidRDefault="007B5144" w:rsidP="00F35103">
      <w:pPr>
        <w:pStyle w:val="a3"/>
        <w:ind w:leftChars="0" w:left="1200"/>
        <w:jc w:val="center"/>
      </w:pP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gauge</m:t>
            </m:r>
          </m:sub>
          <m:sup>
            <m:r>
              <w:rPr>
                <w:rFonts w:ascii="Cambria Math" w:hAnsi="Cambria Math"/>
              </w:rPr>
              <m:t>2</m:t>
            </m:r>
          </m:sup>
        </m:sSubSup>
        <m:r>
          <w:rPr>
            <w:rFonts w:ascii="Cambria Math" w:hAnsi="Cambria Math"/>
          </w:rPr>
          <m:t>=</m:t>
        </m:r>
      </m:oMath>
      <w:r w:rsidRPr="00F35103">
        <w:rPr>
          <w:rFonts w:ascii="Cambria Math" w:hAnsi="Cambria Math"/>
          <w:i/>
        </w:rPr>
        <w:t xml:space="preserve"> </w:t>
      </w:r>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oMath>
      <w:r w:rsidRPr="00F35103">
        <w:rPr>
          <w:rFonts w:ascii="Cambria Math" w:hAnsi="Cambria Math"/>
          <w:i/>
        </w:rPr>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β</m:t>
            </m:r>
          </m:sub>
          <m:sup>
            <m:r>
              <w:rPr>
                <w:rFonts w:ascii="Cambria Math" w:hAnsi="Cambria Math"/>
              </w:rPr>
              <m:t>2</m:t>
            </m:r>
          </m:sup>
        </m:sSubSup>
        <m:r>
          <w:rPr>
            <w:rFonts w:ascii="Cambria Math" w:hAnsi="Cambria Math"/>
          </w:rPr>
          <m:t>=</m:t>
        </m:r>
        <m:r>
          <m:rPr>
            <m:sty m:val="p"/>
          </m:rPr>
          <w:rPr>
            <w:rFonts w:ascii="Cambria Math" w:hAnsi="Cambria Math" w:cs="Courier New"/>
            <w:color w:val="212121"/>
            <w:sz w:val="21"/>
            <w:szCs w:val="21"/>
            <w:shd w:val="clear" w:color="auto" w:fill="FFFFFF"/>
          </w:rPr>
          <m:t>0.5111</m:t>
        </m:r>
        <m:r>
          <w:rPr>
            <w:rFonts w:ascii="Cambria Math" w:hAnsi="Cambria Math"/>
          </w:rPr>
          <m:t>+</m:t>
        </m:r>
        <m:r>
          <m:rPr>
            <m:sty m:val="p"/>
          </m:rPr>
          <w:rPr>
            <w:rFonts w:ascii="Cambria Math" w:hAnsi="Cambria Math" w:cs="Courier New"/>
            <w:color w:val="212121"/>
            <w:sz w:val="21"/>
            <w:szCs w:val="21"/>
            <w:shd w:val="clear" w:color="auto" w:fill="FFFFFF"/>
          </w:rPr>
          <m:t>0.5646</m:t>
        </m:r>
        <m:r>
          <w:rPr>
            <w:rFonts w:ascii="Cambria Math" w:hAnsi="Cambria Math"/>
          </w:rPr>
          <m:t>=</m:t>
        </m:r>
        <m:r>
          <m:rPr>
            <m:sty m:val="p"/>
          </m:rPr>
          <w:rPr>
            <w:rFonts w:ascii="Cambria Math" w:hAnsi="Cambria Math" w:cs="Courier New"/>
            <w:color w:val="212121"/>
            <w:sz w:val="21"/>
            <w:szCs w:val="21"/>
            <w:shd w:val="clear" w:color="auto" w:fill="FFFFFF"/>
          </w:rPr>
          <m:t>1.0757</m:t>
        </m:r>
      </m:oMath>
    </w:p>
    <w:p w14:paraId="21B7B9B6" w14:textId="77777777" w:rsidR="002E5669" w:rsidRDefault="002E5669" w:rsidP="002E5669">
      <w:pPr>
        <w:pStyle w:val="a3"/>
        <w:ind w:leftChars="0" w:left="1200"/>
      </w:pPr>
    </w:p>
    <w:p w14:paraId="595BAB00" w14:textId="0ACD5AA6" w:rsidR="003664B5" w:rsidRDefault="003664B5" w:rsidP="000A5B13">
      <w:pPr>
        <w:pStyle w:val="a3"/>
        <w:numPr>
          <w:ilvl w:val="0"/>
          <w:numId w:val="2"/>
        </w:numPr>
        <w:ind w:leftChars="0"/>
      </w:pPr>
      <w:r>
        <w:rPr>
          <w:rFonts w:hint="eastAsia"/>
        </w:rPr>
        <w:t>C</w:t>
      </w:r>
      <w:r>
        <w:t xml:space="preserve">ompare the random factor analysis to the fixed factor analysis. What </w:t>
      </w:r>
      <w:proofErr w:type="gramStart"/>
      <w:r>
        <w:t>are</w:t>
      </w:r>
      <w:proofErr w:type="gramEnd"/>
      <w:r>
        <w:t xml:space="preserve"> the difference?</w:t>
      </w:r>
    </w:p>
    <w:p w14:paraId="73A3E54C" w14:textId="77777777" w:rsidR="002B58B4" w:rsidRPr="005100FF" w:rsidRDefault="002B58B4" w:rsidP="002B58B4">
      <w:pPr>
        <w:pStyle w:val="a3"/>
        <w:numPr>
          <w:ilvl w:val="1"/>
          <w:numId w:val="2"/>
        </w:numPr>
        <w:ind w:leftChars="0"/>
        <w:rPr>
          <w:b/>
          <w:bCs/>
        </w:rPr>
      </w:pPr>
      <w:r w:rsidRPr="005100FF">
        <w:rPr>
          <w:b/>
          <w:bCs/>
        </w:rPr>
        <w:t>Random Factor Analysis (Mixed-Effects Model):</w:t>
      </w:r>
    </w:p>
    <w:p w14:paraId="71A079C3" w14:textId="77777777" w:rsidR="002B58B4" w:rsidRPr="002B58B4" w:rsidRDefault="002B58B4" w:rsidP="002B58B4">
      <w:pPr>
        <w:pStyle w:val="a3"/>
        <w:numPr>
          <w:ilvl w:val="2"/>
          <w:numId w:val="2"/>
        </w:numPr>
        <w:ind w:leftChars="0"/>
      </w:pPr>
      <w:r w:rsidRPr="002B58B4">
        <w:t>Allows for the inclusion of random effects, which account for variability associated with the levels of the factors that are not of direct interest (e.g., specific inspectors).</w:t>
      </w:r>
    </w:p>
    <w:p w14:paraId="346C1012" w14:textId="77777777" w:rsidR="002B58B4" w:rsidRPr="002B58B4" w:rsidRDefault="002B58B4" w:rsidP="002B58B4">
      <w:pPr>
        <w:pStyle w:val="a3"/>
        <w:numPr>
          <w:ilvl w:val="2"/>
          <w:numId w:val="2"/>
        </w:numPr>
        <w:ind w:leftChars="0"/>
      </w:pPr>
      <w:r w:rsidRPr="002B58B4">
        <w:t>Provides estimates of both fixed and random effects, allowing for a more comprehensive understanding of variability.</w:t>
      </w:r>
    </w:p>
    <w:p w14:paraId="30B16179" w14:textId="77777777" w:rsidR="002B58B4" w:rsidRPr="005100FF" w:rsidRDefault="002B58B4" w:rsidP="002B58B4">
      <w:pPr>
        <w:pStyle w:val="a3"/>
        <w:numPr>
          <w:ilvl w:val="1"/>
          <w:numId w:val="2"/>
        </w:numPr>
        <w:ind w:leftChars="0"/>
        <w:rPr>
          <w:b/>
          <w:bCs/>
        </w:rPr>
      </w:pPr>
      <w:r w:rsidRPr="005100FF">
        <w:rPr>
          <w:b/>
          <w:bCs/>
        </w:rPr>
        <w:t>Fixed Factor Analysis:</w:t>
      </w:r>
    </w:p>
    <w:p w14:paraId="1FF53E1E" w14:textId="77777777" w:rsidR="002B58B4" w:rsidRPr="002B58B4" w:rsidRDefault="002B58B4" w:rsidP="002B58B4">
      <w:pPr>
        <w:pStyle w:val="a3"/>
        <w:numPr>
          <w:ilvl w:val="2"/>
          <w:numId w:val="2"/>
        </w:numPr>
        <w:ind w:leftChars="0"/>
      </w:pPr>
      <w:r w:rsidRPr="002B58B4">
        <w:t>Assumes that all variability in the data is due to the fixed factors being studied.</w:t>
      </w:r>
    </w:p>
    <w:p w14:paraId="1E5CD29A" w14:textId="77777777" w:rsidR="002B58B4" w:rsidRDefault="002B58B4" w:rsidP="002B58B4">
      <w:pPr>
        <w:pStyle w:val="a3"/>
        <w:numPr>
          <w:ilvl w:val="2"/>
          <w:numId w:val="2"/>
        </w:numPr>
        <w:ind w:leftChars="0"/>
      </w:pPr>
      <w:r w:rsidRPr="002B58B4">
        <w:t>Does not account for potential variability associated with specific levels of the factors.</w:t>
      </w:r>
    </w:p>
    <w:p w14:paraId="0508ECA0" w14:textId="3B68B13C" w:rsidR="005100FF" w:rsidRPr="002B58B4" w:rsidRDefault="00C72659" w:rsidP="005100FF">
      <w:pPr>
        <w:ind w:left="480"/>
      </w:pPr>
      <w:r w:rsidRPr="00C72659">
        <w:t>In summary, the primary distinction lies in their treatment of variability: Random Factor Analysis (RFA) explicitly models and estimates random effects, whereas Fixed Factor Analysis (FFA) assumes that all variability is caused by fixed factors. Although it may be challenging to clearly discern the differences between these two analytical approaches in this case, a thorough understanding of domain knowledge allows for the consideration of random effects, potentially avoiding lurking variables and facilitating a more comprehensive analysis.</w:t>
      </w:r>
    </w:p>
    <w:p w14:paraId="1D13909B" w14:textId="77777777" w:rsidR="002B58B4" w:rsidRDefault="002B58B4" w:rsidP="002B58B4">
      <w:pPr>
        <w:pStyle w:val="a3"/>
        <w:ind w:leftChars="0" w:left="720"/>
      </w:pPr>
    </w:p>
    <w:p w14:paraId="3D0C4352" w14:textId="77777777" w:rsidR="00FC5716" w:rsidRDefault="00FC5716" w:rsidP="00FC5716">
      <w:pPr>
        <w:ind w:left="360"/>
      </w:pPr>
      <w:r>
        <w:rPr>
          <w:rFonts w:hint="eastAsia"/>
        </w:rPr>
        <w:t>Co</w:t>
      </w:r>
      <w:r>
        <w:t>de</w:t>
      </w:r>
      <w:r>
        <w:rPr>
          <w:rFonts w:hint="eastAsia"/>
        </w:rPr>
        <w:t>：</w:t>
      </w:r>
      <w:hyperlink r:id="rId11" w:history="1">
        <w:r w:rsidRPr="00D54179">
          <w:rPr>
            <w:rStyle w:val="aa"/>
          </w:rPr>
          <w:t>https://colab.res</w:t>
        </w:r>
        <w:r w:rsidRPr="00D54179">
          <w:rPr>
            <w:rStyle w:val="aa"/>
          </w:rPr>
          <w:t>e</w:t>
        </w:r>
        <w:r w:rsidRPr="00D54179">
          <w:rPr>
            <w:rStyle w:val="aa"/>
          </w:rPr>
          <w:t>arch.google.com/drive/1BjLPo93FPUQDUv8yYoGVqqjgQrWorkiy?usp=sharing</w:t>
        </w:r>
      </w:hyperlink>
    </w:p>
    <w:p w14:paraId="64699A53" w14:textId="77777777" w:rsidR="00B0351B" w:rsidRDefault="00B0351B" w:rsidP="00C2539A"/>
    <w:sectPr w:rsidR="00B035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3970" w14:textId="77777777" w:rsidR="001328E7" w:rsidRDefault="001328E7" w:rsidP="00B0351B">
      <w:r>
        <w:separator/>
      </w:r>
    </w:p>
  </w:endnote>
  <w:endnote w:type="continuationSeparator" w:id="0">
    <w:p w14:paraId="7808F243" w14:textId="77777777" w:rsidR="001328E7" w:rsidRDefault="001328E7" w:rsidP="00B0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CC56" w14:textId="77777777" w:rsidR="001328E7" w:rsidRDefault="001328E7" w:rsidP="00B0351B">
      <w:r>
        <w:separator/>
      </w:r>
    </w:p>
  </w:footnote>
  <w:footnote w:type="continuationSeparator" w:id="0">
    <w:p w14:paraId="75B729B2" w14:textId="77777777" w:rsidR="001328E7" w:rsidRDefault="001328E7" w:rsidP="00B03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5C0B"/>
    <w:multiLevelType w:val="hybridMultilevel"/>
    <w:tmpl w:val="98407B76"/>
    <w:lvl w:ilvl="0" w:tplc="E7149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1A5F9E"/>
    <w:multiLevelType w:val="hybridMultilevel"/>
    <w:tmpl w:val="3C747C48"/>
    <w:lvl w:ilvl="0" w:tplc="BA12DE12">
      <w:start w:val="1"/>
      <w:numFmt w:val="lowerLetter"/>
      <w:lvlText w:val="(%1)"/>
      <w:lvlJc w:val="left"/>
      <w:pPr>
        <w:ind w:left="720" w:hanging="360"/>
      </w:pPr>
      <w:rPr>
        <w:rFonts w:hint="default"/>
      </w:rPr>
    </w:lvl>
    <w:lvl w:ilvl="1" w:tplc="04090001">
      <w:start w:val="1"/>
      <w:numFmt w:val="bullet"/>
      <w:lvlText w:val=""/>
      <w:lvlJc w:val="left"/>
      <w:pPr>
        <w:ind w:left="1200" w:hanging="360"/>
      </w:pPr>
      <w:rPr>
        <w:rFonts w:ascii="Symbol" w:hAnsi="Symbol" w:hint="default"/>
      </w:rPr>
    </w:lvl>
    <w:lvl w:ilvl="2" w:tplc="04090001">
      <w:start w:val="1"/>
      <w:numFmt w:val="bullet"/>
      <w:lvlText w:val=""/>
      <w:lvlJc w:val="left"/>
      <w:pPr>
        <w:ind w:left="1680" w:hanging="360"/>
      </w:pPr>
      <w:rPr>
        <w:rFonts w:ascii="Symbol" w:hAnsi="Symbol" w:hint="default"/>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99D73EB"/>
    <w:multiLevelType w:val="hybridMultilevel"/>
    <w:tmpl w:val="97E22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E837AD"/>
    <w:multiLevelType w:val="multilevel"/>
    <w:tmpl w:val="2CCA9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C1AA0"/>
    <w:multiLevelType w:val="hybridMultilevel"/>
    <w:tmpl w:val="506462D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4A642953"/>
    <w:multiLevelType w:val="hybridMultilevel"/>
    <w:tmpl w:val="13D40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5933DB"/>
    <w:multiLevelType w:val="hybridMultilevel"/>
    <w:tmpl w:val="2CBEB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7409941">
    <w:abstractNumId w:val="0"/>
  </w:num>
  <w:num w:numId="2" w16cid:durableId="1911576602">
    <w:abstractNumId w:val="1"/>
  </w:num>
  <w:num w:numId="3" w16cid:durableId="1267233724">
    <w:abstractNumId w:val="2"/>
  </w:num>
  <w:num w:numId="4" w16cid:durableId="586497504">
    <w:abstractNumId w:val="6"/>
  </w:num>
  <w:num w:numId="5" w16cid:durableId="641156318">
    <w:abstractNumId w:val="5"/>
  </w:num>
  <w:num w:numId="6" w16cid:durableId="646670931">
    <w:abstractNumId w:val="4"/>
  </w:num>
  <w:num w:numId="7" w16cid:durableId="102795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13"/>
    <w:rsid w:val="00014305"/>
    <w:rsid w:val="00073DE5"/>
    <w:rsid w:val="000A5B13"/>
    <w:rsid w:val="000B6BCD"/>
    <w:rsid w:val="0011646B"/>
    <w:rsid w:val="00122C18"/>
    <w:rsid w:val="001328E7"/>
    <w:rsid w:val="00135E8E"/>
    <w:rsid w:val="00150F5C"/>
    <w:rsid w:val="0015353D"/>
    <w:rsid w:val="001A1DF0"/>
    <w:rsid w:val="001C3515"/>
    <w:rsid w:val="002A598C"/>
    <w:rsid w:val="002B58B4"/>
    <w:rsid w:val="002E5669"/>
    <w:rsid w:val="0034605A"/>
    <w:rsid w:val="003664B5"/>
    <w:rsid w:val="00366B05"/>
    <w:rsid w:val="00470AF8"/>
    <w:rsid w:val="004A3D16"/>
    <w:rsid w:val="005100FF"/>
    <w:rsid w:val="005152FC"/>
    <w:rsid w:val="00614F53"/>
    <w:rsid w:val="00653055"/>
    <w:rsid w:val="006805FE"/>
    <w:rsid w:val="007B5144"/>
    <w:rsid w:val="007C05A6"/>
    <w:rsid w:val="00880436"/>
    <w:rsid w:val="008C3DE3"/>
    <w:rsid w:val="008D1E29"/>
    <w:rsid w:val="008F04DB"/>
    <w:rsid w:val="00924B82"/>
    <w:rsid w:val="009B688B"/>
    <w:rsid w:val="00A0675B"/>
    <w:rsid w:val="00A12C1A"/>
    <w:rsid w:val="00A34CBC"/>
    <w:rsid w:val="00A97722"/>
    <w:rsid w:val="00B0351B"/>
    <w:rsid w:val="00B052D1"/>
    <w:rsid w:val="00B338DF"/>
    <w:rsid w:val="00BB4915"/>
    <w:rsid w:val="00BE45E2"/>
    <w:rsid w:val="00BF698C"/>
    <w:rsid w:val="00C2539A"/>
    <w:rsid w:val="00C72659"/>
    <w:rsid w:val="00C92BCE"/>
    <w:rsid w:val="00CA535A"/>
    <w:rsid w:val="00CF11BB"/>
    <w:rsid w:val="00D27D17"/>
    <w:rsid w:val="00D33914"/>
    <w:rsid w:val="00E02D6F"/>
    <w:rsid w:val="00E31F6B"/>
    <w:rsid w:val="00E401FE"/>
    <w:rsid w:val="00EA24F7"/>
    <w:rsid w:val="00F20E26"/>
    <w:rsid w:val="00F22F71"/>
    <w:rsid w:val="00F347FE"/>
    <w:rsid w:val="00F35103"/>
    <w:rsid w:val="00F7496A"/>
    <w:rsid w:val="00FC5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F20CC7"/>
  <w15:chartTrackingRefBased/>
  <w15:docId w15:val="{CCD8BBE8-6966-49F7-AAE5-5A8A3AA0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B13"/>
    <w:pPr>
      <w:ind w:leftChars="200" w:left="480"/>
    </w:pPr>
  </w:style>
  <w:style w:type="paragraph" w:styleId="a4">
    <w:name w:val="header"/>
    <w:basedOn w:val="a"/>
    <w:link w:val="a5"/>
    <w:uiPriority w:val="99"/>
    <w:unhideWhenUsed/>
    <w:rsid w:val="00B0351B"/>
    <w:pPr>
      <w:tabs>
        <w:tab w:val="center" w:pos="4153"/>
        <w:tab w:val="right" w:pos="8306"/>
      </w:tabs>
      <w:snapToGrid w:val="0"/>
    </w:pPr>
    <w:rPr>
      <w:sz w:val="20"/>
      <w:szCs w:val="20"/>
    </w:rPr>
  </w:style>
  <w:style w:type="character" w:customStyle="1" w:styleId="a5">
    <w:name w:val="頁首 字元"/>
    <w:basedOn w:val="a0"/>
    <w:link w:val="a4"/>
    <w:uiPriority w:val="99"/>
    <w:rsid w:val="00B0351B"/>
    <w:rPr>
      <w:sz w:val="20"/>
      <w:szCs w:val="20"/>
    </w:rPr>
  </w:style>
  <w:style w:type="paragraph" w:styleId="a6">
    <w:name w:val="footer"/>
    <w:basedOn w:val="a"/>
    <w:link w:val="a7"/>
    <w:uiPriority w:val="99"/>
    <w:unhideWhenUsed/>
    <w:rsid w:val="00B0351B"/>
    <w:pPr>
      <w:tabs>
        <w:tab w:val="center" w:pos="4153"/>
        <w:tab w:val="right" w:pos="8306"/>
      </w:tabs>
      <w:snapToGrid w:val="0"/>
    </w:pPr>
    <w:rPr>
      <w:sz w:val="20"/>
      <w:szCs w:val="20"/>
    </w:rPr>
  </w:style>
  <w:style w:type="character" w:customStyle="1" w:styleId="a7">
    <w:name w:val="頁尾 字元"/>
    <w:basedOn w:val="a0"/>
    <w:link w:val="a6"/>
    <w:uiPriority w:val="99"/>
    <w:rsid w:val="00B0351B"/>
    <w:rPr>
      <w:sz w:val="20"/>
      <w:szCs w:val="20"/>
    </w:rPr>
  </w:style>
  <w:style w:type="character" w:styleId="a8">
    <w:name w:val="Placeholder Text"/>
    <w:basedOn w:val="a0"/>
    <w:uiPriority w:val="99"/>
    <w:semiHidden/>
    <w:rsid w:val="00470AF8"/>
    <w:rPr>
      <w:color w:val="808080"/>
    </w:rPr>
  </w:style>
  <w:style w:type="paragraph" w:styleId="Web">
    <w:name w:val="Normal (Web)"/>
    <w:basedOn w:val="a"/>
    <w:uiPriority w:val="99"/>
    <w:semiHidden/>
    <w:unhideWhenUsed/>
    <w:rsid w:val="0015353D"/>
    <w:pPr>
      <w:widowControl/>
      <w:spacing w:before="100" w:beforeAutospacing="1" w:after="100" w:afterAutospacing="1"/>
    </w:pPr>
    <w:rPr>
      <w:rFonts w:ascii="Times New Roman" w:eastAsia="Times New Roman" w:hAnsi="Times New Roman" w:cs="Times New Roman"/>
      <w:kern w:val="0"/>
      <w:szCs w:val="24"/>
    </w:rPr>
  </w:style>
  <w:style w:type="character" w:styleId="a9">
    <w:name w:val="Strong"/>
    <w:basedOn w:val="a0"/>
    <w:uiPriority w:val="22"/>
    <w:qFormat/>
    <w:rsid w:val="002B58B4"/>
    <w:rPr>
      <w:b/>
      <w:bCs/>
    </w:rPr>
  </w:style>
  <w:style w:type="character" w:styleId="aa">
    <w:name w:val="Hyperlink"/>
    <w:basedOn w:val="a0"/>
    <w:uiPriority w:val="99"/>
    <w:unhideWhenUsed/>
    <w:rsid w:val="00FC5716"/>
    <w:rPr>
      <w:color w:val="0563C1" w:themeColor="hyperlink"/>
      <w:u w:val="single"/>
    </w:rPr>
  </w:style>
  <w:style w:type="character" w:styleId="ab">
    <w:name w:val="FollowedHyperlink"/>
    <w:basedOn w:val="a0"/>
    <w:uiPriority w:val="99"/>
    <w:semiHidden/>
    <w:unhideWhenUsed/>
    <w:rsid w:val="00FC5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3709">
      <w:bodyDiv w:val="1"/>
      <w:marLeft w:val="0"/>
      <w:marRight w:val="0"/>
      <w:marTop w:val="0"/>
      <w:marBottom w:val="0"/>
      <w:divBdr>
        <w:top w:val="none" w:sz="0" w:space="0" w:color="auto"/>
        <w:left w:val="none" w:sz="0" w:space="0" w:color="auto"/>
        <w:bottom w:val="none" w:sz="0" w:space="0" w:color="auto"/>
        <w:right w:val="none" w:sz="0" w:space="0" w:color="auto"/>
      </w:divBdr>
    </w:div>
    <w:div w:id="382602477">
      <w:bodyDiv w:val="1"/>
      <w:marLeft w:val="0"/>
      <w:marRight w:val="0"/>
      <w:marTop w:val="0"/>
      <w:marBottom w:val="0"/>
      <w:divBdr>
        <w:top w:val="none" w:sz="0" w:space="0" w:color="auto"/>
        <w:left w:val="none" w:sz="0" w:space="0" w:color="auto"/>
        <w:bottom w:val="none" w:sz="0" w:space="0" w:color="auto"/>
        <w:right w:val="none" w:sz="0" w:space="0" w:color="auto"/>
      </w:divBdr>
      <w:divsChild>
        <w:div w:id="55277687">
          <w:marLeft w:val="0"/>
          <w:marRight w:val="0"/>
          <w:marTop w:val="0"/>
          <w:marBottom w:val="0"/>
          <w:divBdr>
            <w:top w:val="none" w:sz="0" w:space="0" w:color="auto"/>
            <w:left w:val="none" w:sz="0" w:space="0" w:color="auto"/>
            <w:bottom w:val="none" w:sz="0" w:space="0" w:color="auto"/>
            <w:right w:val="none" w:sz="0" w:space="0" w:color="auto"/>
          </w:divBdr>
          <w:divsChild>
            <w:div w:id="1980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6129">
      <w:bodyDiv w:val="1"/>
      <w:marLeft w:val="0"/>
      <w:marRight w:val="0"/>
      <w:marTop w:val="0"/>
      <w:marBottom w:val="0"/>
      <w:divBdr>
        <w:top w:val="none" w:sz="0" w:space="0" w:color="auto"/>
        <w:left w:val="none" w:sz="0" w:space="0" w:color="auto"/>
        <w:bottom w:val="none" w:sz="0" w:space="0" w:color="auto"/>
        <w:right w:val="none" w:sz="0" w:space="0" w:color="auto"/>
      </w:divBdr>
      <w:divsChild>
        <w:div w:id="1391492746">
          <w:marLeft w:val="0"/>
          <w:marRight w:val="0"/>
          <w:marTop w:val="0"/>
          <w:marBottom w:val="0"/>
          <w:divBdr>
            <w:top w:val="none" w:sz="0" w:space="0" w:color="auto"/>
            <w:left w:val="none" w:sz="0" w:space="0" w:color="auto"/>
            <w:bottom w:val="none" w:sz="0" w:space="0" w:color="auto"/>
            <w:right w:val="none" w:sz="0" w:space="0" w:color="auto"/>
          </w:divBdr>
          <w:divsChild>
            <w:div w:id="2120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108">
      <w:bodyDiv w:val="1"/>
      <w:marLeft w:val="0"/>
      <w:marRight w:val="0"/>
      <w:marTop w:val="0"/>
      <w:marBottom w:val="0"/>
      <w:divBdr>
        <w:top w:val="none" w:sz="0" w:space="0" w:color="auto"/>
        <w:left w:val="none" w:sz="0" w:space="0" w:color="auto"/>
        <w:bottom w:val="none" w:sz="0" w:space="0" w:color="auto"/>
        <w:right w:val="none" w:sz="0" w:space="0" w:color="auto"/>
      </w:divBdr>
    </w:div>
    <w:div w:id="1199975688">
      <w:bodyDiv w:val="1"/>
      <w:marLeft w:val="0"/>
      <w:marRight w:val="0"/>
      <w:marTop w:val="0"/>
      <w:marBottom w:val="0"/>
      <w:divBdr>
        <w:top w:val="none" w:sz="0" w:space="0" w:color="auto"/>
        <w:left w:val="none" w:sz="0" w:space="0" w:color="auto"/>
        <w:bottom w:val="none" w:sz="0" w:space="0" w:color="auto"/>
        <w:right w:val="none" w:sz="0" w:space="0" w:color="auto"/>
      </w:divBdr>
      <w:divsChild>
        <w:div w:id="1416827457">
          <w:marLeft w:val="0"/>
          <w:marRight w:val="0"/>
          <w:marTop w:val="0"/>
          <w:marBottom w:val="0"/>
          <w:divBdr>
            <w:top w:val="none" w:sz="0" w:space="0" w:color="auto"/>
            <w:left w:val="none" w:sz="0" w:space="0" w:color="auto"/>
            <w:bottom w:val="none" w:sz="0" w:space="0" w:color="auto"/>
            <w:right w:val="none" w:sz="0" w:space="0" w:color="auto"/>
          </w:divBdr>
          <w:divsChild>
            <w:div w:id="18279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469">
      <w:bodyDiv w:val="1"/>
      <w:marLeft w:val="0"/>
      <w:marRight w:val="0"/>
      <w:marTop w:val="0"/>
      <w:marBottom w:val="0"/>
      <w:divBdr>
        <w:top w:val="none" w:sz="0" w:space="0" w:color="auto"/>
        <w:left w:val="none" w:sz="0" w:space="0" w:color="auto"/>
        <w:bottom w:val="none" w:sz="0" w:space="0" w:color="auto"/>
        <w:right w:val="none" w:sz="0" w:space="0" w:color="auto"/>
      </w:divBdr>
    </w:div>
    <w:div w:id="1788740612">
      <w:bodyDiv w:val="1"/>
      <w:marLeft w:val="0"/>
      <w:marRight w:val="0"/>
      <w:marTop w:val="0"/>
      <w:marBottom w:val="0"/>
      <w:divBdr>
        <w:top w:val="none" w:sz="0" w:space="0" w:color="auto"/>
        <w:left w:val="none" w:sz="0" w:space="0" w:color="auto"/>
        <w:bottom w:val="none" w:sz="0" w:space="0" w:color="auto"/>
        <w:right w:val="none" w:sz="0" w:space="0" w:color="auto"/>
      </w:divBdr>
      <w:divsChild>
        <w:div w:id="964317035">
          <w:marLeft w:val="0"/>
          <w:marRight w:val="0"/>
          <w:marTop w:val="0"/>
          <w:marBottom w:val="0"/>
          <w:divBdr>
            <w:top w:val="none" w:sz="0" w:space="0" w:color="auto"/>
            <w:left w:val="none" w:sz="0" w:space="0" w:color="auto"/>
            <w:bottom w:val="none" w:sz="0" w:space="0" w:color="auto"/>
            <w:right w:val="none" w:sz="0" w:space="0" w:color="auto"/>
          </w:divBdr>
          <w:divsChild>
            <w:div w:id="6673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BjLPo93FPUQDUv8yYoGVqqjgQrWorkiy?usp=shar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dc:creator>
  <cp:keywords/>
  <dc:description/>
  <cp:lastModifiedBy>明軒 吳</cp:lastModifiedBy>
  <cp:revision>42</cp:revision>
  <dcterms:created xsi:type="dcterms:W3CDTF">2023-10-19T15:20:00Z</dcterms:created>
  <dcterms:modified xsi:type="dcterms:W3CDTF">2023-10-22T14:52:00Z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18cbb74bc14ef58165b7e5fc6f6a637877c5af2c165cadea3ba24fb37970969d</vt:lpwstr>
  </property>
</Properties>
</file>