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02"/>
            </w:pPr>
          </w:p>
          <w:p>
            <w:pPr>
              <w:pBdr>
                <w:bottom w:val="single" w:color="C89F62" w:sz="6" w:space="8"/>
              </w:pBdr>
              <w:spacing w:after="500"/>
              <w:ind w:left="1200" w:right="800"/>
            </w:pPr>
            <w:r>
              <w:rPr>
                <w:rFonts w:ascii="Calibri" w:eastAsia="SimHei"/>
                <w:color w:val="C89F62"/>
                <w:spacing w:val="24"/>
                <w:sz w:val="18"/>
                <w:szCs w:val="18"/>
              </w:rPr>
              <w:t xml:space="preserve">H  I  S  T  O  R  I  C  A  L     W  A  R     K  N  O  W  L  E  D  G  E     G  R  A  P  H</w:t>
            </w:r>
          </w:p>
          <w:p>
            <w:pPr>
              <w:spacing w:after="300" w:line="920" w:lineRule="atLeast"/>
              <w:ind w:left="1200"/>
            </w:pPr>
            <w:r>
              <w:rPr>
                <w:rFonts w:ascii="Arial" w:eastAsia="SimHei"/>
                <w:b/>
                <w:bCs/>
                <w:color w:val="2A4A3A"/>
                <w:sz w:val="80"/>
                <w:szCs w:val="80"/>
              </w:rPr>
              <w:t xml:space="preserve">干戈纪略</w:t>
            </w:r>
          </w:p>
          <w:p>
            <w:pPr>
              <w:spacing w:after="800"/>
              <w:ind w:left="1200"/>
            </w:pPr>
            <w:r>
              <w:rPr>
                <w:rFonts w:ascii="Arial" w:eastAsia="Microsoft YaHei"/>
                <w:color w:val="6E7268"/>
                <w:sz w:val="24"/>
                <w:szCs w:val="24"/>
              </w:rPr>
              <w:t xml:space="preserve">中国历史战争知识图谱与智能问答系统</w:t>
            </w:r>
          </w:p>
          <w:p>
            <w:pPr>
              <w:pBdr>
                <w:left w:val="single" w:color="C89F62" w:sz="8" w:space="12"/>
              </w:pBdr>
              <w:spacing w:after="80"/>
              <w:ind w:left="1400"/>
            </w:pPr>
            <w:r>
              <w:rPr>
                <w:rFonts w:ascii="Arial" w:eastAsia="Microsoft YaHei"/>
                <w:color w:val="6E7268"/>
                <w:sz w:val="24"/>
                <w:szCs w:val="24"/>
              </w:rPr>
              <w:t xml:space="preserve">作品名称：干戈纪略 —— 中国历史战争知识图谱与智能问答系统</w:t>
            </w:r>
          </w:p>
          <w:p>
            <w:pPr>
              <w:pBdr>
                <w:left w:val="single" w:color="C89F62" w:sz="8" w:space="12"/>
              </w:pBdr>
              <w:spacing w:after="80"/>
              <w:ind w:left="1400"/>
            </w:pPr>
            <w:r>
              <w:rPr>
                <w:rFonts w:ascii="Arial" w:eastAsia="Microsoft YaHei"/>
                <w:color w:val="6E7268"/>
                <w:sz w:val="24"/>
                <w:szCs w:val="24"/>
              </w:rPr>
              <w:t xml:space="preserve">参赛赛道：软件赛道</w:t>
            </w:r>
          </w:p>
          <w:p>
            <w:pPr>
              <w:pBdr>
                <w:left w:val="single" w:color="C89F62" w:sz="8" w:space="12"/>
              </w:pBdr>
              <w:spacing w:after="80"/>
              <w:ind w:left="1400"/>
            </w:pPr>
            <w:r>
              <w:rPr>
                <w:rFonts w:ascii="Arial" w:eastAsia="Microsoft YaHei"/>
                <w:color w:val="6E7268"/>
                <w:sz w:val="24"/>
                <w:szCs w:val="24"/>
              </w:rPr>
              <w:t xml:space="preserve">参赛组别：高校组</w:t>
            </w:r>
          </w:p>
          <w:p>
            <w:pPr>
              <w:pBdr>
                <w:left w:val="single" w:color="C89F62" w:sz="8" w:space="12"/>
              </w:pBdr>
              <w:spacing w:after="80"/>
              <w:ind w:left="1400"/>
            </w:pPr>
            <w:r>
              <w:rPr>
                <w:rFonts w:ascii="Arial" w:eastAsia="Microsoft YaHei"/>
                <w:color w:val="6E7268"/>
                <w:sz w:val="24"/>
                <w:szCs w:val="24"/>
              </w:rPr>
              <w:t xml:space="preserve">团队名称：干戈纪略</w:t>
            </w:r>
          </w:p>
          <w:p>
            <w:pPr>
              <w:pBdr>
                <w:left w:val="single" w:color="C89F62" w:sz="8" w:space="12"/>
              </w:pBdr>
              <w:spacing w:after="80"/>
              <w:ind w:left="1400"/>
            </w:pPr>
            <w:r>
              <w:rPr>
                <w:rFonts w:ascii="Arial" w:eastAsia="Microsoft YaHei"/>
                <w:color w:val="6E7268"/>
                <w:sz w:val="24"/>
                <w:szCs w:val="24"/>
              </w:rPr>
              <w:t xml:space="preserve">参赛人：吴遂杰</w:t>
            </w:r>
          </w:p>
          <w:p>
            <w:pPr>
              <w:pBdr>
                <w:left w:val="single" w:color="C89F62" w:sz="8" w:space="12"/>
              </w:pBdr>
              <w:spacing w:after="80"/>
              <w:ind w:left="1400"/>
            </w:pPr>
            <w:r>
              <w:rPr>
                <w:rFonts w:ascii="Arial" w:eastAsia="Microsoft YaHei"/>
                <w:color w:val="6E7268"/>
                <w:sz w:val="24"/>
                <w:szCs w:val="24"/>
              </w:rPr>
              <w:t xml:space="preserve">指导教师：龚兰兰</w:t>
            </w:r>
          </w:p>
          <w:p>
            <w:pPr>
              <w:pBdr>
                <w:left w:val="single" w:color="C89F62" w:sz="8" w:space="12"/>
              </w:pBdr>
              <w:spacing w:after="80"/>
              <w:ind w:left="1400"/>
            </w:pPr>
            <w:r>
              <w:rPr>
                <w:rFonts w:ascii="Arial" w:eastAsia="Microsoft YaHei"/>
                <w:color w:val="6E7268"/>
                <w:sz w:val="24"/>
                <w:szCs w:val="24"/>
              </w:rPr>
              <w:t xml:space="preserve">所在院校：苏州城市学院</w:t>
            </w:r>
          </w:p>
          <w:p>
            <w:pPr>
              <w:pBdr>
                <w:left w:val="single" w:color="C89F62" w:sz="8" w:space="12"/>
              </w:pBdr>
              <w:spacing w:after="80"/>
              <w:ind w:left="1400"/>
            </w:pPr>
            <w:r>
              <w:rPr>
                <w:rFonts w:ascii="Arial" w:eastAsia="Microsoft YaHei"/>
                <w:color w:val="6E7268"/>
                <w:sz w:val="24"/>
                <w:szCs w:val="24"/>
              </w:rPr>
              <w:t xml:space="preserve">完成日期：2026 年 9 月</w:t>
            </w:r>
          </w:p>
          <w:p>
            <w:pPr>
              <w:spacing w:before="4002"/>
            </w:pPr>
          </w:p>
          <w:p>
            <w:pPr>
              <w:pBdr>
                <w:top w:val="single" w:color="C89F62" w:sz="2" w:space="8"/>
              </w:pBdr>
              <w:spacing w:before="200"/>
              <w:ind w:left="1200" w:right="800"/>
            </w:pPr>
            <w:r>
              <w:rPr>
                <w:rFonts w:ascii="Arial" w:eastAsia="Microsoft YaHei"/>
                <w:color w:val="909090"/>
                <w:sz w:val="16"/>
                <w:szCs w:val="16"/>
              </w:rPr>
              <w:t xml:space="preserve">2026 年 iCAN 大学生创新创业大赛 · AI 应用创新挑战赛</w:t>
            </w:r>
            <w:r>
              <w:t xml:space="preserve">            </w:t>
            </w:r>
            <w:r>
              <w:rPr>
                <w:rFonts w:ascii="Arial" w:eastAsia="Microsoft YaHei"/>
                <w:color w:val="909090"/>
                <w:sz w:val="16"/>
                <w:szCs w:val="16"/>
              </w:rPr>
              <w:t xml:space="preserve">软件赛道</w:t>
            </w:r>
          </w:p>
        </w:tc>
      </w:tr>
    </w:tbl>
    <w:p>
      <w:pPr>
        <w:sectPr>
          <w:pgSz w:w="11906" w:h="16838" w:orient="portrait"/>
          <w:pgMar w:top="0" w:right="0" w:bottom="0" w:left="0" w:header="708" w:footer="708" w:gutter="0"/>
          <w:docGrid w:linePitch="360"/>
        </w:sectPr>
      </w:pPr>
    </w:p>
    <w:p>
      <w:pPr>
        <w:spacing w:after="300" w:before="200" w:line="480"/>
        <w:jc w:val="center"/>
      </w:pPr>
      <w:r>
        <w:rPr>
          <w:rFonts w:ascii="Times New Roman" w:eastAsia="SimHei"/>
          <w:b/>
          <w:bCs/>
          <w:color w:val="2A4A3A"/>
          <w:sz w:val="36"/>
          <w:szCs w:val="36"/>
        </w:rPr>
        <w:t xml:space="preserve">目　　录</w:t>
      </w:r>
    </w:p>
    <w:sdt>
      <w:sdtPr>
        <w:alias w:val="目录"/>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一、项目背景与痛点分析</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4" w:history="1">
            <w:r>
              <w:rPr>
                <w:rStyle w:val="Hyperlink"/>
              </w:rPr>
              <w:t>二、需求分析与目标用户</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8" w:history="1">
            <w:r>
              <w:rPr>
                <w:rStyle w:val="Hyperlink"/>
              </w:rPr>
              <w:t>三、开发工具与技术选型</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12" w:history="1">
            <w:r>
              <w:rPr>
                <w:rStyle w:val="Hyperlink"/>
              </w:rPr>
              <w:t>四、技术方案与系统实现</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20" w:history="1">
            <w:r>
              <w:rPr>
                <w:rStyle w:val="Hyperlink"/>
              </w:rPr>
              <w:t>五、作品功能说明</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30" w:history="1">
            <w:r>
              <w:rPr>
                <w:rStyle w:val="Hyperlink"/>
              </w:rPr>
              <w:t>六、使用说明</w:t>
            </w:r>
            <w:r>
              <w:tab/>
            </w:r>
            <w:r>
              <w:fldChar w:fldCharType="begin"/>
            </w:r>
            <w:r>
              <w:instrText xml:space="preserve"> PAGEREF _Toc100030 \h </w:instrText>
            </w:r>
            <w:r>
              <w:fldChar w:fldCharType="separate"/>
            </w:r>
            <w:r>
              <w:t>13</w:t>
            </w:r>
            <w:r>
              <w:fldChar w:fldCharType="end"/>
            </w:r>
          </w:hyperlink>
        </w:p>
        <w:p>
          <w:pPr>
            <w:pStyle w:val="9"/>
            <w:tabs>
              <w:tab w:val="right" w:leader="dot" w:pos="9026"/>
            </w:tabs>
            <w:spacing w:before="120" w:after="60"/>
          </w:pPr>
          <w:hyperlink w:anchor="_Toc100035" w:history="1">
            <w:r>
              <w:rPr>
                <w:rStyle w:val="Hyperlink"/>
              </w:rPr>
              <w:t>七、应用前景与商业模式</w:t>
            </w:r>
            <w:r>
              <w:tab/>
            </w:r>
            <w:r>
              <w:fldChar w:fldCharType="begin"/>
            </w:r>
            <w:r>
              <w:instrText xml:space="preserve"> PAGEREF _Toc100035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八、项目进度与完成情况</w:t>
            </w:r>
            <w:r>
              <w:tab/>
            </w:r>
            <w:r>
              <w:fldChar w:fldCharType="begin"/>
            </w:r>
            <w:r>
              <w:instrText xml:space="preserve"> PAGEREF _Toc100040 \h </w:instrText>
            </w:r>
            <w:r>
              <w:fldChar w:fldCharType="separate"/>
            </w:r>
            <w:r>
              <w:t>16</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20" w:before="240" w:line="312"/>
      </w:pPr>
      <w:bookmarkStart w:id="100000" w:name="_Toc100000"/>
      <w:r>
        <w:rPr>
          <w:rFonts w:ascii="Times New Roman" w:eastAsia="SimHei"/>
          <w:b/>
          <w:bCs/>
          <w:color w:val="2A4A3A"/>
          <w:sz w:val="32"/>
          <w:szCs w:val="32"/>
        </w:rPr>
        <w:t xml:space="preserve">一、项目背景与痛点分析</w:t>
      </w:r>
      <w:bookmarkEnd w:id="100000"/>
    </w:p>
    <w:p>
      <w:pPr>
        <w:pStyle w:val="Heading2"/>
        <w:keepNext/>
        <w:spacing w:after="80" w:before="170" w:line="312"/>
      </w:pPr>
      <w:bookmarkStart w:id="100001" w:name="_Toc100001"/>
      <w:r>
        <w:rPr>
          <w:rFonts w:ascii="Times New Roman" w:eastAsia="SimHei"/>
          <w:b/>
          <w:bCs/>
          <w:color w:val="2A4A3A"/>
          <w:sz w:val="28"/>
          <w:szCs w:val="28"/>
        </w:rPr>
        <w:t xml:space="preserve">1.1 场景背景</w:t>
      </w:r>
      <w:bookmarkEnd w:id="100001"/>
    </w:p>
    <w:p>
      <w:pPr>
        <w:spacing w:after="24" w:line="312"/>
        <w:ind w:firstLine="480"/>
        <w:jc w:val="both"/>
      </w:pPr>
      <w:r>
        <w:rPr>
          <w:rFonts w:ascii="Times New Roman" w:eastAsia="SimSun"/>
          <w:color w:val="1F2A24"/>
          <w:sz w:val="24"/>
          <w:szCs w:val="24"/>
        </w:rPr>
        <w:t xml:space="preserve">中国历代战争史是理解中华文明演进的关键线索。战争是朝代更替最直接的推动力，也集中体现了政治制度、经济基础、地理条件与军事技术的综合作用。以《中国历代战争简史》这一类通史文献为例，它把上起上古、下至近代的一千余场战争压缩进三十余万字的线性叙述中，信息密度极高，却只提供一种阅读维度——从头读到尾。</w:t>
      </w:r>
    </w:p>
    <w:p>
      <w:pPr>
        <w:spacing w:after="24" w:line="312"/>
        <w:ind w:firstLine="480"/>
        <w:jc w:val="both"/>
      </w:pPr>
      <w:r>
        <w:rPr>
          <w:rFonts w:ascii="Times New Roman" w:eastAsia="SimSun"/>
          <w:color w:val="1F2A24"/>
          <w:sz w:val="24"/>
          <w:szCs w:val="24"/>
        </w:rPr>
        <w:t xml:space="preserve">与此同时，人工智能已具备从这类非结构化史籍中抽取结构化知识并提供自然语言问答的能力。本项目要回答的问题因此是：能否把一部线性史书，转化为可检索、可推理、可溯源的知识服务系统。</w:t>
      </w:r>
    </w:p>
    <w:p>
      <w:pPr>
        <w:pStyle w:val="Heading2"/>
        <w:keepNext/>
        <w:spacing w:after="80" w:before="170" w:line="312"/>
      </w:pPr>
      <w:bookmarkStart w:id="100002" w:name="_Toc100002"/>
      <w:r>
        <w:rPr>
          <w:rFonts w:ascii="Times New Roman" w:eastAsia="SimHei"/>
          <w:b/>
          <w:bCs/>
          <w:color w:val="2A4A3A"/>
          <w:sz w:val="28"/>
          <w:szCs w:val="28"/>
        </w:rPr>
        <w:t xml:space="preserve">1.2 现存痛点</w:t>
      </w:r>
      <w:bookmarkEnd w:id="100002"/>
    </w:p>
    <w:p>
      <w:pPr>
        <w:spacing w:after="24" w:line="312"/>
        <w:ind w:firstLine="480"/>
        <w:jc w:val="both"/>
      </w:pPr>
      <w:r>
        <w:rPr>
          <w:rFonts w:ascii="Times New Roman" w:eastAsia="SimSun"/>
          <w:b/>
          <w:bCs/>
          <w:color w:val="2A4A3A"/>
          <w:sz w:val="24"/>
          <w:szCs w:val="24"/>
        </w:rPr>
        <w:t xml:space="preserve">痛点一：史料线性组织，关系知识隐式存在。</w:t>
      </w:r>
      <w:r>
        <w:rPr>
          <w:rFonts w:ascii="Times New Roman" w:eastAsia="SimSun"/>
          <w:color w:val="1F2A24"/>
          <w:sz w:val="24"/>
          <w:szCs w:val="24"/>
        </w:rPr>
        <w:t xml:space="preserve">一场战役的起因、经过、结果、参战势力、主将、发生地点分散在不同章节；而「战役 A 与战役 B 究竟是顺承关系还是因果关系」这类知识，原文里根本没有显式表述，需要读者自行推断。要在几十万字里横向串联十条线索，人工成本极高。</w:t>
      </w:r>
    </w:p>
    <w:p>
      <w:pPr>
        <w:spacing w:after="24" w:line="312"/>
        <w:ind w:firstLine="480"/>
        <w:jc w:val="both"/>
      </w:pPr>
      <w:r>
        <w:rPr>
          <w:rFonts w:ascii="Times New Roman" w:eastAsia="SimSun"/>
          <w:b/>
          <w:bCs/>
          <w:color w:val="2A4A3A"/>
          <w:sz w:val="24"/>
          <w:szCs w:val="24"/>
        </w:rPr>
        <w:t xml:space="preserve">痛点二：通用大模型存在史实幻觉，且不可溯源。</w:t>
      </w:r>
      <w:r>
        <w:rPr>
          <w:rFonts w:ascii="Times New Roman" w:eastAsia="SimSun"/>
          <w:color w:val="1F2A24"/>
          <w:sz w:val="24"/>
          <w:szCs w:val="24"/>
        </w:rPr>
        <w:t xml:space="preserve">直接向通用大模型提问「淝水之战的晋军主帅是谁」，答案可能似是而非，且无法给出可核验的出处。在历史教学、学术研究这类对准确性有硬要求的场景中，不可溯源的答案是负价值——它比「不知道」更危险。</w:t>
      </w:r>
    </w:p>
    <w:p>
      <w:pPr>
        <w:spacing w:after="24" w:line="312"/>
        <w:ind w:firstLine="480"/>
        <w:jc w:val="both"/>
      </w:pPr>
      <w:r>
        <w:rPr>
          <w:rFonts w:ascii="Times New Roman" w:eastAsia="SimSun"/>
          <w:b/>
          <w:bCs/>
          <w:color w:val="2A4A3A"/>
          <w:sz w:val="24"/>
          <w:szCs w:val="24"/>
        </w:rPr>
        <w:t xml:space="preserve">痛点三：知识图谱与问答系统相互割裂。</w:t>
      </w:r>
      <w:r>
        <w:rPr>
          <w:rFonts w:ascii="Times New Roman" w:eastAsia="SimSun"/>
          <w:color w:val="1F2A24"/>
          <w:sz w:val="24"/>
          <w:szCs w:val="24"/>
        </w:rPr>
        <w:t xml:space="preserve">知识图谱擅长结构化关系展示，但交互门槛高，用户只能「看」不能「问」；问答系统交互自然，但用户「问」出来的答案看不到依据。两者互不相通，用户要么看得见关系却问不出来，要么问得出答案却无从验证。</w:t>
      </w:r>
    </w:p>
    <w:p>
      <w:pPr>
        <w:spacing w:after="24" w:line="312"/>
        <w:ind w:firstLine="480"/>
        <w:jc w:val="both"/>
      </w:pPr>
      <w:r>
        <w:rPr>
          <w:rFonts w:ascii="Times New Roman" w:eastAsia="SimSun"/>
          <w:b/>
          <w:bCs/>
          <w:color w:val="2A4A3A"/>
          <w:sz w:val="24"/>
          <w:szCs w:val="24"/>
        </w:rPr>
        <w:t xml:space="preserve">痛点四：数据质量缺乏工程化保障。</w:t>
      </w:r>
      <w:r>
        <w:rPr>
          <w:rFonts w:ascii="Times New Roman" w:eastAsia="SimSun"/>
          <w:color w:val="1F2A24"/>
          <w:sz w:val="24"/>
          <w:szCs w:val="24"/>
        </w:rPr>
        <w:t xml:space="preserve">历史数据天然存在实体别名（古今地名、人物异名）、时间异常（如「结束时间早于开始时间」）、孤立节点等问题。这些缺陷靠人工肉眼几乎无法发现，却会直接污染问答结果的正确性。</w:t>
      </w:r>
    </w:p>
    <w:p>
      <w:pPr>
        <w:pStyle w:val="Heading2"/>
        <w:keepNext/>
        <w:spacing w:after="80" w:before="170" w:line="312"/>
      </w:pPr>
      <w:bookmarkStart w:id="100003" w:name="_Toc100003"/>
      <w:r>
        <w:rPr>
          <w:rFonts w:ascii="Times New Roman" w:eastAsia="SimHei"/>
          <w:b/>
          <w:bCs/>
          <w:color w:val="2A4A3A"/>
          <w:sz w:val="28"/>
          <w:szCs w:val="28"/>
        </w:rPr>
        <w:t xml:space="preserve">1.3 项目定位</w:t>
      </w:r>
      <w:bookmarkEnd w:id="100003"/>
    </w:p>
    <w:p>
      <w:pPr>
        <w:spacing w:after="24" w:line="312"/>
        <w:ind w:firstLine="480"/>
        <w:jc w:val="both"/>
      </w:pPr>
      <w:r>
        <w:rPr>
          <w:rFonts w:ascii="Times New Roman" w:eastAsia="SimSun"/>
          <w:color w:val="1F2A24"/>
          <w:sz w:val="24"/>
          <w:szCs w:val="24"/>
        </w:rPr>
        <w:t xml:space="preserve">「干戈纪略」是一套以中国历代战争史为对象的知识图谱与智能问答系统。它不做史书的电子化搬运，而是完成三件事：把史籍中的隐性关系显性化为可计算的知识图谱；用「图谱 + 文本」双通道检索增强生成，让每一次回答都带可点开的引用证据；用工程化门禁把数据质量与系统安全钉在可验收的标准上。</w:t>
      </w:r>
    </w:p>
    <w:p>
      <w:pPr>
        <w:pStyle w:val="Heading1"/>
        <w:keepNext/>
        <w:spacing w:after="120" w:before="240" w:line="312"/>
      </w:pPr>
      <w:bookmarkStart w:id="100004" w:name="_Toc100004"/>
      <w:r>
        <w:rPr>
          <w:rFonts w:ascii="Times New Roman" w:eastAsia="SimHei"/>
          <w:b/>
          <w:bCs/>
          <w:color w:val="2A4A3A"/>
          <w:sz w:val="32"/>
          <w:szCs w:val="32"/>
        </w:rPr>
        <w:t xml:space="preserve">二、需求分析与目标用户</w:t>
      </w:r>
      <w:bookmarkEnd w:id="100004"/>
    </w:p>
    <w:p>
      <w:pPr>
        <w:pStyle w:val="Heading2"/>
        <w:keepNext/>
        <w:spacing w:after="80" w:before="170" w:line="312"/>
      </w:pPr>
      <w:bookmarkStart w:id="100005" w:name="_Toc100005"/>
      <w:r>
        <w:rPr>
          <w:rFonts w:ascii="Times New Roman" w:eastAsia="SimHei"/>
          <w:b/>
          <w:bCs/>
          <w:color w:val="2A4A3A"/>
          <w:sz w:val="28"/>
          <w:szCs w:val="28"/>
        </w:rPr>
        <w:t xml:space="preserve">2.1 目标用户群体</w:t>
      </w:r>
      <w:bookmarkEnd w:id="100005"/>
    </w:p>
    <w:p>
      <w:pPr>
        <w:spacing w:after="24" w:line="312"/>
        <w:ind w:firstLine="480"/>
        <w:jc w:val="both"/>
      </w:pPr>
      <w:r>
        <w:rPr>
          <w:rFonts w:ascii="Times New Roman" w:eastAsia="SimSun"/>
          <w:color w:val="1F2A24"/>
          <w:sz w:val="24"/>
          <w:szCs w:val="24"/>
        </w:rPr>
        <w:t xml:space="preserve">项目面向五类用户，各自的核心诉求差异明显，这也是系统同时保留「图谱漫游」与「自然语言问答」两条入口的原因：</w:t>
      </w:r>
    </w:p>
    <w:p>
      <w:pPr>
        <w:keepNext/>
        <w:spacing w:after="20" w:before="80" w:line="312"/>
        <w:jc w:val="center"/>
      </w:pPr>
      <w:r>
        <w:rPr>
          <w:rFonts w:ascii="Times New Roman" w:eastAsia="SimSun"/>
          <w:b/>
          <w:bCs/>
          <w:color w:val="1F2A24"/>
          <w:sz w:val="21"/>
          <w:szCs w:val="21"/>
        </w:rPr>
        <w:t xml:space="preserve">表 2-1　目标用户与核心需求</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用户群体</w:t>
            </w:r>
          </w:p>
        </w:tc>
        <w:tc>
          <w:tcPr>
            <w:tcW w:type="pct" w:w="2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典型场景</w:t>
            </w:r>
          </w:p>
        </w:tc>
        <w:tc>
          <w:tcPr>
            <w:tcW w:type="pct" w:w="4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核心需求</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历史专业学生与研究者</w:t>
            </w:r>
          </w:p>
        </w:tc>
        <w:tc>
          <w:tcPr>
            <w:tcW w:type="pct" w:w="2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论文选题、史料检索</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快速定位战役要素，引用可溯源</w:t>
            </w:r>
          </w:p>
        </w:tc>
      </w:tr>
      <w:tr>
        <w:trPr>
          <w:cantSplit/>
        </w:trPr>
        <w:tc>
          <w:tcPr>
            <w:tcW w:type="pct" w:w="2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高校与中学历史教师</w:t>
            </w:r>
          </w:p>
        </w:tc>
        <w:tc>
          <w:tcPr>
            <w:tcW w:type="pct" w:w="2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备课、课堂演示</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时间轴与地图可视化，史实准确</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历史爱好者</w:t>
            </w:r>
          </w:p>
        </w:tc>
        <w:tc>
          <w:tcPr>
            <w:tcW w:type="pct" w:w="2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自主探索、跨朝代比较</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自然语言提问，图谱漫游</w:t>
            </w:r>
          </w:p>
        </w:tc>
      </w:tr>
      <w:tr>
        <w:trPr>
          <w:cantSplit/>
        </w:trPr>
        <w:tc>
          <w:tcPr>
            <w:tcW w:type="pct" w:w="2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内容创作者</w:t>
            </w:r>
          </w:p>
        </w:tc>
        <w:tc>
          <w:tcPr>
            <w:tcW w:type="pct" w:w="2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自媒体、出版素材整理</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结构化导出，关系脉络梳理</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文博与文旅机构</w:t>
            </w:r>
          </w:p>
        </w:tc>
        <w:tc>
          <w:tcPr>
            <w:tcW w:type="pct" w:w="2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展陈、导览内容建设</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地图点位、知识卡片</w:t>
            </w:r>
          </w:p>
        </w:tc>
      </w:tr>
    </w:tbl>
    <w:p>
      <w:pPr>
        <w:pStyle w:val="Heading2"/>
        <w:keepNext/>
        <w:spacing w:after="80" w:before="170" w:line="312"/>
      </w:pPr>
      <w:bookmarkStart w:id="100006" w:name="_Toc100006"/>
      <w:r>
        <w:rPr>
          <w:rFonts w:ascii="Times New Roman" w:eastAsia="SimHei"/>
          <w:b/>
          <w:bCs/>
          <w:color w:val="2A4A3A"/>
          <w:sz w:val="28"/>
          <w:szCs w:val="28"/>
        </w:rPr>
        <w:t xml:space="preserve">2.2 功能需求</w:t>
      </w:r>
      <w:bookmarkEnd w:id="100006"/>
    </w:p>
    <w:p>
      <w:pPr>
        <w:spacing w:after="24" w:line="312"/>
        <w:ind w:firstLine="480"/>
        <w:jc w:val="both"/>
      </w:pPr>
      <w:r>
        <w:rPr>
          <w:rFonts w:ascii="Times New Roman" w:eastAsia="SimSun"/>
          <w:color w:val="1F2A24"/>
          <w:sz w:val="24"/>
          <w:szCs w:val="24"/>
        </w:rPr>
        <w:t xml:space="preserve">围绕上述用户群体，系统拆解出八项功能需求（FR）。其中 FR3、FR4、FR5 是 AI 能力的主战场，也是本项目的差异化所在：</w:t>
      </w:r>
    </w:p>
    <w:p>
      <w:pPr>
        <w:keepNext/>
        <w:spacing w:after="20" w:before="80" w:line="312"/>
        <w:jc w:val="center"/>
      </w:pPr>
      <w:r>
        <w:rPr>
          <w:rFonts w:ascii="Times New Roman" w:eastAsia="SimSun"/>
          <w:b/>
          <w:bCs/>
          <w:color w:val="1F2A24"/>
          <w:sz w:val="21"/>
          <w:szCs w:val="21"/>
        </w:rPr>
        <w:t xml:space="preserve">表 2-2　功能需求清单</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编号</w:t>
            </w:r>
          </w:p>
        </w:tc>
        <w:tc>
          <w:tcPr>
            <w:tcW w:type="pct" w:w="2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功能需求</w:t>
            </w:r>
          </w:p>
        </w:tc>
        <w:tc>
          <w:tcPr>
            <w:tcW w:type="pct" w:w="6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说明</w:t>
            </w:r>
          </w:p>
        </w:tc>
      </w:tr>
      <w:tr>
        <w:trPr>
          <w:cantSplit/>
        </w:trPr>
        <w:tc>
          <w:tcPr>
            <w:tcW w:type="pct" w:w="1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FR1</w:t>
            </w:r>
          </w:p>
        </w:tc>
        <w:tc>
          <w:tcPr>
            <w:tcW w:type="pct" w:w="2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知识图谱可视化</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按事件-事件、事件-组织、事件-人物、事件-地点四个维度展示关系网络</w:t>
            </w:r>
          </w:p>
        </w:tc>
      </w:tr>
      <w:tr>
        <w:trPr>
          <w:cantSplit/>
        </w:trPr>
        <w:tc>
          <w:tcPr>
            <w:tcW w:type="pct" w:w="1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FR2</w:t>
            </w:r>
          </w:p>
        </w:tc>
        <w:tc>
          <w:tcPr>
            <w:tcW w:type="pct" w:w="2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实体与关系管理</w:t>
            </w:r>
          </w:p>
        </w:tc>
        <w:tc>
          <w:tcPr>
            <w:tcW w:type="pct" w:w="6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四类实体的增删改查与属性编辑，写库同时同步图谱</w:t>
            </w:r>
          </w:p>
        </w:tc>
      </w:tr>
      <w:tr>
        <w:trPr>
          <w:cantSplit/>
        </w:trPr>
        <w:tc>
          <w:tcPr>
            <w:tcW w:type="pct" w:w="1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FR3</w:t>
            </w:r>
          </w:p>
        </w:tc>
        <w:tc>
          <w:tcPr>
            <w:tcW w:type="pct" w:w="2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智能问答</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图谱与文本双通道检索，回答带引用编号，可点开查看依据</w:t>
            </w:r>
          </w:p>
        </w:tc>
      </w:tr>
      <w:tr>
        <w:trPr>
          <w:cantSplit/>
        </w:trPr>
        <w:tc>
          <w:tcPr>
            <w:tcW w:type="pct" w:w="1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FR4</w:t>
            </w:r>
          </w:p>
        </w:tc>
        <w:tc>
          <w:tcPr>
            <w:tcW w:type="pct" w:w="2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知识面板</w:t>
            </w:r>
          </w:p>
        </w:tc>
        <w:tc>
          <w:tcPr>
            <w:tcW w:type="pct" w:w="6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实体卡、图谱子图、时间线、地图四类联动视图</w:t>
            </w:r>
          </w:p>
        </w:tc>
      </w:tr>
      <w:tr>
        <w:trPr>
          <w:cantSplit/>
        </w:trPr>
        <w:tc>
          <w:tcPr>
            <w:tcW w:type="pct" w:w="1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FR5</w:t>
            </w:r>
          </w:p>
        </w:tc>
        <w:tc>
          <w:tcPr>
            <w:tcW w:type="pct" w:w="2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文本实体识别</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用户粘贴任意战争史文本，自动抽取实体、事件与关系</w:t>
            </w:r>
          </w:p>
        </w:tc>
      </w:tr>
      <w:tr>
        <w:trPr>
          <w:cantSplit/>
        </w:trPr>
        <w:tc>
          <w:tcPr>
            <w:tcW w:type="pct" w:w="1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FR6</w:t>
            </w:r>
          </w:p>
        </w:tc>
        <w:tc>
          <w:tcPr>
            <w:tcW w:type="pct" w:w="2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时间轴与地图</w:t>
            </w:r>
          </w:p>
        </w:tc>
        <w:tc>
          <w:tcPr>
            <w:tcW w:type="pct" w:w="6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按朝代浏览战争进程，按经纬度定位战争地点与行军路线</w:t>
            </w:r>
          </w:p>
        </w:tc>
      </w:tr>
      <w:tr>
        <w:trPr>
          <w:cantSplit/>
        </w:trPr>
        <w:tc>
          <w:tcPr>
            <w:tcW w:type="pct" w:w="1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FR7</w:t>
            </w:r>
          </w:p>
        </w:tc>
        <w:tc>
          <w:tcPr>
            <w:tcW w:type="pct" w:w="2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数据运营与质检</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数据集版本、图谱质检工作台、修复队列</w:t>
            </w:r>
          </w:p>
        </w:tc>
      </w:tr>
      <w:tr>
        <w:trPr>
          <w:cantSplit/>
        </w:trPr>
        <w:tc>
          <w:tcPr>
            <w:tcW w:type="pct" w:w="1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FR8</w:t>
            </w:r>
          </w:p>
        </w:tc>
        <w:tc>
          <w:tcPr>
            <w:tcW w:type="pct" w:w="2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IM 机器人入口</w:t>
            </w:r>
          </w:p>
        </w:tc>
        <w:tc>
          <w:tcPr>
            <w:tcW w:type="pct" w:w="6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在飞书内直接问答，无需打开浏览器</w:t>
            </w:r>
          </w:p>
        </w:tc>
      </w:tr>
    </w:tbl>
    <w:p>
      <w:pPr>
        <w:pStyle w:val="Heading2"/>
        <w:keepNext/>
        <w:spacing w:after="80" w:before="170" w:line="312"/>
      </w:pPr>
      <w:bookmarkStart w:id="100007" w:name="_Toc100007"/>
      <w:r>
        <w:rPr>
          <w:rFonts w:ascii="Times New Roman" w:eastAsia="SimHei"/>
          <w:b/>
          <w:bCs/>
          <w:color w:val="2A4A3A"/>
          <w:sz w:val="28"/>
          <w:szCs w:val="28"/>
        </w:rPr>
        <w:t xml:space="preserve">2.3 非功能性需求</w:t>
      </w:r>
      <w:bookmarkEnd w:id="100007"/>
    </w:p>
    <w:p>
      <w:pPr>
        <w:keepNext/>
        <w:spacing w:after="20" w:before="80" w:line="312"/>
        <w:jc w:val="center"/>
      </w:pPr>
      <w:r>
        <w:rPr>
          <w:rFonts w:ascii="Times New Roman" w:eastAsia="SimSun"/>
          <w:b/>
          <w:bCs/>
          <w:color w:val="1F2A24"/>
          <w:sz w:val="21"/>
          <w:szCs w:val="21"/>
        </w:rPr>
        <w:t xml:space="preserve">表 2-3　非功能性需求与验收口径</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维度</w:t>
            </w:r>
          </w:p>
        </w:tc>
        <w:tc>
          <w:tcPr>
            <w:tcW w:type="pct" w:w="3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要求</w:t>
            </w:r>
          </w:p>
        </w:tc>
        <w:tc>
          <w:tcPr>
            <w:tcW w:type="pct" w:w="4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验收口径</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性能</w:t>
            </w:r>
          </w:p>
        </w:tc>
        <w:tc>
          <w:tcPr>
            <w:tcW w:type="pct" w:w="3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单次问答端到端响应可接受</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整链经公网 nginx 实测 1.8 秒</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可溯源</w:t>
            </w:r>
          </w:p>
        </w:tc>
        <w:tc>
          <w:tcPr>
            <w:tcW w:type="pct" w:w="3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所有回答必须可核验</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回答内嵌引用编号，与证据条目一一对应</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准确性</w:t>
            </w:r>
          </w:p>
        </w:tc>
        <w:tc>
          <w:tcPr>
            <w:tcW w:type="pct" w:w="3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不确定时宁可拒答</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无证据时触发拒答，不生成无依据内容</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安全</w:t>
            </w:r>
          </w:p>
        </w:tc>
        <w:tc>
          <w:tcPr>
            <w:tcW w:type="pct" w:w="3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鉴权与凭证可撤销</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无令牌 401、无权限 403，停用账号后旧令牌失效</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可复现</w:t>
            </w:r>
          </w:p>
        </w:tc>
        <w:tc>
          <w:tcPr>
            <w:tcW w:type="pct" w:w="3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数据与结果可复算</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快照、索引、发布制品全链哈希可校验</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可维护</w:t>
            </w:r>
          </w:p>
        </w:tc>
        <w:tc>
          <w:tcPr>
            <w:tcW w:type="pct" w:w="3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改动不回归</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四模块共 1351 条自动化用例，CI 十个检查作业</w:t>
            </w:r>
          </w:p>
        </w:tc>
      </w:tr>
    </w:tbl>
    <w:p>
      <w:pPr>
        <w:pStyle w:val="Heading1"/>
        <w:keepNext/>
        <w:spacing w:after="120" w:before="240" w:line="312"/>
      </w:pPr>
      <w:bookmarkStart w:id="100008" w:name="_Toc100008"/>
      <w:r>
        <w:rPr>
          <w:rFonts w:ascii="Times New Roman" w:eastAsia="SimHei"/>
          <w:b/>
          <w:bCs/>
          <w:color w:val="2A4A3A"/>
          <w:sz w:val="32"/>
          <w:szCs w:val="32"/>
        </w:rPr>
        <w:t xml:space="preserve">三、开发工具与技术选型</w:t>
      </w:r>
      <w:bookmarkEnd w:id="100008"/>
    </w:p>
    <w:p>
      <w:pPr>
        <w:pStyle w:val="Heading2"/>
        <w:keepNext/>
        <w:spacing w:after="80" w:before="170" w:line="312"/>
      </w:pPr>
      <w:bookmarkStart w:id="100009" w:name="_Toc100009"/>
      <w:r>
        <w:rPr>
          <w:rFonts w:ascii="Times New Roman" w:eastAsia="SimHei"/>
          <w:b/>
          <w:bCs/>
          <w:color w:val="2A4A3A"/>
          <w:sz w:val="28"/>
          <w:szCs w:val="28"/>
        </w:rPr>
        <w:t xml:space="preserve">3.1 开发工具</w:t>
      </w:r>
      <w:bookmarkEnd w:id="100009"/>
    </w:p>
    <w:p>
      <w:pPr>
        <w:keepNext/>
        <w:spacing w:after="20" w:before="80" w:line="312"/>
        <w:jc w:val="center"/>
      </w:pPr>
      <w:r>
        <w:rPr>
          <w:rFonts w:ascii="Times New Roman" w:eastAsia="SimSun"/>
          <w:b/>
          <w:bCs/>
          <w:color w:val="1F2A24"/>
          <w:sz w:val="21"/>
          <w:szCs w:val="21"/>
        </w:rPr>
        <w:t xml:space="preserve">表 3-1　开发工具链</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类别</w:t>
            </w:r>
          </w:p>
        </w:tc>
        <w:tc>
          <w:tcPr>
            <w:tcW w:type="pct" w:w="3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工具</w:t>
            </w:r>
          </w:p>
        </w:tc>
        <w:tc>
          <w:tcPr>
            <w:tcW w:type="pct" w:w="5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用途</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代码编辑</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Visual Studio Code、PyCharm</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日常开发与调试</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版本控制</w:t>
            </w:r>
          </w:p>
        </w:tc>
        <w:tc>
          <w:tcPr>
            <w:tcW w:type="pct" w:w="3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Git、GitHub</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源码管理、协作与代码审查</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后端测试</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pytest</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四个 Python 模块的自动化用例</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前端测试</w:t>
            </w:r>
          </w:p>
        </w:tc>
        <w:tc>
          <w:tcPr>
            <w:tcW w:type="pct" w:w="3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Vitest、Playwright</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单元/组件测试与浏览器端到端测试</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静态检查</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Ruff、TypeScript 类型检查</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代码规范与类型安全</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持续集成</w:t>
            </w:r>
          </w:p>
        </w:tc>
        <w:tc>
          <w:tcPr>
            <w:tcW w:type="pct" w:w="3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GitHub Actions</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十个作业覆盖四个模块与部署配置</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部署运维</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nginx、systemd、Shell 脚本</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生产环境反向代理与服务托管</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浏览器自动化</w:t>
            </w:r>
          </w:p>
        </w:tc>
        <w:tc>
          <w:tcPr>
            <w:tcW w:type="pct" w:w="3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Playwright</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界面回归与冒烟测试</w:t>
            </w:r>
          </w:p>
        </w:tc>
      </w:tr>
    </w:tbl>
    <w:p>
      <w:pPr>
        <w:pStyle w:val="Heading2"/>
        <w:keepNext/>
        <w:spacing w:after="80" w:before="170" w:line="312"/>
      </w:pPr>
      <w:bookmarkStart w:id="100010" w:name="_Toc100010"/>
      <w:r>
        <w:rPr>
          <w:rFonts w:ascii="Times New Roman" w:eastAsia="SimHei"/>
          <w:b/>
          <w:bCs/>
          <w:color w:val="2A4A3A"/>
          <w:sz w:val="28"/>
          <w:szCs w:val="28"/>
        </w:rPr>
        <w:t xml:space="preserve">3.2 技术栈</w:t>
      </w:r>
      <w:bookmarkEnd w:id="100010"/>
    </w:p>
    <w:p>
      <w:pPr>
        <w:keepNext/>
        <w:spacing w:after="20" w:before="80" w:line="312"/>
        <w:jc w:val="center"/>
      </w:pPr>
      <w:r>
        <w:rPr>
          <w:rFonts w:ascii="Times New Roman" w:eastAsia="SimSun"/>
          <w:b/>
          <w:bCs/>
          <w:color w:val="1F2A24"/>
          <w:sz w:val="21"/>
          <w:szCs w:val="21"/>
        </w:rPr>
        <w:t xml:space="preserve">表 3-2　技术栈与选型说明</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层次</w:t>
            </w:r>
          </w:p>
        </w:tc>
        <w:tc>
          <w:tcPr>
            <w:tcW w:type="pct" w:w="3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技术</w:t>
            </w:r>
          </w:p>
        </w:tc>
        <w:tc>
          <w:tcPr>
            <w:tcW w:type="pct" w:w="5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选型说明</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统一语言</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 3.11、TypeScript</w:t>
            </w:r>
          </w:p>
        </w:tc>
        <w:tc>
          <w:tcPr>
            <w:tcW w:type="pct" w:w="5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四个模块统一同一 Python 版本，减少环境漂移</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后端框架</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Flask、FastAPI</w:t>
            </w:r>
          </w:p>
        </w:tc>
        <w:tc>
          <w:tcPr>
            <w:tcW w:type="pct" w:w="5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知识库服务与问答服务各自独立部署，故障不互相传导</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关系存储</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SQLite（WAL 模式）</w:t>
            </w:r>
          </w:p>
        </w:tc>
        <w:tc>
          <w:tcPr>
            <w:tcW w:type="pct" w:w="5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作为主数据库，负责增删改查与事务一致性</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图存储</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Neo4j 5.x</w:t>
            </w:r>
          </w:p>
        </w:tc>
        <w:tc>
          <w:tcPr>
            <w:tcW w:type="pct" w:w="5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作为派生副本，承担图谱可视化与多跳查询</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向量检索</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Chroma + text-embedding-v4</w:t>
            </w:r>
          </w:p>
        </w:tc>
        <w:tc>
          <w:tcPr>
            <w:tcW w:type="pct" w:w="5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1024 维中文向量，支撑语义召回</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关键词检索</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SQLite FTS5 + BM25</w:t>
            </w:r>
          </w:p>
        </w:tc>
        <w:tc>
          <w:tcPr>
            <w:tcW w:type="pct" w:w="5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与向量通道融合，向量不可用时自动降级</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大模型</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在线大模型 + 本地 Ollama</w:t>
            </w:r>
          </w:p>
        </w:tc>
        <w:tc>
          <w:tcPr>
            <w:tcW w:type="pct" w:w="5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在线模型负责生成，本地模型负责离线兜底</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前端</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Vue 3 + TypeScript + layui-vue</w:t>
            </w:r>
          </w:p>
        </w:tc>
        <w:tc>
          <w:tcPr>
            <w:tcW w:type="pct" w:w="5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管理台与知识图谱界面</w:t>
            </w:r>
          </w:p>
        </w:tc>
      </w:tr>
      <w:tr>
        <w:trPr>
          <w:cantSplit/>
        </w:trPr>
        <w:tc>
          <w:tcPr>
            <w:tcW w:type="pct" w:w="1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可视化</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ECharts + 地图组件</w:t>
            </w:r>
          </w:p>
        </w:tc>
        <w:tc>
          <w:tcPr>
            <w:tcW w:type="pct" w:w="5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关系网络图、朝代分布、地图点位</w:t>
            </w:r>
          </w:p>
        </w:tc>
      </w:tr>
      <w:tr>
        <w:trPr>
          <w:cantSplit/>
        </w:trPr>
        <w:tc>
          <w:tcPr>
            <w:tcW w:type="pct" w:w="1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地理编码</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高德地理编码服务</w:t>
            </w:r>
          </w:p>
        </w:tc>
        <w:tc>
          <w:tcPr>
            <w:tcW w:type="pct" w:w="5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古今地名到经纬度的转换</w:t>
            </w:r>
          </w:p>
        </w:tc>
      </w:tr>
    </w:tbl>
    <w:p>
      <w:pPr>
        <w:pStyle w:val="Heading2"/>
        <w:keepNext/>
        <w:spacing w:after="80" w:before="170" w:line="312"/>
      </w:pPr>
      <w:bookmarkStart w:id="100011" w:name="_Toc100011"/>
      <w:r>
        <w:rPr>
          <w:rFonts w:ascii="Times New Roman" w:eastAsia="SimHei"/>
          <w:b/>
          <w:bCs/>
          <w:color w:val="2A4A3A"/>
          <w:sz w:val="28"/>
          <w:szCs w:val="28"/>
        </w:rPr>
        <w:t xml:space="preserve">3.3 关键选型理由</w:t>
      </w:r>
      <w:bookmarkEnd w:id="100011"/>
    </w:p>
    <w:p>
      <w:pPr>
        <w:spacing w:after="24" w:line="312"/>
        <w:ind w:firstLine="480"/>
        <w:jc w:val="both"/>
      </w:pPr>
      <w:r>
        <w:rPr>
          <w:rFonts w:ascii="Times New Roman" w:eastAsia="SimSun"/>
          <w:b/>
          <w:bCs/>
          <w:color w:val="2A4A3A"/>
          <w:sz w:val="24"/>
          <w:szCs w:val="24"/>
        </w:rPr>
        <w:t xml:space="preserve">为什么是「图谱 + 文本」而不是单纯向量检索。</w:t>
      </w:r>
      <w:r>
        <w:rPr>
          <w:rFonts w:ascii="Times New Roman" w:eastAsia="SimSun"/>
          <w:color w:val="1F2A24"/>
          <w:sz w:val="24"/>
          <w:szCs w:val="24"/>
        </w:rPr>
        <w:t xml:space="preserve">向量检索擅长语义相近，但对「官渡之战的交战双方是谁」这类需要精确事实的问题，它只能给出语义上相关的段落，无法保证答案就在其中；知识图谱恰好相反，它对结构化关系的查询是精确的。两者互补，因此本项目让两条通道并行检索再融合。</w:t>
      </w:r>
    </w:p>
    <w:p>
      <w:pPr>
        <w:spacing w:after="24" w:line="312"/>
        <w:ind w:firstLine="480"/>
        <w:jc w:val="both"/>
      </w:pPr>
      <w:r>
        <w:rPr>
          <w:rFonts w:ascii="Times New Roman" w:eastAsia="SimSun"/>
          <w:b/>
          <w:bCs/>
          <w:color w:val="2A4A3A"/>
          <w:sz w:val="24"/>
          <w:szCs w:val="24"/>
        </w:rPr>
        <w:t xml:space="preserve">为什么把 SQLite 与 Neo4j 分成主从。</w:t>
      </w:r>
      <w:r>
        <w:rPr>
          <w:rFonts w:ascii="Times New Roman" w:eastAsia="SimSun"/>
          <w:color w:val="1F2A24"/>
          <w:sz w:val="24"/>
          <w:szCs w:val="24"/>
        </w:rPr>
        <w:t xml:space="preserve">关键判断是：图谱数据可以从主库完整重建，反之则不行。这个判断决定了同步策略——宁可让图谱短暂落后，也要保证主库写入的原子性。</w:t>
      </w:r>
    </w:p>
    <w:p>
      <w:pPr>
        <w:pStyle w:val="Heading1"/>
        <w:keepNext/>
        <w:spacing w:after="120" w:before="240" w:line="312"/>
      </w:pPr>
      <w:bookmarkStart w:id="100012" w:name="_Toc100012"/>
      <w:r>
        <w:rPr>
          <w:rFonts w:ascii="Times New Roman" w:eastAsia="SimHei"/>
          <w:b/>
          <w:bCs/>
          <w:color w:val="2A4A3A"/>
          <w:sz w:val="32"/>
          <w:szCs w:val="32"/>
        </w:rPr>
        <w:t xml:space="preserve">四、技术方案与系统实现</w:t>
      </w:r>
      <w:bookmarkEnd w:id="100012"/>
    </w:p>
    <w:p>
      <w:pPr>
        <w:pStyle w:val="Heading2"/>
        <w:keepNext/>
        <w:spacing w:after="80" w:before="170" w:line="312"/>
      </w:pPr>
      <w:bookmarkStart w:id="100013" w:name="_Toc100013"/>
      <w:r>
        <w:rPr>
          <w:rFonts w:ascii="Times New Roman" w:eastAsia="SimHei"/>
          <w:b/>
          <w:bCs/>
          <w:color w:val="2A4A3A"/>
          <w:sz w:val="28"/>
          <w:szCs w:val="28"/>
        </w:rPr>
        <w:t xml:space="preserve">4.1 总体架构</w:t>
      </w:r>
      <w:bookmarkEnd w:id="100013"/>
    </w:p>
    <w:p>
      <w:pPr>
        <w:spacing w:after="24" w:line="312"/>
        <w:ind w:firstLine="480"/>
        <w:jc w:val="both"/>
      </w:pPr>
      <w:r>
        <w:rPr>
          <w:rFonts w:ascii="Times New Roman" w:eastAsia="SimSun"/>
          <w:color w:val="1F2A24"/>
          <w:sz w:val="24"/>
          <w:szCs w:val="24"/>
        </w:rPr>
        <w:t xml:space="preserve">系统由四个可独立部署的部分组成。浏览器只访问统一入口，其余服务均不直接对外暴露：</w:t>
      </w:r>
    </w:p>
    <w:p>
      <w:pPr>
        <w:keepNext/>
        <w:spacing w:after="20" w:before="80" w:line="312"/>
        <w:jc w:val="center"/>
      </w:pPr>
      <w:r>
        <w:rPr>
          <w:rFonts w:ascii="Times New Roman" w:eastAsia="SimSun"/>
          <w:b/>
          <w:bCs/>
          <w:color w:val="1F2A24"/>
          <w:sz w:val="21"/>
          <w:szCs w:val="21"/>
        </w:rPr>
        <w:t xml:space="preserve">表 4-1　系统组成与运行时</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组成部分</w:t>
            </w:r>
          </w:p>
        </w:tc>
        <w:tc>
          <w:tcPr>
            <w:tcW w:type="pct" w:w="5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职责</w:t>
            </w:r>
          </w:p>
        </w:tc>
        <w:tc>
          <w:tcPr>
            <w:tcW w:type="pct" w:w="2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运行时</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知识库系统</w:t>
            </w:r>
          </w:p>
        </w:tc>
        <w:tc>
          <w:tcPr>
            <w:tcW w:type="pct" w:w="5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图谱可视化、节点关系管理、数据运营、旧版问答</w:t>
            </w:r>
          </w:p>
        </w:tc>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 3.11 + Node</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RAG 问答系统</w:t>
            </w:r>
          </w:p>
        </w:tc>
        <w:tc>
          <w:tcPr>
            <w:tcW w:type="pct" w:w="5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图谱与文本双通道检索增强问答，自带前端</w:t>
            </w:r>
          </w:p>
        </w:tc>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 3.11</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知识抽取流水线</w:t>
            </w:r>
          </w:p>
        </w:tc>
        <w:tc>
          <w:tcPr>
            <w:tcW w:type="pct" w:w="5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从战争史文献离线抽取实体、事件与关系</w:t>
            </w:r>
          </w:p>
        </w:tc>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 3.11（离线）</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飞书机器人</w:t>
            </w:r>
          </w:p>
        </w:tc>
        <w:tc>
          <w:tcPr>
            <w:tcW w:type="pct" w:w="5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把问答能力接入 IM，长连接无公网回调</w:t>
            </w:r>
          </w:p>
        </w:tc>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 3.11 + Node</w:t>
            </w:r>
          </w:p>
        </w:tc>
      </w:tr>
    </w:tbl>
    <w:p>
      <w:pPr>
        <w:spacing w:after="24" w:line="312"/>
        <w:ind w:firstLine="480"/>
        <w:jc w:val="both"/>
      </w:pPr>
      <w:r>
        <w:rPr>
          <w:rFonts w:ascii="Times New Roman" w:eastAsia="SimSun"/>
          <w:b/>
          <w:bCs/>
          <w:color w:val="2A4A3A"/>
          <w:sz w:val="24"/>
          <w:szCs w:val="24"/>
        </w:rPr>
        <w:t xml:space="preserve">数据流向。</w:t>
      </w:r>
      <w:r>
        <w:rPr>
          <w:rFonts w:ascii="Times New Roman" w:eastAsia="SimSun"/>
          <w:color w:val="1F2A24"/>
          <w:sz w:val="24"/>
          <w:szCs w:val="24"/>
        </w:rPr>
        <w:t xml:space="preserve">原书文本经知识抽取流水线产出结构化结果，导入 SQLite 主库，再同步至 Neo4j 图谱；RAG 问答系统不直接连这两个库，而是读取由主库导出的治理快照与检索索引。这条单向依赖保证了问答侧的数据永远来自一次可复现的发布，而不是运行中的库。</w:t>
      </w:r>
    </w:p>
    <w:p>
      <w:pPr>
        <w:pStyle w:val="Heading2"/>
        <w:keepNext/>
        <w:spacing w:after="80" w:before="170" w:line="312"/>
      </w:pPr>
      <w:bookmarkStart w:id="100014" w:name="_Toc100014"/>
      <w:r>
        <w:rPr>
          <w:rFonts w:ascii="Times New Roman" w:eastAsia="SimHei"/>
          <w:b/>
          <w:bCs/>
          <w:color w:val="2A4A3A"/>
          <w:sz w:val="28"/>
          <w:szCs w:val="28"/>
        </w:rPr>
        <w:t xml:space="preserve">4.2 数据层：双数据库与事务型 outbox</w:t>
      </w:r>
      <w:bookmarkEnd w:id="100014"/>
    </w:p>
    <w:p>
      <w:pPr>
        <w:spacing w:after="24" w:line="312"/>
        <w:ind w:firstLine="480"/>
        <w:jc w:val="both"/>
      </w:pPr>
      <w:r>
        <w:rPr>
          <w:rFonts w:ascii="Times New Roman" w:eastAsia="SimSun"/>
          <w:color w:val="1F2A24"/>
          <w:sz w:val="24"/>
          <w:szCs w:val="24"/>
        </w:rPr>
        <w:t xml:space="preserve">节点的新增、修改、删除会同时影响 SQLite 与 Neo4j，这是一次典型的跨存储双写。系统没有采用「先写库、再调图谱、失败就报错」的朴素做法，而是引入事务型 outbox：</w:t>
      </w:r>
    </w:p>
    <w:p>
      <w:pPr>
        <w:spacing w:after="30" w:line="312"/>
        <w:ind w:left="480" w:hanging="240"/>
        <w:jc w:val="both"/>
      </w:pPr>
      <w:r>
        <w:rPr>
          <w:rFonts w:ascii="Times New Roman" w:eastAsia="SimSun"/>
          <w:color w:val="1F2A24"/>
          <w:sz w:val="24"/>
          <w:szCs w:val="24"/>
        </w:rPr>
        <w:t xml:space="preserve">· 业务数据变更与图谱同步待办在同一次 SQLite 提交中落库，要么都成功，要么都不存在；</w:t>
      </w:r>
    </w:p>
    <w:p>
      <w:pPr>
        <w:spacing w:after="30" w:line="312"/>
        <w:ind w:left="480" w:hanging="240"/>
        <w:jc w:val="both"/>
      </w:pPr>
      <w:r>
        <w:rPr>
          <w:rFonts w:ascii="Times New Roman" w:eastAsia="SimSun"/>
          <w:color w:val="1F2A24"/>
          <w:sz w:val="24"/>
          <w:szCs w:val="24"/>
        </w:rPr>
        <w:t xml:space="preserve">· 每个节点在图谱上有稳定键（节点类型 + 主键），避免按名称合并导致同名实体被误合并；</w:t>
      </w:r>
    </w:p>
    <w:p>
      <w:pPr>
        <w:spacing w:after="30" w:line="312"/>
        <w:ind w:left="480" w:hanging="240"/>
        <w:jc w:val="both"/>
      </w:pPr>
      <w:r>
        <w:rPr>
          <w:rFonts w:ascii="Times New Roman" w:eastAsia="SimSun"/>
          <w:color w:val="1F2A24"/>
          <w:sz w:val="24"/>
          <w:szCs w:val="24"/>
        </w:rPr>
        <w:t xml:space="preserve">· 同步失败按 30 秒、2 分钟、10 分钟、1 小时退避重试，超过上限标记为放弃并留痕；</w:t>
      </w:r>
    </w:p>
    <w:p>
      <w:pPr>
        <w:spacing w:after="30" w:line="312"/>
        <w:ind w:left="480" w:hanging="240"/>
        <w:jc w:val="both"/>
      </w:pPr>
      <w:r>
        <w:rPr>
          <w:rFonts w:ascii="Times New Roman" w:eastAsia="SimSun"/>
          <w:color w:val="1F2A24"/>
          <w:sz w:val="24"/>
          <w:szCs w:val="24"/>
        </w:rPr>
        <w:t xml:space="preserve">· 定时器每分钟扫描并重放待办，因此临时故障不会导致图谱长期不一致。</w:t>
      </w:r>
    </w:p>
    <w:p>
      <w:pPr>
        <w:spacing w:after="24" w:line="312"/>
        <w:ind w:firstLine="480"/>
        <w:jc w:val="both"/>
      </w:pPr>
      <w:r>
        <w:rPr>
          <w:rFonts w:ascii="Times New Roman" w:eastAsia="SimSun"/>
          <w:color w:val="1F2A24"/>
          <w:sz w:val="24"/>
          <w:szCs w:val="24"/>
        </w:rPr>
        <w:t xml:space="preserve">在对账口径上，系统按去重后的实体名计数，而不是按行数——早期按行数对比时，同名实体场景下必然误报数千条不一致，这个教训被固化进了用例。</w:t>
      </w:r>
    </w:p>
    <w:p>
      <w:pPr>
        <w:pStyle w:val="Heading2"/>
        <w:keepNext/>
        <w:spacing w:after="80" w:before="170" w:line="312"/>
      </w:pPr>
      <w:bookmarkStart w:id="100015" w:name="_Toc100015"/>
      <w:r>
        <w:rPr>
          <w:rFonts w:ascii="Times New Roman" w:eastAsia="SimHei"/>
          <w:b/>
          <w:bCs/>
          <w:color w:val="2A4A3A"/>
          <w:sz w:val="28"/>
          <w:szCs w:val="28"/>
        </w:rPr>
        <w:t xml:space="preserve">4.3 检索层：图谱与文本双通道</w:t>
      </w:r>
      <w:bookmarkEnd w:id="100015"/>
    </w:p>
    <w:p>
      <w:pPr>
        <w:spacing w:after="24" w:line="312"/>
        <w:ind w:firstLine="480"/>
        <w:jc w:val="both"/>
      </w:pPr>
      <w:r>
        <w:rPr>
          <w:rFonts w:ascii="Times New Roman" w:eastAsia="SimSun"/>
          <w:color w:val="1F2A24"/>
          <w:sz w:val="24"/>
          <w:szCs w:val="24"/>
        </w:rPr>
        <w:t xml:space="preserve">这是系统的核心。用户提问后，两套检索引擎并行工作，再由融合层统一裁决：</w:t>
      </w:r>
    </w:p>
    <w:p>
      <w:pPr>
        <w:spacing w:after="24" w:line="312"/>
        <w:ind w:firstLine="480"/>
        <w:jc w:val="both"/>
      </w:pPr>
      <w:r>
        <w:rPr>
          <w:rFonts w:ascii="Times New Roman" w:eastAsia="SimSun"/>
          <w:b/>
          <w:bCs/>
          <w:color w:val="2A4A3A"/>
          <w:sz w:val="24"/>
          <w:szCs w:val="24"/>
        </w:rPr>
        <w:t xml:space="preserve">图谱通道。</w:t>
      </w:r>
      <w:r>
        <w:rPr>
          <w:rFonts w:ascii="Times New Roman" w:eastAsia="SimSun"/>
          <w:color w:val="1F2A24"/>
          <w:sz w:val="24"/>
          <w:szCs w:val="24"/>
        </w:rPr>
        <w:t xml:space="preserve">把问题中的实体识别出来后，在图谱上做多跳路径检索与最短路径分析，取出与之相关的事件、人物、组织与地点关系，并按相关性打分保留前四条路径。这使得系统能回答「A 与 B 是什么关系」这类需要沿边行走的问题。</w:t>
      </w:r>
    </w:p>
    <w:p>
      <w:pPr>
        <w:spacing w:after="24" w:line="312"/>
        <w:ind w:firstLine="480"/>
        <w:jc w:val="both"/>
      </w:pPr>
      <w:r>
        <w:rPr>
          <w:rFonts w:ascii="Times New Roman" w:eastAsia="SimSun"/>
          <w:b/>
          <w:bCs/>
          <w:color w:val="2A4A3A"/>
          <w:sz w:val="24"/>
          <w:szCs w:val="24"/>
        </w:rPr>
        <w:t xml:space="preserve">文本通道。</w:t>
      </w:r>
      <w:r>
        <w:rPr>
          <w:rFonts w:ascii="Times New Roman" w:eastAsia="SimSun"/>
          <w:color w:val="1F2A24"/>
          <w:sz w:val="24"/>
          <w:szCs w:val="24"/>
        </w:rPr>
        <w:t xml:space="preserve">同时走两条路：关键词侧用全文索引做布尔检索与 BM25 排序，语义侧用向量检索做相似度召回；两者用倒数排序融合（RRF）算法合并成一个排序列表。当向量服务不可用时，系统自动降级为纯关键词检索，并在健康检查中如实反映降级状态，而不是悄悄给出更差的结果。</w:t>
      </w:r>
    </w:p>
    <w:p>
      <w:pPr>
        <w:spacing w:after="24" w:line="312"/>
        <w:ind w:firstLine="480"/>
        <w:jc w:val="both"/>
      </w:pPr>
      <w:r>
        <w:rPr>
          <w:rFonts w:ascii="Times New Roman" w:eastAsia="SimSun"/>
          <w:b/>
          <w:bCs/>
          <w:color w:val="2A4A3A"/>
          <w:sz w:val="24"/>
          <w:szCs w:val="24"/>
        </w:rPr>
        <w:t xml:space="preserve">融合与去重。</w:t>
      </w:r>
      <w:r>
        <w:rPr>
          <w:rFonts w:ascii="Times New Roman" w:eastAsia="SimSun"/>
          <w:color w:val="1F2A24"/>
          <w:sz w:val="24"/>
          <w:szCs w:val="24"/>
        </w:rPr>
        <w:t xml:space="preserve">两条通道产出的证据被归一为统一结构，去重后分配引用编号。图谱证据会注明它来自哪条边（例如「涿鹿之战—主帅—黄帝」），文本证据会注明来自哪个文档的哪一段。</w:t>
      </w:r>
    </w:p>
    <w:p>
      <w:pPr>
        <w:pStyle w:val="Heading2"/>
        <w:keepNext/>
        <w:spacing w:after="80" w:before="170" w:line="312"/>
      </w:pPr>
      <w:bookmarkStart w:id="100016" w:name="_Toc100016"/>
      <w:r>
        <w:rPr>
          <w:rFonts w:ascii="Times New Roman" w:eastAsia="SimHei"/>
          <w:b/>
          <w:bCs/>
          <w:color w:val="2A4A3A"/>
          <w:sz w:val="28"/>
          <w:szCs w:val="28"/>
        </w:rPr>
        <w:t xml:space="preserve">4.4 生成层：三层防幻觉机制</w:t>
      </w:r>
      <w:bookmarkEnd w:id="100016"/>
    </w:p>
    <w:p>
      <w:pPr>
        <w:spacing w:after="24" w:line="312"/>
        <w:ind w:firstLine="480"/>
        <w:jc w:val="both"/>
      </w:pPr>
      <w:r>
        <w:rPr>
          <w:rFonts w:ascii="Times New Roman" w:eastAsia="SimSun"/>
          <w:color w:val="1F2A24"/>
          <w:sz w:val="24"/>
          <w:szCs w:val="24"/>
        </w:rPr>
        <w:t xml:space="preserve">这是本项目认为最值得强调的设计。三层机制不可拆开单独使用：</w:t>
      </w:r>
    </w:p>
    <w:p>
      <w:pPr>
        <w:keepNext/>
        <w:spacing w:after="20" w:before="80" w:line="312"/>
        <w:jc w:val="center"/>
      </w:pPr>
      <w:r>
        <w:rPr>
          <w:rFonts w:ascii="Times New Roman" w:eastAsia="SimSun"/>
          <w:b/>
          <w:bCs/>
          <w:color w:val="1F2A24"/>
          <w:sz w:val="21"/>
          <w:szCs w:val="21"/>
        </w:rPr>
        <w:t xml:space="preserve">表 4-2　三层防幻觉机制</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层次</w:t>
            </w:r>
          </w:p>
        </w:tc>
        <w:tc>
          <w:tcPr>
            <w:tcW w:type="pct" w:w="2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机制</w:t>
            </w:r>
          </w:p>
        </w:tc>
        <w:tc>
          <w:tcPr>
            <w:tcW w:type="pct" w:w="6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作用</w:t>
            </w:r>
          </w:p>
        </w:tc>
      </w:tr>
      <w:tr>
        <w:trPr>
          <w:cantSplit/>
        </w:trPr>
        <w:tc>
          <w:tcPr>
            <w:tcW w:type="pct" w:w="1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第一层</w:t>
            </w:r>
          </w:p>
        </w:tc>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无证据则拒答</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检索阶段没有拿到任何证据时直接拒答，不允许模型凭记忆作答</w:t>
            </w:r>
          </w:p>
        </w:tc>
      </w:tr>
      <w:tr>
        <w:trPr>
          <w:cantSplit/>
        </w:trPr>
        <w:tc>
          <w:tcPr>
            <w:tcW w:type="pct" w:w="1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第二层</w:t>
            </w:r>
          </w:p>
        </w:tc>
        <w:tc>
          <w:tcPr>
            <w:tcW w:type="pct" w:w="2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证据带编号</w:t>
            </w:r>
          </w:p>
        </w:tc>
        <w:tc>
          <w:tcPr>
            <w:tcW w:type="pct" w:w="6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所有证据在进入提示词前分配引用编号，模型只能引用这些编号</w:t>
            </w:r>
          </w:p>
        </w:tc>
      </w:tr>
      <w:tr>
        <w:trPr>
          <w:cantSplit/>
        </w:trPr>
        <w:tc>
          <w:tcPr>
            <w:tcW w:type="pct" w:w="1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第三层</w:t>
            </w:r>
          </w:p>
        </w:tc>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答案校验</w:t>
            </w:r>
          </w:p>
        </w:tc>
        <w:tc>
          <w:tcPr>
            <w:tcW w:type="pct" w:w="6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生成结果中的引用编号必须落在已分配范围内，否则视为不可信</w:t>
            </w:r>
          </w:p>
        </w:tc>
      </w:tr>
    </w:tbl>
    <w:p>
      <w:pPr>
        <w:spacing w:after="24" w:line="312"/>
        <w:ind w:firstLine="480"/>
        <w:jc w:val="both"/>
      </w:pPr>
      <w:r>
        <w:rPr>
          <w:rFonts w:ascii="Times New Roman" w:eastAsia="SimSun"/>
          <w:color w:val="1F2A24"/>
          <w:sz w:val="24"/>
          <w:szCs w:val="24"/>
        </w:rPr>
        <w:t xml:space="preserve">在实际运行中，这套机制还会主动暴露分歧。例如在「涿鹿之战」的回答里，系统发现事件卡把黄帝记为「发起方」、蚩尤记为「防守方」，而同一来源的原文叙述却是蚩尤族「乘势北进涿鹿」、攻击黄帝族。系统没有选择其一，而是把两种表述并列呈现并注明角度不同——这种「承认史料内部张力」的行为，正是可溯源设计带来的直接收益。</w:t>
      </w:r>
    </w:p>
    <w:p>
      <w:pPr>
        <w:pStyle w:val="Heading2"/>
        <w:keepNext/>
        <w:spacing w:after="80" w:before="170" w:line="312"/>
      </w:pPr>
      <w:bookmarkStart w:id="100017" w:name="_Toc100017"/>
      <w:r>
        <w:rPr>
          <w:rFonts w:ascii="Times New Roman" w:eastAsia="SimHei"/>
          <w:b/>
          <w:bCs/>
          <w:color w:val="2A4A3A"/>
          <w:sz w:val="28"/>
          <w:szCs w:val="28"/>
        </w:rPr>
        <w:t xml:space="preserve">4.5 知识获取：三阶段抽取流水线</w:t>
      </w:r>
      <w:bookmarkEnd w:id="100017"/>
    </w:p>
    <w:p>
      <w:pPr>
        <w:spacing w:after="24" w:line="312"/>
        <w:ind w:firstLine="480"/>
        <w:jc w:val="both"/>
      </w:pPr>
      <w:r>
        <w:rPr>
          <w:rFonts w:ascii="Times New Roman" w:eastAsia="SimSun"/>
          <w:color w:val="1F2A24"/>
          <w:sz w:val="24"/>
          <w:szCs w:val="24"/>
        </w:rPr>
        <w:t xml:space="preserve">系统的知识不是人工录入的，而是由离线流水线从战争史文献中自动抽取。流水线分三个阶段递进：</w:t>
      </w:r>
    </w:p>
    <w:p>
      <w:pPr>
        <w:spacing w:after="30" w:line="312"/>
        <w:ind w:left="480" w:hanging="240"/>
        <w:jc w:val="both"/>
      </w:pPr>
      <w:r>
        <w:rPr>
          <w:rFonts w:ascii="Times New Roman" w:eastAsia="SimSun"/>
          <w:color w:val="1F2A24"/>
          <w:sz w:val="24"/>
          <w:szCs w:val="24"/>
        </w:rPr>
        <w:t xml:space="preserve">· 实体抽取：识别人物、地点、组织，并处理古今地名映射（同一地点的历史名与现代名归一）；</w:t>
      </w:r>
    </w:p>
    <w:p>
      <w:pPr>
        <w:spacing w:after="30" w:line="312"/>
        <w:ind w:left="480" w:hanging="240"/>
        <w:jc w:val="both"/>
      </w:pPr>
      <w:r>
        <w:rPr>
          <w:rFonts w:ascii="Times New Roman" w:eastAsia="SimSun"/>
          <w:color w:val="1F2A24"/>
          <w:sz w:val="24"/>
          <w:szCs w:val="24"/>
        </w:rPr>
        <w:t xml:space="preserve">· 事件抽取：判定事件类型、拆分子事件、补全起因经过结果等要素；</w:t>
      </w:r>
    </w:p>
    <w:p>
      <w:pPr>
        <w:spacing w:after="30" w:line="312"/>
        <w:ind w:left="480" w:hanging="240"/>
        <w:jc w:val="both"/>
      </w:pPr>
      <w:r>
        <w:rPr>
          <w:rFonts w:ascii="Times New Roman" w:eastAsia="SimSun"/>
          <w:color w:val="1F2A24"/>
          <w:sz w:val="24"/>
          <w:szCs w:val="24"/>
        </w:rPr>
        <w:t xml:space="preserve">· 关系抽取：产出事件-事件、事件-组织、事件-人物、事件-地点四类关系三元组。</w:t>
      </w:r>
    </w:p>
    <w:p>
      <w:pPr>
        <w:spacing w:after="24" w:line="312"/>
        <w:ind w:firstLine="480"/>
        <w:jc w:val="both"/>
      </w:pPr>
      <w:r>
        <w:rPr>
          <w:rFonts w:ascii="Times New Roman" w:eastAsia="SimSun"/>
          <w:color w:val="1F2A24"/>
          <w:sz w:val="24"/>
          <w:szCs w:val="24"/>
        </w:rPr>
        <w:t xml:space="preserve">工程上，长文本按约 1800 字切段、段间重叠 200 字以避免边界信息丢失；每段结果带缓存，缓存键包含文本指纹与提示词版本，其中提示词版本由提示词源码哈希机械派生——改一个字符即全量失效，不依赖人工记得升级版本号。代价是：只要改动提示词，既有分段缓存就会全部失效，下一次抽取必须重新调用大模型——这正是该机制的设计意图，让版本失效不依赖人记得手动升级。</w:t>
      </w:r>
    </w:p>
    <w:p>
      <w:pPr>
        <w:pStyle w:val="Heading2"/>
        <w:keepNext/>
        <w:spacing w:after="80" w:before="170" w:line="312"/>
      </w:pPr>
      <w:bookmarkStart w:id="100018" w:name="_Toc100018"/>
      <w:r>
        <w:rPr>
          <w:rFonts w:ascii="Times New Roman" w:eastAsia="SimHei"/>
          <w:b/>
          <w:bCs/>
          <w:color w:val="2A4A3A"/>
          <w:sz w:val="28"/>
          <w:szCs w:val="28"/>
        </w:rPr>
        <w:t xml:space="preserve">4.6 推理增强：规则引擎与推理边固化</w:t>
      </w:r>
      <w:bookmarkEnd w:id="100018"/>
    </w:p>
    <w:p>
      <w:pPr>
        <w:spacing w:after="24" w:line="312"/>
        <w:ind w:firstLine="480"/>
        <w:jc w:val="both"/>
      </w:pPr>
      <w:r>
        <w:rPr>
          <w:rFonts w:ascii="Times New Roman" w:eastAsia="SimSun"/>
          <w:color w:val="1F2A24"/>
          <w:sz w:val="24"/>
          <w:szCs w:val="24"/>
        </w:rPr>
        <w:t xml:space="preserve">史书不会明确写出「A 战役是 B 战役的起因」，但这类关系对用户的横向理解极为关键。系统用规则引擎补齐这一层：</w:t>
      </w:r>
    </w:p>
    <w:p>
      <w:pPr>
        <w:spacing w:after="30" w:line="312"/>
        <w:ind w:left="480" w:hanging="240"/>
        <w:jc w:val="both"/>
      </w:pPr>
      <w:r>
        <w:rPr>
          <w:rFonts w:ascii="Times New Roman" w:eastAsia="SimSun"/>
          <w:color w:val="1F2A24"/>
          <w:sz w:val="24"/>
          <w:szCs w:val="24"/>
        </w:rPr>
        <w:t xml:space="preserve">· 规则库共 20 条，其中 17 条是反向关系规则——图谱中边的方向是「事件指向地点或人物」，而用户提问的方向常常相反，需要显式反向推理；</w:t>
      </w:r>
    </w:p>
    <w:p>
      <w:pPr>
        <w:spacing w:after="30" w:line="312"/>
        <w:ind w:left="480" w:hanging="240"/>
        <w:jc w:val="both"/>
      </w:pPr>
      <w:r>
        <w:rPr>
          <w:rFonts w:ascii="Times New Roman" w:eastAsia="SimSun"/>
          <w:color w:val="1F2A24"/>
          <w:sz w:val="24"/>
          <w:szCs w:val="24"/>
        </w:rPr>
        <w:t xml:space="preserve">· 另有 3 条复合规则，支撑两跳因果关系、两跳顺承关系与三跳包含关系；</w:t>
      </w:r>
    </w:p>
    <w:p>
      <w:pPr>
        <w:spacing w:after="30" w:line="312"/>
        <w:ind w:left="480" w:hanging="240"/>
        <w:jc w:val="both"/>
      </w:pPr>
      <w:r>
        <w:rPr>
          <w:rFonts w:ascii="Times New Roman" w:eastAsia="SimSun"/>
          <w:color w:val="1F2A24"/>
          <w:sz w:val="24"/>
          <w:szCs w:val="24"/>
        </w:rPr>
        <w:t xml:space="preserve">· 规则推理的产物（共 11833 条推理边）在离线阶段固化进数据快照，并带溯源标记，可被检索、引用与提示词使用；</w:t>
      </w:r>
    </w:p>
    <w:p>
      <w:pPr>
        <w:spacing w:after="30" w:line="312"/>
        <w:ind w:left="480" w:hanging="240"/>
        <w:jc w:val="both"/>
      </w:pPr>
      <w:r>
        <w:rPr>
          <w:rFonts w:ascii="Times New Roman" w:eastAsia="SimSun"/>
          <w:color w:val="1F2A24"/>
          <w:sz w:val="24"/>
          <w:szCs w:val="24"/>
        </w:rPr>
        <w:t xml:space="preserve">· 固化过程可重复：同一份输入重复构建，产物的哈希值完全一致。</w:t>
      </w:r>
    </w:p>
    <w:p>
      <w:pPr>
        <w:spacing w:after="24" w:line="312"/>
        <w:ind w:firstLine="480"/>
        <w:jc w:val="both"/>
      </w:pPr>
      <w:r>
        <w:rPr>
          <w:rFonts w:ascii="Times New Roman" w:eastAsia="SimSun"/>
          <w:color w:val="1F2A24"/>
          <w:sz w:val="24"/>
          <w:szCs w:val="24"/>
        </w:rPr>
        <w:t xml:space="preserve">把推理放在离线固化而不是在线计算，是出于两点考虑：在线推理会显著拉高单次问答时延；而离线固化后的推理边可以被引用编号指向，用户能看到「这条关系是推理得出的」，而不是把它当作史实。</w:t>
      </w:r>
    </w:p>
    <w:p>
      <w:pPr>
        <w:pStyle w:val="Heading2"/>
        <w:keepNext/>
        <w:spacing w:after="80" w:before="170" w:line="312"/>
      </w:pPr>
      <w:bookmarkStart w:id="100019" w:name="_Toc100019"/>
      <w:r>
        <w:rPr>
          <w:rFonts w:ascii="Times New Roman" w:eastAsia="SimHei"/>
          <w:b/>
          <w:bCs/>
          <w:color w:val="2A4A3A"/>
          <w:sz w:val="28"/>
          <w:szCs w:val="28"/>
        </w:rPr>
        <w:t xml:space="preserve">4.7 工程质量与安全基线</w:t>
      </w:r>
      <w:bookmarkEnd w:id="100019"/>
    </w:p>
    <w:p>
      <w:pPr>
        <w:spacing w:after="24" w:line="312"/>
        <w:ind w:firstLine="480"/>
        <w:jc w:val="both"/>
      </w:pPr>
      <w:r>
        <w:rPr>
          <w:rFonts w:ascii="Times New Roman" w:eastAsia="SimSun"/>
          <w:color w:val="1F2A24"/>
          <w:sz w:val="24"/>
          <w:szCs w:val="24"/>
        </w:rPr>
        <w:t xml:space="preserve">一个面向真实用户的系统，可靠性来自可被验证的约束，而不是来自「应该没问题」。本项目建立了如下机制：</w:t>
      </w:r>
    </w:p>
    <w:p>
      <w:pPr>
        <w:keepNext/>
        <w:spacing w:after="20" w:before="80" w:line="312"/>
        <w:jc w:val="center"/>
      </w:pPr>
      <w:r>
        <w:rPr>
          <w:rFonts w:ascii="Times New Roman" w:eastAsia="SimSun"/>
          <w:b/>
          <w:bCs/>
          <w:color w:val="1F2A24"/>
          <w:sz w:val="21"/>
          <w:szCs w:val="21"/>
        </w:rPr>
        <w:t xml:space="preserve">表 4-3　工程质量与安全机制</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tblGrid>
      <w:tr>
        <w:trPr>
          <w:cantSplit/>
          <w:tblHeader/>
        </w:trPr>
        <w:tc>
          <w:tcPr>
            <w:tcW w:type="pct" w:w="2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方面</w:t>
            </w:r>
          </w:p>
        </w:tc>
        <w:tc>
          <w:tcPr>
            <w:tcW w:type="pct" w:w="8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具体做法</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自动化测试</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四个模块共 1351 条用例，覆盖后端接口、前端组件、抽取算法与机器人流程</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持续集成</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十个 CI 作业，含密钥扫描、部署配置校验、文档数字一致性核对</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鉴权体系</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三级角色（管理员 / 编辑 / 访客），前端菜单与后端接口使用同一套权限口径</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凭证撤销</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改密码、停用、删号会同时使旧登录令牌立即失效，而非等待过期</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登录防护</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同一来源地址与同一账号两把尺子限流，计数在单条数据库语句内原子完成</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图谱查询安全</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所有图查询语句参数化，节点类型经白名单校验，杜绝注入</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数据发布可复现</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快照、索引、评测、发布各环节产物均带哈希，构成完整溯源链</w:t>
            </w:r>
          </w:p>
        </w:tc>
      </w:tr>
    </w:tbl>
    <w:p>
      <w:pPr>
        <w:pStyle w:val="Heading1"/>
        <w:keepNext/>
        <w:spacing w:after="120" w:before="240" w:line="312"/>
      </w:pPr>
      <w:bookmarkStart w:id="100020" w:name="_Toc100020"/>
      <w:r>
        <w:rPr>
          <w:rFonts w:ascii="Times New Roman" w:eastAsia="SimHei"/>
          <w:b/>
          <w:bCs/>
          <w:color w:val="2A4A3A"/>
          <w:sz w:val="32"/>
          <w:szCs w:val="32"/>
        </w:rPr>
        <w:t xml:space="preserve">五、作品功能说明</w:t>
      </w:r>
      <w:bookmarkEnd w:id="100020"/>
    </w:p>
    <w:p>
      <w:pPr>
        <w:spacing w:after="24" w:line="312"/>
        <w:ind w:firstLine="480"/>
        <w:jc w:val="both"/>
      </w:pPr>
      <w:r>
        <w:rPr>
          <w:rFonts w:ascii="Times New Roman" w:eastAsia="SimSun"/>
          <w:color w:val="1F2A24"/>
          <w:sz w:val="24"/>
          <w:szCs w:val="24"/>
        </w:rPr>
        <w:t xml:space="preserve">本章逐一说明作品的八项功能，其中 5.3 至 5.5 是 AI 能力集中体现的部分。</w:t>
      </w:r>
    </w:p>
    <w:p>
      <w:pPr>
        <w:pStyle w:val="Heading2"/>
        <w:keepNext/>
        <w:spacing w:after="80" w:before="170" w:line="312"/>
      </w:pPr>
      <w:bookmarkStart w:id="100021" w:name="_Toc100021"/>
      <w:r>
        <w:rPr>
          <w:rFonts w:ascii="Times New Roman" w:eastAsia="SimHei"/>
          <w:b/>
          <w:bCs/>
          <w:color w:val="2A4A3A"/>
          <w:sz w:val="28"/>
          <w:szCs w:val="28"/>
        </w:rPr>
        <w:t xml:space="preserve">5.1 首页仪表盘</w:t>
      </w:r>
      <w:bookmarkEnd w:id="100021"/>
    </w:p>
    <w:p>
      <w:pPr>
        <w:spacing w:after="24" w:line="312"/>
        <w:ind w:firstLine="480"/>
        <w:jc w:val="both"/>
      </w:pPr>
      <w:r>
        <w:rPr>
          <w:rFonts w:ascii="Times New Roman" w:eastAsia="SimSun"/>
          <w:color w:val="1F2A24"/>
          <w:sz w:val="24"/>
          <w:szCs w:val="24"/>
        </w:rPr>
        <w:t xml:space="preserve">仪表盘呈现系统的整体数据态势：实体总量、关系总量、孤立节点、时间异常，以及按朝代排列的事件分布。其中最右侧的「质检快照」把数据质量问题直接前置到首页——让使用者第一眼就知道当前数据的可信程度。</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5-1　首页仪表盘：数据总量、朝代分布与质检快照</w:t>
      </w:r>
    </w:p>
    <w:p>
      <w:pPr>
        <w:pStyle w:val="Heading2"/>
        <w:keepNext/>
        <w:spacing w:after="80" w:before="170" w:line="312"/>
      </w:pPr>
      <w:bookmarkStart w:id="100022" w:name="_Toc100022"/>
      <w:r>
        <w:rPr>
          <w:rFonts w:ascii="Times New Roman" w:eastAsia="SimHei"/>
          <w:b/>
          <w:bCs/>
          <w:color w:val="2A4A3A"/>
          <w:sz w:val="28"/>
          <w:szCs w:val="28"/>
        </w:rPr>
        <w:t xml:space="preserve">5.2 战争关系图</w:t>
      </w:r>
      <w:bookmarkEnd w:id="100022"/>
    </w:p>
    <w:p>
      <w:pPr>
        <w:spacing w:after="24" w:line="312"/>
        <w:ind w:firstLine="480"/>
        <w:jc w:val="both"/>
      </w:pPr>
      <w:r>
        <w:rPr>
          <w:rFonts w:ascii="Times New Roman" w:eastAsia="SimSun"/>
          <w:color w:val="1F2A24"/>
          <w:sz w:val="24"/>
          <w:szCs w:val="24"/>
        </w:rPr>
        <w:t xml:space="preserve">这是知识图谱的核心可视化界面。系统按四个维度组织图谱：关联战争（事件-事件）、参战势力（事件-组织）、相关人物（事件-人物）、发生地点（事件-地点）。四个页面由同一份实现按维度参数化渲染，因此新增一个维度只需增加一份配置。</w:t>
      </w:r>
    </w:p>
    <w:p>
      <w:pPr>
        <w:spacing w:after="24" w:line="312"/>
        <w:ind w:firstLine="480"/>
        <w:jc w:val="both"/>
      </w:pPr>
      <w:r>
        <w:rPr>
          <w:rFonts w:ascii="Times New Roman" w:eastAsia="SimSun"/>
          <w:color w:val="1F2A24"/>
          <w:sz w:val="24"/>
          <w:szCs w:val="24"/>
        </w:rPr>
        <w:t xml:space="preserve">下图展示的是事件-事件维度：节点是战争事件，边上的标签是关系类型（顺承关系、因果关系、并列关系）。用户可以从任意一场战役出发，沿边展开它的前因后果，这正是线性史书无法提供的阅读方式。</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5-2　战争关系图：事件-事件关系网络与关系类型标注</w:t>
      </w:r>
    </w:p>
    <w:p>
      <w:pPr>
        <w:pStyle w:val="Heading2"/>
        <w:keepNext/>
        <w:spacing w:after="80" w:before="170" w:line="312"/>
      </w:pPr>
      <w:bookmarkStart w:id="100023" w:name="_Toc100023"/>
      <w:r>
        <w:rPr>
          <w:rFonts w:ascii="Times New Roman" w:eastAsia="SimHei"/>
          <w:b/>
          <w:bCs/>
          <w:color w:val="2A4A3A"/>
          <w:sz w:val="28"/>
          <w:szCs w:val="28"/>
        </w:rPr>
        <w:t xml:space="preserve">5.3 RAG 智能问答（AI 核心）</w:t>
      </w:r>
      <w:bookmarkEnd w:id="100023"/>
    </w:p>
    <w:p>
      <w:pPr>
        <w:spacing w:after="24" w:line="312"/>
        <w:ind w:firstLine="480"/>
        <w:jc w:val="both"/>
      </w:pPr>
      <w:r>
        <w:rPr>
          <w:rFonts w:ascii="Times New Roman" w:eastAsia="SimSun"/>
          <w:color w:val="1F2A24"/>
          <w:sz w:val="24"/>
          <w:szCs w:val="24"/>
        </w:rPr>
        <w:t xml:space="preserve">这是本作品的核心功能，也是 AI 技术发挥作用最集中的地方。用户以自然语言提问，系统返回一段结构化回答，回答中每个事实点后面都跟着方括号引用编号；右侧知识面板同步列出全部证据条目。</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5-3　RAG 智能问答：回答内嵌引用编号，右侧列出十条可展开的证据</w:t>
      </w:r>
    </w:p>
    <w:p>
      <w:pPr>
        <w:spacing w:after="24" w:line="312"/>
        <w:ind w:firstLine="480"/>
        <w:jc w:val="both"/>
      </w:pPr>
      <w:r>
        <w:rPr>
          <w:rFonts w:ascii="Times New Roman" w:eastAsia="SimSun"/>
          <w:color w:val="1F2A24"/>
          <w:sz w:val="24"/>
          <w:szCs w:val="24"/>
        </w:rPr>
        <w:t xml:space="preserve">以提问「介绍一下涿鹿之战」为例，可以观察到 AI 在这条链路中承担的完整工作：</w:t>
      </w:r>
    </w:p>
    <w:p>
      <w:pPr>
        <w:spacing w:after="30" w:line="312"/>
        <w:ind w:left="480" w:hanging="240"/>
        <w:jc w:val="both"/>
      </w:pPr>
      <w:r>
        <w:rPr>
          <w:rFonts w:ascii="Times New Roman" w:eastAsia="SimSun"/>
          <w:color w:val="1F2A24"/>
          <w:sz w:val="24"/>
          <w:szCs w:val="24"/>
        </w:rPr>
        <w:t xml:space="preserve">· 理解问题类型：系统把问题划分为实体介绍、关系型、背景型、对比型、时间线型等类别，并据此调整提示词策略；</w:t>
      </w:r>
    </w:p>
    <w:p>
      <w:pPr>
        <w:spacing w:after="30" w:line="312"/>
        <w:ind w:left="480" w:hanging="240"/>
        <w:jc w:val="both"/>
      </w:pPr>
      <w:r>
        <w:rPr>
          <w:rFonts w:ascii="Times New Roman" w:eastAsia="SimSun"/>
          <w:color w:val="1F2A24"/>
          <w:sz w:val="24"/>
          <w:szCs w:val="24"/>
        </w:rPr>
        <w:t xml:space="preserve">· 双通道检索：图谱通道取出「涿鹿之战—主帅—黄帝」「涿鹿之战—主帅—蚩尤」「涿鹿之战—参战方—黄帝族」等关系边；文本通道从原文中召回战争经过的叙述段落；</w:t>
      </w:r>
    </w:p>
    <w:p>
      <w:pPr>
        <w:spacing w:after="30" w:line="312"/>
        <w:ind w:left="480" w:hanging="240"/>
        <w:jc w:val="both"/>
      </w:pPr>
      <w:r>
        <w:rPr>
          <w:rFonts w:ascii="Times New Roman" w:eastAsia="SimSun"/>
          <w:color w:val="1F2A24"/>
          <w:sz w:val="24"/>
          <w:szCs w:val="24"/>
        </w:rPr>
        <w:t xml:space="preserve">· 证据融合与编号：两条通道的证据合并去重后，分配 [1] 至 [10] 共十条引用；</w:t>
      </w:r>
    </w:p>
    <w:p>
      <w:pPr>
        <w:spacing w:after="30" w:line="312"/>
        <w:ind w:left="480" w:hanging="240"/>
        <w:jc w:val="both"/>
      </w:pPr>
      <w:r>
        <w:rPr>
          <w:rFonts w:ascii="Times New Roman" w:eastAsia="SimSun"/>
          <w:color w:val="1F2A24"/>
          <w:sz w:val="24"/>
          <w:szCs w:val="24"/>
        </w:rPr>
        <w:t xml:space="preserve">· 组织回答：按交战双方、起因与经过、结果与影响分段输出，并在发现史料表述冲突时主动并列呈现；</w:t>
      </w:r>
    </w:p>
    <w:p>
      <w:pPr>
        <w:spacing w:after="30" w:line="312"/>
        <w:ind w:left="480" w:hanging="240"/>
        <w:jc w:val="both"/>
      </w:pPr>
      <w:r>
        <w:rPr>
          <w:rFonts w:ascii="Times New Roman" w:eastAsia="SimSun"/>
          <w:color w:val="1F2A24"/>
          <w:sz w:val="24"/>
          <w:szCs w:val="24"/>
        </w:rPr>
        <w:t xml:space="preserve">· 标注出处：每条引用注明类型（图谱边 / 事件卡 / 关系证据 / 原文），点击即可展开核对。</w:t>
      </w:r>
    </w:p>
    <w:p>
      <w:pPr>
        <w:spacing w:after="24" w:line="312"/>
        <w:ind w:firstLine="480"/>
        <w:jc w:val="both"/>
      </w:pPr>
      <w:r>
        <w:rPr>
          <w:rFonts w:ascii="Times New Roman" w:eastAsia="SimSun"/>
          <w:color w:val="1F2A24"/>
          <w:sz w:val="24"/>
          <w:szCs w:val="24"/>
        </w:rPr>
        <w:t xml:space="preserve">回答下方的引用条目区进一步区分了证据来源，例如 [1] 至 [5] 标注为「图谱」，指向具体的三元组；[6] 标注为「事件卡」，指向结构化的事件条目；[7] 与 [9] 标注为「关系证据」；[10] 标注为「原文」，指向《中国历代战争简史》的原文段落。这种分层引用让用户能清楚地区分「这是从关系网络推出的事实」与「这是原文里的直接叙述」。</w:t>
      </w:r>
    </w:p>
    <w:p>
      <w:pPr>
        <w:pStyle w:val="Heading2"/>
        <w:keepNext/>
        <w:spacing w:after="80" w:before="170" w:line="312"/>
      </w:pPr>
      <w:bookmarkStart w:id="100024" w:name="_Toc100024"/>
      <w:r>
        <w:rPr>
          <w:rFonts w:ascii="Times New Roman" w:eastAsia="SimHei"/>
          <w:b/>
          <w:bCs/>
          <w:color w:val="2A4A3A"/>
          <w:sz w:val="28"/>
          <w:szCs w:val="28"/>
        </w:rPr>
        <w:t xml:space="preserve">5.4 知识面板：四类联动视图</w:t>
      </w:r>
      <w:bookmarkEnd w:id="100024"/>
    </w:p>
    <w:p>
      <w:pPr>
        <w:spacing w:after="24" w:line="312"/>
        <w:ind w:firstLine="480"/>
        <w:jc w:val="both"/>
      </w:pPr>
      <w:r>
        <w:rPr>
          <w:rFonts w:ascii="Times New Roman" w:eastAsia="SimSun"/>
          <w:color w:val="1F2A24"/>
          <w:sz w:val="24"/>
          <w:szCs w:val="24"/>
        </w:rPr>
        <w:t xml:space="preserve">问答不止于文字。右侧知识面板提供四类视图，与当前回答实时联动：</w:t>
      </w:r>
    </w:p>
    <w:p>
      <w:pPr>
        <w:keepNext/>
        <w:spacing w:after="20" w:before="80" w:line="312"/>
        <w:jc w:val="center"/>
      </w:pPr>
      <w:r>
        <w:rPr>
          <w:rFonts w:ascii="Times New Roman" w:eastAsia="SimSun"/>
          <w:b/>
          <w:bCs/>
          <w:color w:val="1F2A24"/>
          <w:sz w:val="21"/>
          <w:szCs w:val="21"/>
        </w:rPr>
        <w:t xml:space="preserve">表 5-1　知识面板的四类视图</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视图</w:t>
            </w:r>
          </w:p>
        </w:tc>
        <w:tc>
          <w:tcPr>
            <w:tcW w:type="pct" w:w="4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内容</w:t>
            </w:r>
          </w:p>
        </w:tc>
        <w:tc>
          <w:tcPr>
            <w:tcW w:type="pct" w:w="3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价值</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引用证据</w:t>
            </w:r>
          </w:p>
        </w:tc>
        <w:tc>
          <w:tcPr>
            <w:tcW w:type="pct" w:w="4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本次回答引用的全部证据条目，可逐条展开</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答案可核验</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实体卡</w:t>
            </w:r>
          </w:p>
        </w:tc>
        <w:tc>
          <w:tcPr>
            <w:tcW w:type="pct" w:w="4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回答涉及实体的结构化档案</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从答案延伸到实体</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图谱子图</w:t>
            </w:r>
          </w:p>
        </w:tc>
        <w:tc>
          <w:tcPr>
            <w:tcW w:type="pct" w:w="4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以问题实体为中心的关系子图，可点击节点继续提问</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关系可视化</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时间线 / 地点</w:t>
            </w:r>
          </w:p>
        </w:tc>
        <w:tc>
          <w:tcPr>
            <w:tcW w:type="pct" w:w="4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相关事件的时间序列与地理分布</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时空维度补充</w:t>
            </w:r>
          </w:p>
        </w:tc>
      </w:tr>
    </w:tbl>
    <w:p>
      <w:pPr>
        <w:spacing w:after="24" w:line="312"/>
        <w:ind w:firstLine="480"/>
        <w:jc w:val="both"/>
      </w:pPr>
      <w:r>
        <w:rPr>
          <w:rFonts w:ascii="Times New Roman" w:eastAsia="SimSun"/>
          <w:color w:val="1F2A24"/>
          <w:sz w:val="24"/>
          <w:szCs w:val="24"/>
        </w:rPr>
        <w:t xml:space="preserve">下图是「图谱子图」视图：系统以「涿鹿之战」为中心实时渲染出黄帝、蚩尤、九黎、三苗、阪泉之战等关联节点，边上标签标明关系类型；下方列出可继续追问的实体，点击即可把对话推进到下一个实体，构成「问答驱动图谱漫游」的闭环。</w:t>
      </w:r>
    </w:p>
    <w:p>
      <w:pPr>
        <w:spacing w:after="10" w:before="70" w:line="240" w:lineRule="auto"/>
        <w:jc w:val="center"/>
      </w:pPr>
      <w:r>
        <w:drawing>
          <wp:inline distT="0" distB="0" distL="0" distR="0">
            <wp:extent cx="4114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457200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5-4　知识面板的图谱子图视图：以问题实体为中心的关系网络</w:t>
      </w:r>
    </w:p>
    <w:p>
      <w:pPr>
        <w:pStyle w:val="Heading2"/>
        <w:keepNext/>
        <w:spacing w:after="80" w:before="170" w:line="312"/>
      </w:pPr>
      <w:bookmarkStart w:id="100025" w:name="_Toc100025"/>
      <w:r>
        <w:rPr>
          <w:rFonts w:ascii="Times New Roman" w:eastAsia="SimHei"/>
          <w:b/>
          <w:bCs/>
          <w:color w:val="2A4A3A"/>
          <w:sz w:val="28"/>
          <w:szCs w:val="28"/>
        </w:rPr>
        <w:t xml:space="preserve">5.5 文本实体识别（AI 能力）</w:t>
      </w:r>
      <w:bookmarkEnd w:id="100025"/>
    </w:p>
    <w:p>
      <w:pPr>
        <w:spacing w:after="24" w:line="312"/>
        <w:ind w:firstLine="480"/>
        <w:jc w:val="both"/>
      </w:pPr>
      <w:r>
        <w:rPr>
          <w:rFonts w:ascii="Times New Roman" w:eastAsia="SimSun"/>
          <w:color w:val="1F2A24"/>
          <w:sz w:val="24"/>
          <w:szCs w:val="24"/>
        </w:rPr>
        <w:t xml:space="preserve">该功能允许用户粘贴任意一段战争史文本，系统自动抽取其中的实体、事件与关系，并结构化展示。它把知识抽取流水线从离线批处理变成了一次可交互的即席调用，也展示了系统「从非结构化文本到结构化知识」的完整能力。</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5-5　文本实体识别：粘贴史料文本，由大模型抽取实体与事件</w:t>
      </w:r>
    </w:p>
    <w:p>
      <w:pPr>
        <w:pStyle w:val="Heading2"/>
        <w:keepNext/>
        <w:spacing w:after="80" w:before="170" w:line="312"/>
      </w:pPr>
      <w:bookmarkStart w:id="100026" w:name="_Toc100026"/>
      <w:r>
        <w:rPr>
          <w:rFonts w:ascii="Times New Roman" w:eastAsia="SimHei"/>
          <w:b/>
          <w:bCs/>
          <w:color w:val="2A4A3A"/>
          <w:sz w:val="28"/>
          <w:szCs w:val="28"/>
        </w:rPr>
        <w:t xml:space="preserve">5.6 历史时间轴与地图视图</w:t>
      </w:r>
      <w:bookmarkEnd w:id="100026"/>
    </w:p>
    <w:p>
      <w:pPr>
        <w:spacing w:after="24" w:line="312"/>
        <w:ind w:firstLine="480"/>
        <w:jc w:val="both"/>
      </w:pPr>
      <w:r>
        <w:rPr>
          <w:rFonts w:ascii="Times New Roman" w:eastAsia="SimSun"/>
          <w:color w:val="1F2A24"/>
          <w:sz w:val="24"/>
          <w:szCs w:val="24"/>
        </w:rPr>
        <w:t xml:space="preserve">时间轴按朝代序列呈现战争进程，支持按事件名称、朝代、参与人物或组织、事件类型多维筛选，并可直接筛出时间异常的事件。地图视图则按真实经纬度展示战争地点、事件与行军路线，统计可定位事件、单点事件与可视路线数量，并对缺失坐标与低置信坐标的地点单独计数。</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5-6　历史地图视图：按经纬度落点展示战争地点、事件与路线</w:t>
      </w:r>
    </w:p>
    <w:p>
      <w:pPr>
        <w:pStyle w:val="Heading2"/>
        <w:keepNext/>
        <w:spacing w:after="80" w:before="170" w:line="312"/>
      </w:pPr>
      <w:bookmarkStart w:id="100027" w:name="_Toc100027"/>
      <w:r>
        <w:rPr>
          <w:rFonts w:ascii="Times New Roman" w:eastAsia="SimHei"/>
          <w:b/>
          <w:bCs/>
          <w:color w:val="2A4A3A"/>
          <w:sz w:val="28"/>
          <w:szCs w:val="28"/>
        </w:rPr>
        <w:t xml:space="preserve">5.7 数据运营与图谱质检</w:t>
      </w:r>
      <w:bookmarkEnd w:id="100027"/>
    </w:p>
    <w:p>
      <w:pPr>
        <w:spacing w:after="24" w:line="312"/>
        <w:ind w:firstLine="480"/>
        <w:jc w:val="both"/>
      </w:pPr>
      <w:r>
        <w:rPr>
          <w:rFonts w:ascii="Times New Roman" w:eastAsia="SimSun"/>
          <w:color w:val="1F2A24"/>
          <w:sz w:val="24"/>
          <w:szCs w:val="24"/>
        </w:rPr>
        <w:t xml:space="preserve">数据运营模块把「数据可信」这件事变成可操作的流程。质检工作台汇总重复节点、孤立节点、缺失字段、时间异常、坐标缺失与坐标低置信六类问题，并生成修复队列，按优先级排列待修复项。其中「同步不一致」一项专门监控 SQLite 主库与 Neo4j 图谱的对账结果。</w:t>
      </w:r>
    </w:p>
    <w:p>
      <w:pPr>
        <w:spacing w:after="10" w:before="70" w:line="240" w:lineRule="auto"/>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19450"/>
                    </a:xfrm>
                    <a:prstGeom prst="rect">
                      <a:avLst/>
                    </a:prstGeom>
                  </pic:spPr>
                </pic:pic>
              </a:graphicData>
            </a:graphic>
          </wp:inline>
        </w:drawing>
      </w:r>
    </w:p>
    <w:p>
      <w:pPr>
        <w:spacing w:after="90" w:before="10" w:line="312"/>
        <w:jc w:val="center"/>
      </w:pPr>
      <w:r>
        <w:rPr>
          <w:rFonts w:ascii="Times New Roman" w:eastAsia="SimSun"/>
          <w:color w:val="6E7268"/>
          <w:sz w:val="21"/>
          <w:szCs w:val="21"/>
        </w:rPr>
        <w:t xml:space="preserve">图 5-7　图谱质检工作台：六类质量问题与修复队列</w:t>
      </w:r>
    </w:p>
    <w:p>
      <w:pPr>
        <w:pStyle w:val="Heading2"/>
        <w:keepNext/>
        <w:spacing w:after="80" w:before="170" w:line="312"/>
      </w:pPr>
      <w:bookmarkStart w:id="100028" w:name="_Toc100028"/>
      <w:r>
        <w:rPr>
          <w:rFonts w:ascii="Times New Roman" w:eastAsia="SimHei"/>
          <w:b/>
          <w:bCs/>
          <w:color w:val="2A4A3A"/>
          <w:sz w:val="28"/>
          <w:szCs w:val="28"/>
        </w:rPr>
        <w:t xml:space="preserve">5.8 飞书知识问答机器人</w:t>
      </w:r>
      <w:bookmarkEnd w:id="100028"/>
    </w:p>
    <w:p>
      <w:pPr>
        <w:spacing w:after="24" w:line="312"/>
        <w:ind w:firstLine="480"/>
        <w:jc w:val="both"/>
      </w:pPr>
      <w:r>
        <w:rPr>
          <w:rFonts w:ascii="Times New Roman" w:eastAsia="SimSun"/>
          <w:color w:val="1F2A24"/>
          <w:sz w:val="24"/>
          <w:szCs w:val="24"/>
        </w:rPr>
        <w:t xml:space="preserve">除浏览器入口外，系统还把问答能力接入了飞书。用户可以在群聊或私聊中直接提问，机器人以卡片形式返回回答，并附带关系子图。技术上采用长连接方式，无需公网回调地址与 IP 白名单，因此部署成本极低。该入口为可选组件，不启动它不影响其他功能。</w:t>
      </w:r>
    </w:p>
    <w:p>
      <w:pPr>
        <w:pStyle w:val="Heading2"/>
        <w:keepNext/>
        <w:spacing w:after="80" w:before="170" w:line="312"/>
      </w:pPr>
      <w:bookmarkStart w:id="100029" w:name="_Toc100029"/>
      <w:r>
        <w:rPr>
          <w:rFonts w:ascii="Times New Roman" w:eastAsia="SimHei"/>
          <w:b/>
          <w:bCs/>
          <w:color w:val="2A4A3A"/>
          <w:sz w:val="28"/>
          <w:szCs w:val="28"/>
        </w:rPr>
        <w:t xml:space="preserve">5.9 功能与赛题评审维度对照</w:t>
      </w:r>
      <w:bookmarkEnd w:id="100029"/>
    </w:p>
    <w:p>
      <w:pPr>
        <w:keepNext/>
        <w:spacing w:after="20" w:before="80" w:line="312"/>
        <w:jc w:val="center"/>
      </w:pPr>
      <w:r>
        <w:rPr>
          <w:rFonts w:ascii="Times New Roman" w:eastAsia="SimSun"/>
          <w:b/>
          <w:bCs/>
          <w:color w:val="1F2A24"/>
          <w:sz w:val="21"/>
          <w:szCs w:val="21"/>
        </w:rPr>
        <w:t xml:space="preserve">表 5-2　作品功能对评审维度的支撑</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tblGrid>
      <w:tr>
        <w:trPr>
          <w:cantSplit/>
          <w:tblHeader/>
        </w:trPr>
        <w:tc>
          <w:tcPr>
            <w:tcW w:type="pct" w:w="2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评审维度</w:t>
            </w:r>
          </w:p>
        </w:tc>
        <w:tc>
          <w:tcPr>
            <w:tcW w:type="pct" w:w="7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本作品的对应支撑</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创新性</w:t>
            </w:r>
          </w:p>
        </w:tc>
        <w:tc>
          <w:tcPr>
            <w:tcW w:type="pct" w:w="7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双通道检索融合、三层防幻觉、规则推理边离线固化、推理结果可引用</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技术实现</w:t>
            </w:r>
          </w:p>
        </w:tc>
        <w:tc>
          <w:tcPr>
            <w:tcW w:type="pct" w:w="7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双数据库主从架构、事务型 outbox、三阶段抽取流水线、1351 条自动化用例</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实用价值</w:t>
            </w:r>
          </w:p>
        </w:tc>
        <w:tc>
          <w:tcPr>
            <w:tcW w:type="pct" w:w="7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直接服务历史教学与研究场景，解决通用大模型不可溯源的硬伤</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用户体验</w:t>
            </w:r>
          </w:p>
        </w:tc>
        <w:tc>
          <w:tcPr>
            <w:tcW w:type="pct" w:w="7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问答与图谱漫游闭环，引用可点开核验，四类知识面板联动</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展示效果</w:t>
            </w:r>
          </w:p>
        </w:tc>
        <w:tc>
          <w:tcPr>
            <w:tcW w:type="pct" w:w="7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图谱、时间轴、地图、质检四类可视化，界面风格统一</w:t>
            </w:r>
          </w:p>
        </w:tc>
      </w:tr>
    </w:tbl>
    <w:p>
      <w:pPr>
        <w:pStyle w:val="Heading1"/>
        <w:keepNext/>
        <w:spacing w:after="120" w:before="240" w:line="312"/>
      </w:pPr>
      <w:bookmarkStart w:id="100030" w:name="_Toc100030"/>
      <w:r>
        <w:rPr>
          <w:rFonts w:ascii="Times New Roman" w:eastAsia="SimHei"/>
          <w:b/>
          <w:bCs/>
          <w:color w:val="2A4A3A"/>
          <w:sz w:val="32"/>
          <w:szCs w:val="32"/>
        </w:rPr>
        <w:t xml:space="preserve">六、使用说明</w:t>
      </w:r>
      <w:bookmarkEnd w:id="100030"/>
    </w:p>
    <w:p>
      <w:pPr>
        <w:pStyle w:val="Heading2"/>
        <w:keepNext/>
        <w:spacing w:after="80" w:before="170" w:line="312"/>
      </w:pPr>
      <w:bookmarkStart w:id="100031" w:name="_Toc100031"/>
      <w:r>
        <w:rPr>
          <w:rFonts w:ascii="Times New Roman" w:eastAsia="SimHei"/>
          <w:b/>
          <w:bCs/>
          <w:color w:val="2A4A3A"/>
          <w:sz w:val="28"/>
          <w:szCs w:val="28"/>
        </w:rPr>
        <w:t xml:space="preserve">6.1 运行环境</w:t>
      </w:r>
      <w:bookmarkEnd w:id="100031"/>
    </w:p>
    <w:p>
      <w:pPr>
        <w:keepNext/>
        <w:spacing w:after="20" w:before="80" w:line="312"/>
        <w:jc w:val="center"/>
      </w:pPr>
      <w:r>
        <w:rPr>
          <w:rFonts w:ascii="Times New Roman" w:eastAsia="SimSun"/>
          <w:b/>
          <w:bCs/>
          <w:color w:val="1F2A24"/>
          <w:sz w:val="21"/>
          <w:szCs w:val="21"/>
        </w:rPr>
        <w:t xml:space="preserve">表 6-1　运行环境要求</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组件</w:t>
            </w:r>
          </w:p>
        </w:tc>
        <w:tc>
          <w:tcPr>
            <w:tcW w:type="pct" w:w="3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要求</w:t>
            </w:r>
          </w:p>
        </w:tc>
        <w:tc>
          <w:tcPr>
            <w:tcW w:type="pct" w:w="5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说明</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Python</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3.11</w:t>
            </w:r>
          </w:p>
        </w:tc>
        <w:tc>
          <w:tcPr>
            <w:tcW w:type="pct" w:w="5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四个模块统一版本</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Node.js</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 18</w:t>
            </w:r>
          </w:p>
        </w:tc>
        <w:tc>
          <w:tcPr>
            <w:tcW w:type="pct" w:w="5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前端构建与机器人子图出图</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Neo4j</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5.x（需 JDK 17 或更高）</w:t>
            </w:r>
          </w:p>
        </w:tc>
        <w:tc>
          <w:tcPr>
            <w:tcW w:type="pct" w:w="5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图谱可视化与图谱问答</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数据库</w:t>
            </w:r>
          </w:p>
        </w:tc>
        <w:tc>
          <w:tcPr>
            <w:tcW w:type="pct" w:w="3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SQLite（内置）</w:t>
            </w:r>
          </w:p>
        </w:tc>
        <w:tc>
          <w:tcPr>
            <w:tcW w:type="pct" w:w="5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主数据存储，无需额外安装</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大模型</w:t>
            </w:r>
          </w:p>
        </w:tc>
        <w:tc>
          <w:tcPr>
            <w:tcW w:type="pct" w:w="3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在线 API 或本地 Ollama</w:t>
            </w:r>
          </w:p>
        </w:tc>
        <w:tc>
          <w:tcPr>
            <w:tcW w:type="pct" w:w="5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在线模型用于生成，本地模型可作离线兜底</w:t>
            </w:r>
          </w:p>
        </w:tc>
      </w:tr>
    </w:tbl>
    <w:p>
      <w:pPr>
        <w:pStyle w:val="Heading2"/>
        <w:keepNext/>
        <w:spacing w:after="80" w:before="170" w:line="312"/>
      </w:pPr>
      <w:bookmarkStart w:id="100032" w:name="_Toc100032"/>
      <w:r>
        <w:rPr>
          <w:rFonts w:ascii="Times New Roman" w:eastAsia="SimHei"/>
          <w:b/>
          <w:bCs/>
          <w:color w:val="2A4A3A"/>
          <w:sz w:val="28"/>
          <w:szCs w:val="28"/>
        </w:rPr>
        <w:t xml:space="preserve">6.2 在线演示与访问方式</w:t>
      </w:r>
      <w:bookmarkEnd w:id="100032"/>
    </w:p>
    <w:p>
      <w:pPr>
        <w:spacing w:after="24" w:line="312"/>
        <w:ind w:firstLine="480"/>
        <w:jc w:val="both"/>
      </w:pPr>
      <w:r>
        <w:rPr>
          <w:rFonts w:ascii="Times New Roman" w:eastAsia="SimSun"/>
          <w:color w:val="1F2A24"/>
          <w:sz w:val="24"/>
          <w:szCs w:val="24"/>
        </w:rPr>
        <w:t xml:space="preserve">作品已完成生产环境部署，可直接通过浏览器访问演示。访问路径与登录方式如下：</w:t>
      </w:r>
    </w:p>
    <w:p>
      <w:pPr>
        <w:keepNext/>
        <w:spacing w:after="20" w:before="80" w:line="312"/>
        <w:jc w:val="center"/>
      </w:pPr>
      <w:r>
        <w:rPr>
          <w:rFonts w:ascii="Times New Roman" w:eastAsia="SimSun"/>
          <w:b/>
          <w:bCs/>
          <w:color w:val="1F2A24"/>
          <w:sz w:val="21"/>
          <w:szCs w:val="21"/>
        </w:rPr>
        <w:t xml:space="preserve">表 6-2　演示环境访问路径</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入口</w:t>
            </w:r>
          </w:p>
        </w:tc>
        <w:tc>
          <w:tcPr>
            <w:tcW w:type="pct" w:w="46%"/>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访问方式</w:t>
            </w:r>
          </w:p>
        </w:tc>
        <w:tc>
          <w:tcPr>
            <w:tcW w:type="pct" w:w="3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说明</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管理台首页</w:t>
            </w:r>
          </w:p>
        </w:tc>
        <w:tc>
          <w:tcPr>
            <w:tcW w:type="pct" w:w="4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http://47.117.100.163/</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登录后进入首页仪表盘</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RAG 智能问答</w:t>
            </w:r>
          </w:p>
        </w:tc>
        <w:tc>
          <w:tcPr>
            <w:tcW w:type="pct" w:w="46%"/>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菜单「知识图谱 → RAG 智能问答」</w:t>
            </w:r>
          </w:p>
        </w:tc>
        <w:tc>
          <w:tcPr>
            <w:tcW w:type="pct" w:w="3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核心 AI 问答入口，独立服务提供</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飞书机器人</w:t>
            </w:r>
          </w:p>
        </w:tc>
        <w:tc>
          <w:tcPr>
            <w:tcW w:type="pct" w:w="46%"/>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飞书内搜索机器人并直接提问</w:t>
            </w:r>
          </w:p>
        </w:tc>
        <w:tc>
          <w:tcPr>
            <w:tcW w:type="pct" w:w="3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可选入口，长连接无需公网回调</w:t>
            </w:r>
          </w:p>
        </w:tc>
      </w:tr>
    </w:tbl>
    <w:p>
      <w:pPr>
        <w:keepNext/>
        <w:spacing w:after="24" w:line="312"/>
        <w:ind w:firstLine="480"/>
        <w:jc w:val="both"/>
      </w:pPr>
      <w:r>
        <w:rPr>
          <w:rFonts w:ascii="Times New Roman" w:eastAsia="SimSun"/>
          <w:color w:val="1F2A24"/>
          <w:sz w:val="24"/>
          <w:szCs w:val="24"/>
        </w:rPr>
        <w:t xml:space="preserve">演示环境提供以下两个账号，均已实测可直接登录使用：</w:t>
      </w:r>
    </w:p>
    <w:p>
      <w:pPr>
        <w:keepNext/>
        <w:spacing w:after="20" w:before="80" w:line="312"/>
        <w:jc w:val="center"/>
      </w:pPr>
      <w:r>
        <w:rPr>
          <w:rFonts w:ascii="Times New Roman" w:eastAsia="SimSun"/>
          <w:b/>
          <w:bCs/>
          <w:color w:val="1F2A24"/>
          <w:sz w:val="21"/>
          <w:szCs w:val="21"/>
        </w:rPr>
        <w:t xml:space="preserve">表 6-3　演示账号</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gridCol w:w="100"/>
      </w:tblGrid>
      <w:tr>
        <w:trPr>
          <w:cantSplit/>
          <w:tblHeader/>
        </w:trPr>
        <w:tc>
          <w:tcPr>
            <w:tcW w:type="pct" w:w="15%"/>
            <w:shd w:fill="2A4A3A" w:val="clear"/>
            <w:tcMar>
              <w:top w:type="dxa" w:w="18"/>
              <w:left w:type="dxa" w:w="105"/>
              <w:bottom w:type="dxa" w:w="18"/>
              <w:right w:type="dxa" w:w="105"/>
            </w:tcMar>
            <w:vAlign w:val="center"/>
          </w:tcPr>
          <w:p>
            <w:pPr>
              <w:keepNext/>
              <w:spacing w:line="312"/>
              <w:jc w:val="center"/>
            </w:pPr>
            <w:r>
              <w:rPr>
                <w:rFonts w:ascii="Times New Roman" w:eastAsia="SimSun"/>
                <w:b/>
                <w:bCs/>
                <w:color w:val="FFFFFF"/>
                <w:sz w:val="21"/>
                <w:szCs w:val="21"/>
              </w:rPr>
              <w:t xml:space="preserve">账号</w:t>
            </w:r>
          </w:p>
        </w:tc>
        <w:tc>
          <w:tcPr>
            <w:tcW w:type="pct" w:w="15%"/>
            <w:shd w:fill="2A4A3A" w:val="clear"/>
            <w:tcMar>
              <w:top w:type="dxa" w:w="18"/>
              <w:left w:type="dxa" w:w="105"/>
              <w:bottom w:type="dxa" w:w="18"/>
              <w:right w:type="dxa" w:w="105"/>
            </w:tcMar>
            <w:vAlign w:val="center"/>
          </w:tcPr>
          <w:p>
            <w:pPr>
              <w:keepNext/>
              <w:spacing w:line="312"/>
              <w:jc w:val="center"/>
            </w:pPr>
            <w:r>
              <w:rPr>
                <w:rFonts w:ascii="Times New Roman" w:eastAsia="SimSun"/>
                <w:b/>
                <w:bCs/>
                <w:color w:val="FFFFFF"/>
                <w:sz w:val="21"/>
                <w:szCs w:val="21"/>
              </w:rPr>
              <w:t xml:space="preserve">口令</w:t>
            </w:r>
          </w:p>
        </w:tc>
        <w:tc>
          <w:tcPr>
            <w:tcW w:type="pct" w:w="18%"/>
            <w:shd w:fill="2A4A3A" w:val="clear"/>
            <w:tcMar>
              <w:top w:type="dxa" w:w="18"/>
              <w:left w:type="dxa" w:w="105"/>
              <w:bottom w:type="dxa" w:w="18"/>
              <w:right w:type="dxa" w:w="105"/>
            </w:tcMar>
            <w:vAlign w:val="center"/>
          </w:tcPr>
          <w:p>
            <w:pPr>
              <w:keepNext/>
              <w:spacing w:line="312"/>
              <w:jc w:val="center"/>
            </w:pPr>
            <w:r>
              <w:rPr>
                <w:rFonts w:ascii="Times New Roman" w:eastAsia="SimSun"/>
                <w:b/>
                <w:bCs/>
                <w:color w:val="FFFFFF"/>
                <w:sz w:val="21"/>
                <w:szCs w:val="21"/>
              </w:rPr>
              <w:t xml:space="preserve">角色</w:t>
            </w:r>
          </w:p>
        </w:tc>
        <w:tc>
          <w:tcPr>
            <w:tcW w:type="pct" w:w="52%"/>
            <w:shd w:fill="2A4A3A" w:val="clear"/>
            <w:tcMar>
              <w:top w:type="dxa" w:w="18"/>
              <w:left w:type="dxa" w:w="105"/>
              <w:bottom w:type="dxa" w:w="18"/>
              <w:right w:type="dxa" w:w="105"/>
            </w:tcMar>
            <w:vAlign w:val="center"/>
          </w:tcPr>
          <w:p>
            <w:pPr>
              <w:keepNext/>
              <w:spacing w:line="312"/>
              <w:jc w:val="center"/>
            </w:pPr>
            <w:r>
              <w:rPr>
                <w:rFonts w:ascii="Times New Roman" w:eastAsia="SimSun"/>
                <w:b/>
                <w:bCs/>
                <w:color w:val="FFFFFF"/>
                <w:sz w:val="21"/>
                <w:szCs w:val="21"/>
              </w:rPr>
              <w:t xml:space="preserve">可用功能</w:t>
            </w:r>
          </w:p>
        </w:tc>
      </w:tr>
      <w:tr>
        <w:trPr>
          <w:cantSplit/>
        </w:trPr>
        <w:tc>
          <w:tcPr>
            <w:tcW w:type="pct" w:w="15%"/>
            <w:shd w:fill="F0EDE5" w:val="clear"/>
            <w:tcMar>
              <w:top w:type="dxa" w:w="18"/>
              <w:left w:type="dxa" w:w="105"/>
              <w:bottom w:type="dxa" w:w="18"/>
              <w:right w:type="dxa" w:w="105"/>
            </w:tcMar>
          </w:tcPr>
          <w:p>
            <w:pPr>
              <w:keepNext/>
              <w:spacing w:line="312"/>
              <w:jc w:val="left"/>
            </w:pPr>
            <w:r>
              <w:rPr>
                <w:rFonts w:ascii="Times New Roman" w:eastAsia="SimSun"/>
                <w:color w:val="1F2A24"/>
                <w:sz w:val="21"/>
                <w:szCs w:val="21"/>
              </w:rPr>
              <w:t xml:space="preserve">123456</w:t>
            </w:r>
          </w:p>
        </w:tc>
        <w:tc>
          <w:tcPr>
            <w:tcW w:type="pct" w:w="15%"/>
            <w:shd w:fill="F0EDE5" w:val="clear"/>
            <w:tcMar>
              <w:top w:type="dxa" w:w="18"/>
              <w:left w:type="dxa" w:w="105"/>
              <w:bottom w:type="dxa" w:w="18"/>
              <w:right w:type="dxa" w:w="105"/>
            </w:tcMar>
          </w:tcPr>
          <w:p>
            <w:pPr>
              <w:keepNext/>
              <w:spacing w:line="312"/>
              <w:jc w:val="left"/>
            </w:pPr>
            <w:r>
              <w:rPr>
                <w:rFonts w:ascii="Times New Roman" w:eastAsia="SimSun"/>
                <w:color w:val="1F2A24"/>
                <w:sz w:val="21"/>
                <w:szCs w:val="21"/>
              </w:rPr>
              <w:t xml:space="preserve">123456</w:t>
            </w:r>
          </w:p>
        </w:tc>
        <w:tc>
          <w:tcPr>
            <w:tcW w:type="pct" w:w="18%"/>
            <w:shd w:fill="F0EDE5" w:val="clear"/>
            <w:tcMar>
              <w:top w:type="dxa" w:w="18"/>
              <w:left w:type="dxa" w:w="105"/>
              <w:bottom w:type="dxa" w:w="18"/>
              <w:right w:type="dxa" w:w="105"/>
            </w:tcMar>
          </w:tcPr>
          <w:p>
            <w:pPr>
              <w:keepNext/>
              <w:spacing w:line="312"/>
              <w:jc w:val="left"/>
            </w:pPr>
            <w:r>
              <w:rPr>
                <w:rFonts w:ascii="Times New Roman" w:eastAsia="SimSun"/>
                <w:color w:val="1F2A24"/>
                <w:sz w:val="21"/>
                <w:szCs w:val="21"/>
              </w:rPr>
              <w:t xml:space="preserve">编辑者</w:t>
            </w:r>
          </w:p>
        </w:tc>
        <w:tc>
          <w:tcPr>
            <w:tcW w:type="pct" w:w="52%"/>
            <w:shd w:fill="F0EDE5" w:val="clear"/>
            <w:tcMar>
              <w:top w:type="dxa" w:w="18"/>
              <w:left w:type="dxa" w:w="105"/>
              <w:bottom w:type="dxa" w:w="18"/>
              <w:right w:type="dxa" w:w="105"/>
            </w:tcMar>
          </w:tcPr>
          <w:p>
            <w:pPr>
              <w:keepNext/>
              <w:spacing w:line="312"/>
              <w:jc w:val="left"/>
            </w:pPr>
            <w:r>
              <w:rPr>
                <w:rFonts w:ascii="Times New Roman" w:eastAsia="SimSun"/>
                <w:color w:val="1F2A24"/>
                <w:sz w:val="21"/>
                <w:szCs w:val="21"/>
              </w:rPr>
              <w:t xml:space="preserve">浏览图谱、使用智能问答，并可维护节点数据</w:t>
            </w:r>
          </w:p>
        </w:tc>
      </w:tr>
      <w:tr>
        <w:trPr>
          <w:cantSplit/>
        </w:trPr>
        <w:tc>
          <w:tcPr>
            <w:tcW w:type="pct" w:w="15%"/>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abcd</w:t>
            </w:r>
          </w:p>
        </w:tc>
        <w:tc>
          <w:tcPr>
            <w:tcW w:type="pct" w:w="15%"/>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123456</w:t>
            </w:r>
          </w:p>
        </w:tc>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普通用户</w:t>
            </w:r>
          </w:p>
        </w:tc>
        <w:tc>
          <w:tcPr>
            <w:tcW w:type="pct" w:w="5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浏览图谱、使用智能问答</w:t>
            </w:r>
          </w:p>
        </w:tc>
      </w:tr>
    </w:tbl>
    <w:p>
      <w:pPr>
        <w:spacing w:after="24" w:line="312"/>
        <w:ind w:firstLine="480"/>
        <w:jc w:val="both"/>
      </w:pPr>
      <w:r>
        <w:rPr>
          <w:rFonts w:ascii="Times New Roman" w:eastAsia="SimSun"/>
          <w:color w:val="1F2A24"/>
          <w:sz w:val="24"/>
          <w:szCs w:val="24"/>
        </w:rPr>
        <w:t xml:space="preserve">需要说明的是，演示环境已关闭自助注册：系统不再开放匿名建号入口，新账号只能由管理员在后台开通。这样做的原因是公网环境下任何人都能建号，意味着任何人都能拿到访客身份调用接口、消耗模型配额。因此请直接使用上表提供的账号登录，无需也无法自行注册。</w:t>
      </w:r>
    </w:p>
    <w:p>
      <w:pPr>
        <w:spacing w:after="24" w:line="312"/>
        <w:ind w:firstLine="480"/>
        <w:jc w:val="both"/>
      </w:pPr>
      <w:r>
        <w:rPr>
          <w:rFonts w:ascii="Times New Roman" w:eastAsia="SimSun"/>
          <w:color w:val="1F2A24"/>
          <w:sz w:val="24"/>
          <w:szCs w:val="24"/>
        </w:rPr>
        <w:t xml:space="preserve">为保证演示环境稳定，问答接口对同一来源地址设有访问频率限制；若短时间连续提问过多，请稍候重试。</w:t>
      </w:r>
    </w:p>
    <w:p>
      <w:pPr>
        <w:pStyle w:val="Heading2"/>
        <w:keepNext/>
        <w:spacing w:after="80" w:before="170" w:line="312"/>
      </w:pPr>
      <w:bookmarkStart w:id="100033" w:name="_Toc100033"/>
      <w:r>
        <w:rPr>
          <w:rFonts w:ascii="Times New Roman" w:eastAsia="SimHei"/>
          <w:b/>
          <w:bCs/>
          <w:color w:val="2A4A3A"/>
          <w:sz w:val="28"/>
          <w:szCs w:val="28"/>
        </w:rPr>
        <w:t xml:space="preserve">6.3 操作流程</w:t>
      </w:r>
      <w:bookmarkEnd w:id="100033"/>
    </w:p>
    <w:p>
      <w:pPr>
        <w:spacing w:after="24" w:line="312"/>
        <w:ind w:firstLine="480"/>
        <w:jc w:val="both"/>
      </w:pPr>
      <w:r>
        <w:rPr>
          <w:rFonts w:ascii="Times New Roman" w:eastAsia="SimSun"/>
          <w:b/>
          <w:bCs/>
          <w:color w:val="2A4A3A"/>
          <w:sz w:val="24"/>
          <w:szCs w:val="24"/>
        </w:rPr>
        <w:t xml:space="preserve">第一步：登录。</w:t>
      </w:r>
      <w:r>
        <w:rPr>
          <w:rFonts w:ascii="Times New Roman" w:eastAsia="SimSun"/>
          <w:color w:val="1F2A24"/>
          <w:sz w:val="24"/>
          <w:szCs w:val="24"/>
        </w:rPr>
        <w:t xml:space="preserve">打开系统地址，输入账号与密码登录。系统按角色分配可见菜单——访客只能浏览图谱与问答，编辑可维护节点数据，管理员额外拥有用户管理权限。</w:t>
      </w:r>
    </w:p>
    <w:p>
      <w:pPr>
        <w:spacing w:after="24" w:line="312"/>
        <w:ind w:firstLine="480"/>
        <w:jc w:val="both"/>
      </w:pPr>
      <w:r>
        <w:rPr>
          <w:rFonts w:ascii="Times New Roman" w:eastAsia="SimSun"/>
          <w:b/>
          <w:bCs/>
          <w:color w:val="2A4A3A"/>
          <w:sz w:val="24"/>
          <w:szCs w:val="24"/>
        </w:rPr>
        <w:t xml:space="preserve">第二步：进入问答。</w:t>
      </w:r>
      <w:r>
        <w:rPr>
          <w:rFonts w:ascii="Times New Roman" w:eastAsia="SimSun"/>
          <w:color w:val="1F2A24"/>
          <w:sz w:val="24"/>
          <w:szCs w:val="24"/>
        </w:rPr>
        <w:t xml:space="preserve">在左侧菜单选择「知识图谱 → RAG 智能问答」。页面顶部会显示服务状态与当前数据版本，确认服务在线后即可提问。</w:t>
      </w:r>
    </w:p>
    <w:p>
      <w:pPr>
        <w:spacing w:after="24" w:line="312"/>
        <w:ind w:firstLine="480"/>
        <w:jc w:val="both"/>
      </w:pPr>
      <w:r>
        <w:rPr>
          <w:rFonts w:ascii="Times New Roman" w:eastAsia="SimSun"/>
          <w:b/>
          <w:bCs/>
          <w:color w:val="2A4A3A"/>
          <w:sz w:val="24"/>
          <w:szCs w:val="24"/>
        </w:rPr>
        <w:t xml:space="preserve">第三步：提问。</w:t>
      </w:r>
      <w:r>
        <w:rPr>
          <w:rFonts w:ascii="Times New Roman" w:eastAsia="SimSun"/>
          <w:color w:val="1F2A24"/>
          <w:sz w:val="24"/>
          <w:szCs w:val="24"/>
        </w:rPr>
        <w:t xml:space="preserve">在底部输入框输入问题后回车（或点击发送）。若一时没有思路，可直接点击页面提供的示例题——示例按问题类型分组，涵盖实体介绍、关系型、背景型、对比型、时间线型五类。</w:t>
      </w:r>
    </w:p>
    <w:p>
      <w:pPr>
        <w:spacing w:after="24" w:line="312"/>
        <w:ind w:firstLine="480"/>
        <w:jc w:val="both"/>
      </w:pPr>
      <w:r>
        <w:rPr>
          <w:rFonts w:ascii="Times New Roman" w:eastAsia="SimSun"/>
          <w:b/>
          <w:bCs/>
          <w:color w:val="2A4A3A"/>
          <w:sz w:val="24"/>
          <w:szCs w:val="24"/>
        </w:rPr>
        <w:t xml:space="preserve">第四步：查看引用。</w:t>
      </w:r>
      <w:r>
        <w:rPr>
          <w:rFonts w:ascii="Times New Roman" w:eastAsia="SimSun"/>
          <w:color w:val="1F2A24"/>
          <w:sz w:val="24"/>
          <w:szCs w:val="24"/>
        </w:rPr>
        <w:t xml:space="preserve">回答生成后，正文中的方括号数字即为引用编号。把鼠标移到编号上可看到证据摘要，右侧知识面板的「引用证据」页签列出全部条目，点击可逐条展开核对。</w:t>
      </w:r>
    </w:p>
    <w:p>
      <w:pPr>
        <w:spacing w:after="24" w:line="312"/>
        <w:ind w:firstLine="480"/>
        <w:jc w:val="both"/>
      </w:pPr>
      <w:r>
        <w:rPr>
          <w:rFonts w:ascii="Times New Roman" w:eastAsia="SimSun"/>
          <w:b/>
          <w:bCs/>
          <w:color w:val="2A4A3A"/>
          <w:sz w:val="24"/>
          <w:szCs w:val="24"/>
        </w:rPr>
        <w:t xml:space="preserve">第五步：沿图谱漫游。</w:t>
      </w:r>
      <w:r>
        <w:rPr>
          <w:rFonts w:ascii="Times New Roman" w:eastAsia="SimSun"/>
          <w:color w:val="1F2A24"/>
          <w:sz w:val="24"/>
          <w:szCs w:val="24"/>
        </w:rPr>
        <w:t xml:space="preserve">切换到「图谱子图」页签，可以看到以问题实体为中心的关系网络。点击图中任意节点，或点击图下方的实体标签，即可就这个新实体继续提问。</w:t>
      </w:r>
    </w:p>
    <w:p>
      <w:pPr>
        <w:pStyle w:val="Heading2"/>
        <w:keepNext/>
        <w:spacing w:after="80" w:before="170" w:line="312"/>
      </w:pPr>
      <w:bookmarkStart w:id="100034" w:name="_Toc100034"/>
      <w:r>
        <w:rPr>
          <w:rFonts w:ascii="Times New Roman" w:eastAsia="SimHei"/>
          <w:b/>
          <w:bCs/>
          <w:color w:val="2A4A3A"/>
          <w:sz w:val="28"/>
          <w:szCs w:val="28"/>
        </w:rPr>
        <w:t xml:space="preserve">6.4 交互指南</w:t>
      </w:r>
      <w:bookmarkEnd w:id="100034"/>
    </w:p>
    <w:p>
      <w:pPr>
        <w:keepNext/>
        <w:spacing w:after="20" w:before="80" w:line="312"/>
        <w:jc w:val="center"/>
      </w:pPr>
      <w:r>
        <w:rPr>
          <w:rFonts w:ascii="Times New Roman" w:eastAsia="SimSun"/>
          <w:b/>
          <w:bCs/>
          <w:color w:val="1F2A24"/>
          <w:sz w:val="21"/>
          <w:szCs w:val="21"/>
        </w:rPr>
        <w:t xml:space="preserve">表 6-4　常用交互速查</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1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操作</w:t>
            </w:r>
          </w:p>
        </w:tc>
        <w:tc>
          <w:tcPr>
            <w:tcW w:type="pct" w:w="3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方式</w:t>
            </w:r>
          </w:p>
        </w:tc>
        <w:tc>
          <w:tcPr>
            <w:tcW w:type="pct" w:w="4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说明</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发送问题</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回车键 / 点击发送按钮</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Shift + 回车可换行</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新建会话</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点击「新建会话」</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每个会话独立保存，可随时切回历史会话</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筛选范围</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顶部朝代 / 战争类型选择器</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限定检索范围，可提高特定朝代问题的精度</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查看证据 / 追问实体</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点击引用编号或图谱子图节点</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展开核对依据；以上下文持续追问</w:t>
            </w:r>
          </w:p>
        </w:tc>
      </w:tr>
      <w:tr>
        <w:trPr>
          <w:cantSplit/>
        </w:trPr>
        <w:tc>
          <w:tcPr>
            <w:tcW w:type="pct" w:w="1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导出回答</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点击「导出」</w:t>
            </w:r>
          </w:p>
        </w:tc>
        <w:tc>
          <w:tcPr>
            <w:tcW w:type="pct" w:w="4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把当前回答与引用导出留存</w:t>
            </w:r>
          </w:p>
        </w:tc>
      </w:tr>
      <w:tr>
        <w:trPr>
          <w:cantSplit/>
        </w:trPr>
        <w:tc>
          <w:tcPr>
            <w:tcW w:type="pct" w:w="1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图谱漫游 / 数据维护</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菜单「知识图谱」「数据运营」</w:t>
            </w:r>
          </w:p>
        </w:tc>
        <w:tc>
          <w:tcPr>
            <w:tcW w:type="pct" w:w="4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四维度展开关系网络；数据集版本与质检工作台</w:t>
            </w:r>
          </w:p>
        </w:tc>
      </w:tr>
    </w:tbl>
    <w:p>
      <w:pPr>
        <w:spacing w:after="24" w:line="312"/>
        <w:ind w:firstLine="480"/>
        <w:jc w:val="both"/>
      </w:pPr>
      <w:r>
        <w:rPr>
          <w:rFonts w:ascii="Times New Roman" w:eastAsia="SimSun"/>
          <w:color w:val="1F2A24"/>
          <w:sz w:val="24"/>
          <w:szCs w:val="24"/>
        </w:rPr>
        <w:t xml:space="preserve">问答支持连续追问，且会继承当前会话的上下文。例如先问「涿鹿之战是什么」，再问「它的主帅是谁」，系统能正确理解为仍在讨论涿鹿之战。会话历史保存在本地，并按登录账号隔离——不同账号在同一台电脑上登录时，不会看到彼此的提问记录。</w:t>
      </w:r>
    </w:p>
    <w:p>
      <w:pPr>
        <w:pStyle w:val="Heading1"/>
        <w:keepNext/>
        <w:spacing w:after="120" w:before="240" w:line="312"/>
      </w:pPr>
      <w:bookmarkStart w:id="100035" w:name="_Toc100035"/>
      <w:r>
        <w:rPr>
          <w:rFonts w:ascii="Times New Roman" w:eastAsia="SimHei"/>
          <w:b/>
          <w:bCs/>
          <w:color w:val="2A4A3A"/>
          <w:sz w:val="32"/>
          <w:szCs w:val="32"/>
        </w:rPr>
        <w:t xml:space="preserve">七、应用前景与商业模式</w:t>
      </w:r>
      <w:bookmarkEnd w:id="100035"/>
    </w:p>
    <w:p>
      <w:pPr>
        <w:pStyle w:val="Heading2"/>
        <w:keepNext/>
        <w:spacing w:after="80" w:before="170" w:line="312"/>
      </w:pPr>
      <w:bookmarkStart w:id="100036" w:name="_Toc100036"/>
      <w:r>
        <w:rPr>
          <w:rFonts w:ascii="Times New Roman" w:eastAsia="SimHei"/>
          <w:b/>
          <w:bCs/>
          <w:color w:val="2A4A3A"/>
          <w:sz w:val="28"/>
          <w:szCs w:val="28"/>
        </w:rPr>
        <w:t xml:space="preserve">7.1 应用场景</w:t>
      </w:r>
      <w:bookmarkEnd w:id="100036"/>
    </w:p>
    <w:p>
      <w:pPr>
        <w:spacing w:after="24" w:line="312"/>
        <w:ind w:firstLine="480"/>
        <w:jc w:val="both"/>
      </w:pPr>
      <w:r>
        <w:rPr>
          <w:rFonts w:ascii="Times New Roman" w:eastAsia="SimSun"/>
          <w:color w:val="1F2A24"/>
          <w:sz w:val="24"/>
          <w:szCs w:val="24"/>
        </w:rPr>
        <w:t xml:space="preserve">项目的核心能力——把垂直领域文献转成可溯源的知识问答——并不局限于战争史。它的可迁移性来自架构本身：只要替换语料与抽取配置，同一套「抽取流水线 + 双数据库 + 双通道检索 + 引用溯源」的骨架就能服务其他文献密集型领域。</w:t>
      </w:r>
    </w:p>
    <w:p>
      <w:pPr>
        <w:keepNext/>
        <w:spacing w:after="20" w:before="80" w:line="312"/>
        <w:jc w:val="center"/>
      </w:pPr>
      <w:r>
        <w:rPr>
          <w:rFonts w:ascii="Times New Roman" w:eastAsia="SimSun"/>
          <w:b/>
          <w:bCs/>
          <w:color w:val="1F2A24"/>
          <w:sz w:val="21"/>
          <w:szCs w:val="21"/>
        </w:rPr>
        <w:t xml:space="preserve">表 7-1　可迁移的应用场景</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场景</w:t>
            </w:r>
          </w:p>
        </w:tc>
        <w:tc>
          <w:tcPr>
            <w:tcW w:type="pct" w:w="34%"/>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语料形态</w:t>
            </w:r>
          </w:p>
        </w:tc>
        <w:tc>
          <w:tcPr>
            <w:tcW w:type="pct" w:w="4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迁移工作量</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历史教学与研学</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通史、断代史教材</w:t>
            </w:r>
          </w:p>
        </w:tc>
        <w:tc>
          <w:tcPr>
            <w:tcW w:type="pct" w:w="4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替换语料与词表，骨架复用</w:t>
            </w:r>
          </w:p>
        </w:tc>
      </w:tr>
      <w:tr>
        <w:trPr>
          <w:cantSplit/>
        </w:trPr>
        <w:tc>
          <w:tcPr>
            <w:tcW w:type="pct" w:w="2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文博展陈与导览</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文物档案、地方志</w:t>
            </w:r>
          </w:p>
        </w:tc>
        <w:tc>
          <w:tcPr>
            <w:tcW w:type="pct" w:w="4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增加地理与时间维度配置</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非遗与传统文化推广</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口述史、传承谱系</w:t>
            </w:r>
          </w:p>
        </w:tc>
        <w:tc>
          <w:tcPr>
            <w:tcW w:type="pct" w:w="4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关系类型表调整</w:t>
            </w:r>
          </w:p>
        </w:tc>
      </w:tr>
      <w:tr>
        <w:trPr>
          <w:cantSplit/>
        </w:trPr>
        <w:tc>
          <w:tcPr>
            <w:tcW w:type="pct" w:w="2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红色教育与党史学习</w:t>
            </w:r>
          </w:p>
        </w:tc>
        <w:tc>
          <w:tcPr>
            <w:tcW w:type="pct" w:w="34%"/>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党史文献、人物传记</w:t>
            </w:r>
          </w:p>
        </w:tc>
        <w:tc>
          <w:tcPr>
            <w:tcW w:type="pct" w:w="4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词表与实体类型调整</w:t>
            </w:r>
          </w:p>
        </w:tc>
      </w:tr>
      <w:tr>
        <w:trPr>
          <w:cantSplit/>
        </w:trPr>
        <w:tc>
          <w:tcPr>
            <w:tcW w:type="pct" w:w="2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企业知识库问答</w:t>
            </w:r>
          </w:p>
        </w:tc>
        <w:tc>
          <w:tcPr>
            <w:tcW w:type="pct" w:w="34%"/>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产品文档、工单记录</w:t>
            </w:r>
          </w:p>
        </w:tc>
        <w:tc>
          <w:tcPr>
            <w:tcW w:type="pct" w:w="4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抽取提示词与关系类型重定义</w:t>
            </w:r>
          </w:p>
        </w:tc>
      </w:tr>
    </w:tbl>
    <w:p>
      <w:pPr>
        <w:pStyle w:val="Heading2"/>
        <w:keepNext/>
        <w:spacing w:after="80" w:before="170" w:line="312"/>
      </w:pPr>
      <w:bookmarkStart w:id="100037" w:name="_Toc100037"/>
      <w:r>
        <w:rPr>
          <w:rFonts w:ascii="Times New Roman" w:eastAsia="SimHei"/>
          <w:b/>
          <w:bCs/>
          <w:color w:val="2A4A3A"/>
          <w:sz w:val="28"/>
          <w:szCs w:val="28"/>
        </w:rPr>
        <w:t xml:space="preserve">7.2 推广路径</w:t>
      </w:r>
      <w:bookmarkEnd w:id="100037"/>
    </w:p>
    <w:p>
      <w:pPr>
        <w:spacing w:after="24" w:line="312"/>
        <w:ind w:firstLine="480"/>
        <w:jc w:val="both"/>
      </w:pPr>
      <w:r>
        <w:rPr>
          <w:rFonts w:ascii="Times New Roman" w:eastAsia="SimSun"/>
          <w:b/>
          <w:bCs/>
          <w:color w:val="2A4A3A"/>
          <w:sz w:val="24"/>
          <w:szCs w:val="24"/>
        </w:rPr>
        <w:t xml:space="preserve">第一步：以高校历史院系与中学为切入口。</w:t>
      </w:r>
      <w:r>
        <w:rPr>
          <w:rFonts w:ascii="Times New Roman" w:eastAsia="SimSun"/>
          <w:color w:val="1F2A24"/>
          <w:sz w:val="24"/>
          <w:szCs w:val="24"/>
        </w:rPr>
        <w:t xml:space="preserve">先以免费试用方式进入课堂与备课场景，通过教师的真实使用反馈验证问答准确率与引用完整性。这一阶段的重点是证明「可溯源」带来的教学价值。</w:t>
      </w:r>
    </w:p>
    <w:p>
      <w:pPr>
        <w:spacing w:after="24" w:line="312"/>
        <w:ind w:firstLine="480"/>
        <w:jc w:val="both"/>
      </w:pPr>
      <w:r>
        <w:rPr>
          <w:rFonts w:ascii="Times New Roman" w:eastAsia="SimSun"/>
          <w:b/>
          <w:bCs/>
          <w:color w:val="2A4A3A"/>
          <w:sz w:val="24"/>
          <w:szCs w:val="24"/>
        </w:rPr>
        <w:t xml:space="preserve">第二步：与文博机构合作建设展陈内容。</w:t>
      </w:r>
      <w:r>
        <w:rPr>
          <w:rFonts w:ascii="Times New Roman" w:eastAsia="SimSun"/>
          <w:color w:val="1F2A24"/>
          <w:sz w:val="24"/>
          <w:szCs w:val="24"/>
        </w:rPr>
        <w:t xml:space="preserve">博物馆与文旅单位有大量文献与展陈数字化需求，而它们的痛点与历史教学同源——内容要准、要能溯源、要能回答观众提问。</w:t>
      </w:r>
    </w:p>
    <w:p>
      <w:pPr>
        <w:spacing w:after="24" w:line="312"/>
        <w:ind w:firstLine="480"/>
        <w:jc w:val="both"/>
      </w:pPr>
      <w:r>
        <w:rPr>
          <w:rFonts w:ascii="Times New Roman" w:eastAsia="SimSun"/>
          <w:b/>
          <w:bCs/>
          <w:color w:val="2A4A3A"/>
          <w:sz w:val="24"/>
          <w:szCs w:val="24"/>
        </w:rPr>
        <w:t xml:space="preserve">第三步：沉淀为可配置的垂直知识底座。</w:t>
      </w:r>
      <w:r>
        <w:rPr>
          <w:rFonts w:ascii="Times New Roman" w:eastAsia="SimSun"/>
          <w:color w:val="1F2A24"/>
          <w:sz w:val="24"/>
          <w:szCs w:val="24"/>
        </w:rPr>
        <w:t xml:space="preserve">把抽取配置、关系类型表、质检规则做成可替换的配置项，形成一套面向文献型领域的知识底座产品。</w:t>
      </w:r>
    </w:p>
    <w:p>
      <w:pPr>
        <w:pStyle w:val="Heading2"/>
        <w:keepNext/>
        <w:spacing w:after="80" w:before="170" w:line="312"/>
      </w:pPr>
      <w:bookmarkStart w:id="100038" w:name="_Toc100038"/>
      <w:r>
        <w:rPr>
          <w:rFonts w:ascii="Times New Roman" w:eastAsia="SimHei"/>
          <w:b/>
          <w:bCs/>
          <w:color w:val="2A4A3A"/>
          <w:sz w:val="28"/>
          <w:szCs w:val="28"/>
        </w:rPr>
        <w:t xml:space="preserve">7.3 商业模式</w:t>
      </w:r>
      <w:bookmarkEnd w:id="100038"/>
    </w:p>
    <w:p>
      <w:pPr>
        <w:keepNext/>
        <w:spacing w:after="20" w:before="80" w:line="312"/>
        <w:jc w:val="center"/>
      </w:pPr>
      <w:r>
        <w:rPr>
          <w:rFonts w:ascii="Times New Roman" w:eastAsia="SimSun"/>
          <w:b/>
          <w:bCs/>
          <w:color w:val="1F2A24"/>
          <w:sz w:val="21"/>
          <w:szCs w:val="21"/>
        </w:rPr>
        <w:t xml:space="preserve">表 7-2　商业模式设计</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gridCol w:w="100"/>
      </w:tblGrid>
      <w:tr>
        <w:trPr>
          <w:cantSplit/>
          <w:tblHeader/>
        </w:trPr>
        <w:tc>
          <w:tcPr>
            <w:tcW w:type="pct" w:w="22%"/>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模式</w:t>
            </w:r>
          </w:p>
        </w:tc>
        <w:tc>
          <w:tcPr>
            <w:tcW w:type="pct" w:w="28%"/>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对象</w:t>
            </w:r>
          </w:p>
        </w:tc>
        <w:tc>
          <w:tcPr>
            <w:tcW w:type="pct" w:w="5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内容</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订阅制 SaaS</w:t>
            </w:r>
          </w:p>
        </w:tc>
        <w:tc>
          <w:tcPr>
            <w:tcW w:type="pct" w:w="2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高校、中学、文化机构</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按年订阅问答与可视化服务，含数据托管与运维</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私有化部署</w:t>
            </w:r>
          </w:p>
        </w:tc>
        <w:tc>
          <w:tcPr>
            <w:tcW w:type="pct" w:w="2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对数据安全有要求的机构</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一次性授权加年度维护，部署到机构内网</w:t>
            </w:r>
          </w:p>
        </w:tc>
      </w:tr>
      <w:tr>
        <w:trPr>
          <w:cantSplit/>
        </w:trPr>
        <w:tc>
          <w:tcPr>
            <w:tcW w:type="pct" w:w="22%"/>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知识底座定制</w:t>
            </w:r>
          </w:p>
        </w:tc>
        <w:tc>
          <w:tcPr>
            <w:tcW w:type="pct" w:w="28%"/>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出版、文旅、企业</w:t>
            </w:r>
          </w:p>
        </w:tc>
        <w:tc>
          <w:tcPr>
            <w:tcW w:type="pct" w:w="5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按语料与领域定制抽取配置与关系体系，按项目计费</w:t>
            </w:r>
          </w:p>
        </w:tc>
      </w:tr>
      <w:tr>
        <w:trPr>
          <w:cantSplit/>
        </w:trPr>
        <w:tc>
          <w:tcPr>
            <w:tcW w:type="pct" w:w="22%"/>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内容增值服务</w:t>
            </w:r>
          </w:p>
        </w:tc>
        <w:tc>
          <w:tcPr>
            <w:tcW w:type="pct" w:w="28%"/>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内容创作者、出版机构</w:t>
            </w:r>
          </w:p>
        </w:tc>
        <w:tc>
          <w:tcPr>
            <w:tcW w:type="pct" w:w="5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结构化知识包与关系图谱授权，用于图书与课程开发</w:t>
            </w:r>
          </w:p>
        </w:tc>
      </w:tr>
    </w:tbl>
    <w:p>
      <w:pPr>
        <w:spacing w:after="24" w:line="312"/>
        <w:ind w:firstLine="480"/>
        <w:jc w:val="both"/>
      </w:pPr>
      <w:r>
        <w:rPr>
          <w:rFonts w:ascii="Times New Roman" w:eastAsia="SimSun"/>
          <w:color w:val="1F2A24"/>
          <w:sz w:val="24"/>
          <w:szCs w:val="24"/>
        </w:rPr>
        <w:t xml:space="preserve">成本结构上，系统的主要可变成本来自大模型调用。本项目已通过两项设计显著压低这一成本：其一，知识抽取是一次性离线投入，产物可长期复用，不随用户量线性增长；其二，问答侧的检索在本地完成，只有最终生成环节调用大模型，且无证据时直接拒答，避免了无效调用。私有化部署方案还能进一步接入机构自有模型，把可变成本转为固定成本。</w:t>
      </w:r>
    </w:p>
    <w:p>
      <w:pPr>
        <w:pStyle w:val="Heading2"/>
        <w:keepNext/>
        <w:spacing w:after="80" w:before="170" w:line="312"/>
      </w:pPr>
      <w:bookmarkStart w:id="100039" w:name="_Toc100039"/>
      <w:r>
        <w:rPr>
          <w:rFonts w:ascii="Times New Roman" w:eastAsia="SimHei"/>
          <w:b/>
          <w:bCs/>
          <w:color w:val="2A4A3A"/>
          <w:sz w:val="28"/>
          <w:szCs w:val="28"/>
        </w:rPr>
        <w:t xml:space="preserve">7.4 社会价值</w:t>
      </w:r>
      <w:bookmarkEnd w:id="100039"/>
    </w:p>
    <w:p>
      <w:pPr>
        <w:spacing w:after="24" w:line="312"/>
        <w:ind w:firstLine="480"/>
        <w:jc w:val="both"/>
      </w:pPr>
      <w:r>
        <w:rPr>
          <w:rFonts w:ascii="Times New Roman" w:eastAsia="SimSun"/>
          <w:color w:val="1F2A24"/>
          <w:sz w:val="24"/>
          <w:szCs w:val="24"/>
        </w:rPr>
        <w:t xml:space="preserve">从受众看，本项目降低了普通人接触专业史料的门槛——不必通读三十万字，也能获得准确且可核验的答案；也降低了研究者的检索成本——不必人工横向串联线索，就能看到跨朝代的关系脉络。从方法论看，它证明了在垂直领域里「让 AI 承认不知道」比「让 AI 什么都答」更有价值，三层防幻觉机制与引用溯源体系为文化类 AI 应用提供了一套可复用的可信度设计范式。</w:t>
      </w:r>
    </w:p>
    <w:p>
      <w:pPr>
        <w:pStyle w:val="Heading1"/>
        <w:keepNext/>
        <w:spacing w:after="120" w:before="240" w:line="312"/>
      </w:pPr>
      <w:bookmarkStart w:id="100040" w:name="_Toc100040"/>
      <w:r>
        <w:rPr>
          <w:rFonts w:ascii="Times New Roman" w:eastAsia="SimHei"/>
          <w:b/>
          <w:bCs/>
          <w:color w:val="2A4A3A"/>
          <w:sz w:val="32"/>
          <w:szCs w:val="32"/>
        </w:rPr>
        <w:t xml:space="preserve">八、项目进度与完成情况</w:t>
      </w:r>
      <w:bookmarkEnd w:id="100040"/>
    </w:p>
    <w:p>
      <w:pPr>
        <w:pStyle w:val="Heading2"/>
        <w:keepNext/>
        <w:spacing w:after="80" w:before="170" w:line="312"/>
      </w:pPr>
      <w:bookmarkStart w:id="100041" w:name="_Toc100041"/>
      <w:r>
        <w:rPr>
          <w:rFonts w:ascii="Times New Roman" w:eastAsia="SimHei"/>
          <w:b/>
          <w:bCs/>
          <w:color w:val="2A4A3A"/>
          <w:sz w:val="28"/>
          <w:szCs w:val="28"/>
        </w:rPr>
        <w:t xml:space="preserve">8.1 研发进度</w:t>
      </w:r>
      <w:bookmarkEnd w:id="100041"/>
    </w:p>
    <w:p>
      <w:pPr>
        <w:spacing w:after="24" w:line="312"/>
        <w:ind w:firstLine="480"/>
        <w:jc w:val="both"/>
      </w:pPr>
      <w:r>
        <w:rPr>
          <w:rFonts w:ascii="Times New Roman" w:eastAsia="SimSun"/>
          <w:color w:val="1F2A24"/>
          <w:sz w:val="24"/>
          <w:szCs w:val="24"/>
        </w:rPr>
        <w:t xml:space="preserve">研发分五个阶段推进。第一阶段完成知识抽取流水线、数据导入与图谱同步、图谱可视化；第二阶段完成 RAG 双通道检索问答、引用溯源与知识面板；第三阶段完成数据运营与质检、飞书机器人、用户与权限体系；第四阶段完成安全基线加固、自动化测试与持续集成、生产部署。以上四个阶段均已完成。第五阶段正在进行，重点是在真实教学场景中试用、人工复核问答准确率，并推进领域迁移。</w:t>
      </w:r>
    </w:p>
    <w:p>
      <w:pPr>
        <w:pStyle w:val="Heading2"/>
        <w:keepNext/>
        <w:spacing w:after="80" w:before="170" w:line="312"/>
      </w:pPr>
      <w:bookmarkStart w:id="100042" w:name="_Toc100042"/>
      <w:r>
        <w:rPr>
          <w:rFonts w:ascii="Times New Roman" w:eastAsia="SimHei"/>
          <w:b/>
          <w:bCs/>
          <w:color w:val="2A4A3A"/>
          <w:sz w:val="28"/>
          <w:szCs w:val="28"/>
        </w:rPr>
        <w:t xml:space="preserve">8.2 当前完成度与实测结果</w:t>
      </w:r>
      <w:bookmarkEnd w:id="100042"/>
    </w:p>
    <w:p>
      <w:pPr>
        <w:keepNext/>
        <w:spacing w:after="20" w:before="80" w:line="312"/>
        <w:jc w:val="center"/>
      </w:pPr>
      <w:r>
        <w:rPr>
          <w:rFonts w:ascii="Times New Roman" w:eastAsia="SimSun"/>
          <w:b/>
          <w:bCs/>
          <w:color w:val="1F2A24"/>
          <w:sz w:val="21"/>
          <w:szCs w:val="21"/>
        </w:rPr>
        <w:t xml:space="preserve">表 8-1　关键指标实测</w:t>
      </w:r>
    </w:p>
    <w:tbl>
      <w:tblPr>
        <w:tblW w:type="pct" w:w="100%"/>
        <w:tblBorders>
          <w:top w:val="single" w:color="C89F62" w:sz="4"/>
          <w:left w:val="none" w:color="FFFFFF" w:sz="0"/>
          <w:bottom w:val="single" w:color="C89F62" w:sz="4"/>
          <w:right w:val="none" w:color="FFFFFF" w:sz="0"/>
          <w:insideH w:val="single" w:color="D5D0C8" w:sz="1"/>
          <w:insideV w:val="none" w:color="FFFFFF" w:sz="0"/>
        </w:tblBorders>
        <w:tblLayout w:type="fixed"/>
      </w:tblPr>
      <w:tblGrid>
        <w:gridCol w:w="100"/>
        <w:gridCol w:w="100"/>
      </w:tblGrid>
      <w:tr>
        <w:trPr>
          <w:cantSplit/>
          <w:tblHeader/>
        </w:trPr>
        <w:tc>
          <w:tcPr>
            <w:tcW w:type="pct" w:w="2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指标</w:t>
            </w:r>
          </w:p>
        </w:tc>
        <w:tc>
          <w:tcPr>
            <w:tcW w:type="pct" w:w="80%"/>
            <w:shd w:fill="2A4A3A" w:val="clear"/>
            <w:tcMar>
              <w:top w:type="dxa" w:w="18"/>
              <w:left w:type="dxa" w:w="105"/>
              <w:bottom w:type="dxa" w:w="18"/>
              <w:right w:type="dxa" w:w="105"/>
            </w:tcMar>
            <w:vAlign w:val="center"/>
          </w:tcPr>
          <w:p>
            <w:pPr>
              <w:keepNext w:val="false"/>
              <w:spacing w:line="312"/>
              <w:jc w:val="center"/>
            </w:pPr>
            <w:r>
              <w:rPr>
                <w:rFonts w:ascii="Times New Roman" w:eastAsia="SimSun"/>
                <w:b/>
                <w:bCs/>
                <w:color w:val="FFFFFF"/>
                <w:sz w:val="21"/>
                <w:szCs w:val="21"/>
              </w:rPr>
              <w:t xml:space="preserve">结果</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数据规模</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实体 9925 个（地点 5316 / 人物 2492 / 组织 1067）、战争事件 1050 场、关系 17700 条</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推理增强</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离线固化推理边 11833 条</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检索索引</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文本块 9544 个（原文 934 / 事件卡 1107 / 证据 7503），向量维度 1024</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自动化测试</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四个模块合计 1351 条用例，持续集成十个作业全部通过</w:t>
            </w:r>
          </w:p>
        </w:tc>
      </w:tr>
      <w:tr>
        <w:trPr>
          <w:cantSplit/>
        </w:trPr>
        <w:tc>
          <w:tcPr>
            <w:tcW w:type="pct" w:w="2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问答性能</w:t>
            </w:r>
          </w:p>
        </w:tc>
        <w:tc>
          <w:tcPr>
            <w:tcW w:type="pct" w:w="80%"/>
            <w:shd w:fill="F0EDE5"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整链经公网反向代理实测 1.8 秒，单次回答引用条目 18 条</w:t>
            </w:r>
          </w:p>
        </w:tc>
      </w:tr>
      <w:tr>
        <w:trPr>
          <w:cantSplit/>
        </w:trPr>
        <w:tc>
          <w:tcPr>
            <w:tcW w:type="pct" w:w="2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生产部署</w:t>
            </w:r>
          </w:p>
        </w:tc>
        <w:tc>
          <w:tcPr>
            <w:tcW w:type="pct" w:w="80%"/>
            <w:shd w:fill="FFFFFF" w:val="clear"/>
            <w:tcMar>
              <w:top w:type="dxa" w:w="18"/>
              <w:left w:type="dxa" w:w="105"/>
              <w:bottom w:type="dxa" w:w="18"/>
              <w:right w:type="dxa" w:w="105"/>
            </w:tcMar>
          </w:tcPr>
          <w:p>
            <w:pPr>
              <w:keepNext w:val="false"/>
              <w:spacing w:line="312"/>
              <w:jc w:val="left"/>
            </w:pPr>
            <w:r>
              <w:rPr>
                <w:rFonts w:ascii="Times New Roman" w:eastAsia="SimSun"/>
                <w:color w:val="1F2A24"/>
                <w:sz w:val="21"/>
                <w:szCs w:val="21"/>
              </w:rPr>
              <w:t xml:space="preserve">已完成服务器部署，服务自检 18 项全部通过</w:t>
            </w:r>
          </w:p>
        </w:tc>
      </w:tr>
    </w:tbl>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26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26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F2A24"/>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2A4A3A"/>
      <w:sz w:val="32"/>
      <w:szCs w:val="32"/>
    </w:rPr>
  </w:style>
  <w:style w:type="paragraph" w:styleId="Heading2">
    <w:pPr>
      <w:outlineLvl w:val="1"/>
    </w:pPr>
    <w:name w:val="Heading 2"/>
    <w:basedOn w:val="Normal"/>
    <w:next w:val="Normal"/>
    <w:qFormat/>
    <w:rPr>
      <w:rFonts w:ascii="Times New Roman" w:eastAsia="SimHei"/>
      <w:b/>
      <w:bCs/>
      <w:color w:val="2A4A3A"/>
      <w:sz w:val="28"/>
      <w:szCs w:val="28"/>
    </w:rPr>
  </w:style>
  <w:style w:type="paragraph" w:styleId="Heading3">
    <w:pPr>
      <w:outlineLvl w:val="2"/>
    </w:pPr>
    <w:name w:val="Heading 3"/>
    <w:basedOn w:val="Normal"/>
    <w:next w:val="Normal"/>
    <w:qFormat/>
    <w:rPr>
      <w:rFonts w:ascii="Times New Roman" w:eastAsia="SimHei"/>
      <w:b/>
      <w:bCs/>
      <w:color w:val="1F2A24"/>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szCs w:val="21"/>
      <w:sz w:val="21"/>
    </w:rPr>
  </w:style>
  <w:style xmlns:w="http://schemas.openxmlformats.org/wordprocessingml/2006/main" w:type="paragraph" w:styleId="11">
    <w:name w:val="toc 2"/>
    <w:basedOn w:val="Normal"/>
    <w:uiPriority w:val="39"/>
    <w:pPr>
      <w:tabs>
        <w:tab w:val="right" w:leader="dot" w:pos="9026"/>
      </w:tabs>
      <w:ind w:left="360"/>
      <w:spacing w:before="60" w:after="40"/>
    </w:pPr>
    <w:rPr>
      <w:sz w:val="21"/>
      <w:szCs w:val="21"/>
    </w:rPr>
  </w:style>
  <w:style xmlns:w="http://schemas.openxmlformats.org/wordprocessingml/2006/main" w:type="paragraph" w:styleId="12">
    <w:name w:val="toc 3"/>
    <w:basedOn w:val="Normal"/>
    <w:uiPriority w:val="39"/>
    <w:pPr>
      <w:tabs>
        <w:tab w:val="right" w:leader="dot" w:pos="9026"/>
      </w:tabs>
      <w:ind w:left="720"/>
      <w:spacing w:before="40" w:after="2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07fca2cada04cf8b2e5c48995506a5649ec3b62.png"/><Relationship Id="rId10" Type="http://schemas.openxmlformats.org/officeDocument/2006/relationships/image" Target="media/e5257667b391fe5632a3874d1454e445b8118cf0.png"/><Relationship Id="rId11" Type="http://schemas.openxmlformats.org/officeDocument/2006/relationships/image" Target="media/be497ec446d3ebe3f61d8cce89a79e153ce10835.png"/><Relationship Id="rId12" Type="http://schemas.openxmlformats.org/officeDocument/2006/relationships/image" Target="media/d5594efe651833fb0b62df976bb473976a1c6931.png"/><Relationship Id="rId13" Type="http://schemas.openxmlformats.org/officeDocument/2006/relationships/image" Target="media/7e3e8aadd99725d8506b0775ac4f0376fe0cd8b6.png"/><Relationship Id="rId14" Type="http://schemas.openxmlformats.org/officeDocument/2006/relationships/image" Target="media/6473bf74efc64db25c341e3e7960fd82cf6431dc.png"/><Relationship Id="rId15" Type="http://schemas.openxmlformats.org/officeDocument/2006/relationships/image" Target="media/9ade5f8d6b4ef848e0967563a1bfbe4070ab715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干戈纪略 —— 中国历史战争知识图谱与智能问答系统（应用方案）</dc:title>
  <dc:creator>干戈纪略团队</dc:creator>
  <dc:description>2026 年 iCAN 大学生创新创业大赛 AI 应用创新挑战赛参赛作品应用方案</dc:description>
  <cp:lastModifiedBy>Un-named</cp:lastModifiedBy>
  <cp:revision>1</cp:revision>
  <dcterms:created xsi:type="dcterms:W3CDTF">2026-09-26T06:00:31.790Z</dcterms:created>
  <dcterms:modified xsi:type="dcterms:W3CDTF">2026-09-26T06:00:31.791Z</dcterms:modified>
</cp:coreProperties>
</file>

<file path=docProps/custom.xml><?xml version="1.0" encoding="utf-8"?>
<Properties xmlns="http://schemas.openxmlformats.org/officeDocument/2006/custom-properties" xmlns:vt="http://schemas.openxmlformats.org/officeDocument/2006/docPropsVTypes"/>
</file>