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毛竹 (Moso bamboo) 虚拟胃肠消化验证报告</w:t>
      </w:r>
    </w:p>
    <w:p>
      <w:r>
        <w:rPr>
          <w:b/>
        </w:rPr>
        <w:t>物种: Phyllostachys edulis (Moso bamboo) | UniProt taxonomy ID: 38705</w:t>
      </w:r>
    </w:p>
    <w:p>
      <w:r>
        <w:rPr>
          <w:b w:val="0"/>
        </w:rPr>
        <w:t>生成目的: 核实毛竹作为 DPP4 抑制肽新研究对象，其 UniProtKB 蛋白池能否支撑整条计算管线（对照大蒜模板论文）。</w:t>
      </w:r>
    </w:p>
    <w:p>
      <w:r>
        <w:rPr>
          <w:b w:val="0"/>
        </w:rPr>
        <w:t>方法学依据: Cheng et al., Bioorganic Chemistry 175 (2026) 109801（大蒜 DPP4 肽，本工作方法学模板）。</w:t>
      </w:r>
    </w:p>
    <w:p>
      <w:pPr>
        <w:pStyle w:val="Heading1"/>
      </w:pPr>
      <w:r>
        <w:t>1. 数据来源</w:t>
      </w:r>
    </w:p>
    <w:p>
      <w:r>
        <w:rPr>
          <w:b w:val="0"/>
        </w:rPr>
        <w:t>• 蛋白集: 通过 UniProtKB /uniprotkb/stream 下载 taxonomy_id:38705 全部条目，format=fasta。</w:t>
      </w:r>
    </w:p>
    <w:p>
      <w:r>
        <w:rPr>
          <w:b w:val="0"/>
        </w:rPr>
        <w:t>• 下载结果: 253 条蛋白序列，131,713 字节，全部含真实氨基酸序列（无占位符）。</w:t>
      </w:r>
    </w:p>
    <w:p>
      <w:r>
        <w:rPr>
          <w:b w:val="0"/>
        </w:rPr>
        <w:t>• 序列构成: 平均 408.7 aa/条，总残基 103,409；代表蛋白包括纤维素合酶 CesA、CDK、光系统 II CP43 等真实结构蛋白。</w:t>
      </w:r>
    </w:p>
    <w:p>
      <w:r>
        <w:rPr>
          <w:b w:val="0"/>
        </w:rPr>
        <w:t>• 注: 253 条均为 TrEMBL(unreviewed)计算预测，0 条 Swiss-Prot(reviewed)；大蒜模板同样 ~95% 为 TrEMBL，本领域可接受，投稿时如实披露即可。</w:t>
      </w:r>
    </w:p>
    <w:p>
      <w:pPr>
        <w:pStyle w:val="Heading1"/>
      </w:pPr>
      <w:r>
        <w:t>2. 虚拟消化规则（复刻模板论文 PeptideCutter 设定）</w:t>
      </w:r>
    </w:p>
    <w:p>
      <w:r>
        <w:rPr>
          <w:b w:val="0"/>
        </w:rPr>
        <w:t>• pepsin (pH 1.3): 酶切位点 F/Y/W/L 的 N 端侧</w:t>
      </w:r>
    </w:p>
    <w:p>
      <w:r>
        <w:rPr>
          <w:b w:val="0"/>
        </w:rPr>
        <w:t>• trypsin: 酶切位点 K/R 的 C 端侧</w:t>
      </w:r>
    </w:p>
    <w:p>
      <w:r>
        <w:rPr>
          <w:b w:val="0"/>
        </w:rPr>
        <w:t>• chymotrypsin (specific): 酶切位点 F/Y/W 的 C 端侧（L 不切；Pro 前不停）</w:t>
      </w:r>
    </w:p>
    <w:p>
      <w:r>
        <w:rPr>
          <w:b w:val="0"/>
        </w:rPr>
        <w:t>• 合并三酶切位点 -&gt; 片段；保留 2–20 aa 且不含 X 的唯一肽。</w:t>
      </w:r>
    </w:p>
    <w:p>
      <w:r>
        <w:rPr>
          <w:b w:val="0"/>
        </w:rPr>
        <w:t>（说明: 本运行以代码复刻上述切位规则，切点数与大葱模板论文所述一致；正式稿件须以 ExPASy PeptideCutter 实际输出为准。）</w:t>
      </w:r>
    </w:p>
    <w:p>
      <w:pPr>
        <w:pStyle w:val="Heading1"/>
      </w:pPr>
      <w:r>
        <w:t>3. 消化结果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毛竹 (本验证)</w:t>
            </w:r>
          </w:p>
        </w:tc>
        <w:tc>
          <w:tcPr>
            <w:tcW w:type="dxa" w:w="2880"/>
          </w:tcPr>
          <w:p>
            <w:r>
              <w:t>大蒜模板论文</w:t>
            </w:r>
          </w:p>
        </w:tc>
      </w:tr>
      <w:tr>
        <w:tc>
          <w:tcPr>
            <w:tcW w:type="dxa" w:w="2880"/>
          </w:tcPr>
          <w:p>
            <w:r>
              <w:t>输入蛋白条数</w:t>
            </w:r>
          </w:p>
        </w:tc>
        <w:tc>
          <w:tcPr>
            <w:tcW w:type="dxa" w:w="2880"/>
          </w:tcPr>
          <w:p>
            <w:r>
              <w:t>253</w:t>
            </w:r>
          </w:p>
        </w:tc>
        <w:tc>
          <w:tcPr>
            <w:tcW w:type="dxa" w:w="2880"/>
          </w:tcPr>
          <w:p>
            <w:r>
              <w:t>113 (n=54 实际用于消化)</w:t>
            </w:r>
          </w:p>
        </w:tc>
      </w:tr>
      <w:tr>
        <w:tc>
          <w:tcPr>
            <w:tcW w:type="dxa" w:w="2880"/>
          </w:tcPr>
          <w:p>
            <w:r>
              <w:t>总残基</w:t>
            </w:r>
          </w:p>
        </w:tc>
        <w:tc>
          <w:tcPr>
            <w:tcW w:type="dxa" w:w="2880"/>
          </w:tcPr>
          <w:p>
            <w:r>
              <w:t>103,409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唯一肽（全部长度, 无X）</w:t>
            </w:r>
          </w:p>
        </w:tc>
        <w:tc>
          <w:tcPr>
            <w:tcW w:type="dxa" w:w="2880"/>
          </w:tcPr>
          <w:p>
            <w:r>
              <w:t>7,988</w:t>
            </w:r>
          </w:p>
        </w:tc>
        <w:tc>
          <w:tcPr>
            <w:tcW w:type="dxa" w:w="2880"/>
          </w:tcPr>
          <w:p>
            <w:r>
              <w:t>5,672</w:t>
            </w:r>
          </w:p>
        </w:tc>
      </w:tr>
      <w:tr>
        <w:tc>
          <w:tcPr>
            <w:tcW w:type="dxa" w:w="2880"/>
          </w:tcPr>
          <w:p>
            <w:r>
              <w:t>唯一肽 2–6 aa</w:t>
            </w:r>
          </w:p>
        </w:tc>
        <w:tc>
          <w:tcPr>
            <w:tcW w:type="dxa" w:w="2880"/>
          </w:tcPr>
          <w:p>
            <w:r>
              <w:t>4,950</w:t>
            </w:r>
          </w:p>
        </w:tc>
        <w:tc>
          <w:tcPr>
            <w:tcW w:type="dxa" w:w="2880"/>
          </w:tcPr>
          <w:p>
            <w:r>
              <w:t>1,442</w:t>
            </w:r>
          </w:p>
        </w:tc>
      </w:tr>
      <w:tr>
        <w:tc>
          <w:tcPr>
            <w:tcW w:type="dxa" w:w="2880"/>
          </w:tcPr>
          <w:p>
            <w:r>
              <w:t>唯一肽 2–20 aa</w:t>
            </w:r>
          </w:p>
        </w:tc>
        <w:tc>
          <w:tcPr>
            <w:tcW w:type="dxa" w:w="2880"/>
          </w:tcPr>
          <w:p>
            <w:r>
              <w:t>7,870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PeptideRanker&gt;0.5 候选（估 ~40%）</w:t>
            </w:r>
          </w:p>
        </w:tc>
        <w:tc>
          <w:tcPr>
            <w:tcW w:type="dxa" w:w="2880"/>
          </w:tcPr>
          <w:p>
            <w:r>
              <w:t>~1,980</w:t>
            </w:r>
          </w:p>
        </w:tc>
        <w:tc>
          <w:tcPr>
            <w:tcW w:type="dxa" w:w="2880"/>
          </w:tcPr>
          <w:p>
            <w:r>
              <w:t>249</w:t>
            </w:r>
          </w:p>
        </w:tc>
      </w:tr>
      <w:tr>
        <w:tc>
          <w:tcPr>
            <w:tcW w:type="dxa" w:w="2880"/>
          </w:tcPr>
          <w:p>
            <w:r>
              <w:t>最终对接/合成数（待跑）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</w:tbl>
    <w:p>
      <w:pPr>
        <w:pStyle w:val="Heading1"/>
      </w:pPr>
      <w:r>
        <w:t>4. 结论与达标判定</w:t>
      </w:r>
    </w:p>
    <w:p>
      <w:r>
        <w:rPr>
          <w:b/>
        </w:rPr>
        <w:t>✅ 达标，且优于大蒜模板。</w:t>
      </w:r>
    </w:p>
    <w:p>
      <w:r>
        <w:rPr>
          <w:b w:val="0"/>
        </w:rPr>
        <w:t>• 毛竹 253 条蛋白产出 7,988 条唯一肽、4,950 条 2–6 aa 短肽，规模是大蒜模板（1,442 条 2–6 aa）的 ~3.4 倍。</w:t>
      </w:r>
    </w:p>
    <w:p>
      <w:r>
        <w:rPr>
          <w:b w:val="0"/>
        </w:rPr>
        <w:t>• 蛋白池（253 条 / 103k 残基）是大蒜池（113 条）的 2 倍以上，足以支撑 47–54 蛋白的消化子集与完整下游漏斗（PeptideRanker → 对接 → MD/MM-PBSA → 网络药理学 → Caco-2）。</w:t>
      </w:r>
    </w:p>
    <w:p>
      <w:r>
        <w:rPr>
          <w:b w:val="0"/>
        </w:rPr>
        <w:t>• 山药失败是数据/物种问题（D. polystachya 仅 20 条 → 仅 237 肽 → 漏斗崩溃）；毛竹不存在此问题。</w:t>
      </w:r>
    </w:p>
    <w:p>
      <w:r>
        <w:rPr>
          <w:b w:val="0"/>
        </w:rPr>
        <w:t>⚠️ 诚实注脚: 毛竹 0 条人工审阅条目，全部为 TrEMBL 预测；须在 Methods 中如实声明数据来源与预测性质。</w:t>
      </w:r>
    </w:p>
    <w:p>
      <w:r>
        <w:rPr>
          <w:b w:val="0"/>
        </w:rPr>
        <w:t>▶ 下一步建议: 用 PeptideRanker 对 4,950 条短肽打分 → 疏水性/毒性(AllerTOP/ToxinPred)过滤 → AutoDock Vina 对接 DPP4 (PDB 1WCY) → 体外 Gly-Pro-pNA 活性验证，复刻模板全流程。</w:t>
      </w:r>
    </w:p>
    <w:p>
      <w:pPr>
        <w:pStyle w:val="Heading1"/>
      </w:pPr>
      <w:r>
        <w:t>5. 交付文件</w:t>
      </w:r>
    </w:p>
    <w:p>
      <w:r>
        <w:rPr>
          <w:b w:val="0"/>
        </w:rPr>
        <w:t>• data/moso_253.fasta — 毛竹 253 条蛋白 FASTA（可直接用于 PeptideCutter / 重跑）</w:t>
      </w:r>
    </w:p>
    <w:p>
      <w:r>
        <w:rPr>
          <w:b w:val="0"/>
        </w:rPr>
        <w:t>• data/moso_253_peptides_strict.txt — 7,988 条唯一肽清单</w:t>
      </w:r>
    </w:p>
    <w:p>
      <w:r>
        <w:rPr>
          <w:b w:val="0"/>
        </w:rPr>
        <w:t>• data/moso_253_peptides.txt — 宽松规则 7,472 条唯一肽清单（敏感性对照）</w:t>
      </w:r>
    </w:p>
    <w:p>
      <w:r>
        <w:rPr>
          <w:b w:val="0"/>
        </w:rPr>
        <w:t>• 脚本: scripts/rerun_digestion_moso253_strict.py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