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pPr w:leftFromText="180" w:rightFromText="180" w:vertAnchor="text" w:horzAnchor="margin" w:tblpXSpec="center" w:tblpY="158"/>
        <w:tblW w:w="10031"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674"/>
        <w:gridCol w:w="987"/>
        <w:gridCol w:w="1279"/>
        <w:gridCol w:w="301"/>
        <w:gridCol w:w="1681"/>
        <w:gridCol w:w="1568"/>
        <w:gridCol w:w="703"/>
        <w:gridCol w:w="922"/>
        <w:gridCol w:w="354"/>
        <w:gridCol w:w="1562"/>
      </w:tblGrid>
      <w:tr w14:paraId="3597CE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75" w:hRule="atLeast"/>
          <w:jc w:val="center"/>
        </w:trPr>
        <w:tc>
          <w:tcPr>
            <w:tcW w:w="2940" w:type="dxa"/>
            <w:gridSpan w:val="3"/>
            <w:vAlign w:val="center"/>
          </w:tcPr>
          <w:p w14:paraId="5C203694">
            <w:pPr>
              <w:spacing w:line="360" w:lineRule="exact"/>
              <w:rPr>
                <w:rFonts w:ascii="宋体" w:hAnsi="宋体"/>
                <w:sz w:val="30"/>
              </w:rPr>
            </w:pPr>
            <w:r>
              <w:drawing>
                <wp:anchor distT="0" distB="0" distL="114300" distR="114300" simplePos="0" relativeHeight="251661312" behindDoc="1" locked="0" layoutInCell="1" allowOverlap="1">
                  <wp:simplePos x="0" y="0"/>
                  <wp:positionH relativeFrom="column">
                    <wp:posOffset>149225</wp:posOffset>
                  </wp:positionH>
                  <wp:positionV relativeFrom="paragraph">
                    <wp:posOffset>157480</wp:posOffset>
                  </wp:positionV>
                  <wp:extent cx="1493520" cy="473710"/>
                  <wp:effectExtent l="0" t="0" r="11430" b="254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1493520" cy="473710"/>
                          </a:xfrm>
                          <a:prstGeom prst="rect">
                            <a:avLst/>
                          </a:prstGeom>
                          <a:noFill/>
                          <a:ln>
                            <a:noFill/>
                          </a:ln>
                        </pic:spPr>
                      </pic:pic>
                    </a:graphicData>
                  </a:graphic>
                </wp:anchor>
              </w:drawing>
            </w:r>
          </w:p>
        </w:tc>
        <w:tc>
          <w:tcPr>
            <w:tcW w:w="4253" w:type="dxa"/>
            <w:gridSpan w:val="4"/>
            <w:vAlign w:val="center"/>
          </w:tcPr>
          <w:p w14:paraId="5D5CADBA">
            <w:pPr>
              <w:jc w:val="center"/>
              <w:rPr>
                <w:rFonts w:hint="eastAsia" w:ascii="隶书" w:hAnsi="隶书" w:eastAsia="隶书" w:cs="隶书"/>
                <w:b/>
                <w:sz w:val="36"/>
                <w:szCs w:val="36"/>
              </w:rPr>
            </w:pPr>
            <w:r>
              <w:rPr>
                <w:rFonts w:hint="eastAsia" w:ascii="隶书" w:hAnsi="隶书" w:eastAsia="隶书" w:cs="隶书"/>
                <w:b/>
                <w:sz w:val="36"/>
                <w:szCs w:val="36"/>
              </w:rPr>
              <w:t>程序文件</w:t>
            </w:r>
          </w:p>
          <w:p w14:paraId="35AF043E">
            <w:pPr>
              <w:jc w:val="center"/>
              <w:rPr>
                <w:rFonts w:ascii="隶书" w:hAnsi="宋体" w:eastAsia="隶书"/>
                <w:b/>
                <w:sz w:val="36"/>
                <w:szCs w:val="36"/>
              </w:rPr>
            </w:pPr>
            <w:r>
              <w:rPr>
                <w:rFonts w:hint="eastAsia" w:ascii="隶书" w:hAnsi="隶书" w:eastAsia="隶书" w:cs="隶书"/>
                <w:b/>
                <w:sz w:val="32"/>
                <w:szCs w:val="32"/>
              </w:rPr>
              <w:t>Program files</w:t>
            </w:r>
          </w:p>
        </w:tc>
        <w:tc>
          <w:tcPr>
            <w:tcW w:w="2838" w:type="dxa"/>
            <w:gridSpan w:val="3"/>
          </w:tcPr>
          <w:p w14:paraId="78397A37">
            <w:pPr>
              <w:snapToGrid w:val="0"/>
              <w:spacing w:line="276" w:lineRule="auto"/>
              <w:rPr>
                <w:rFonts w:ascii="宋体" w:hAnsi="宋体" w:cs="宋体"/>
                <w:u w:val="single"/>
              </w:rPr>
            </w:pPr>
            <w:r>
              <w:rPr>
                <w:rFonts w:hint="eastAsia" w:ascii="宋体" w:hAnsi="宋体" w:cs="宋体"/>
              </w:rPr>
              <w:t>文件编号：</w:t>
            </w:r>
            <w:r>
              <w:rPr>
                <w:rFonts w:hint="eastAsia" w:ascii="宋体" w:hAnsi="宋体" w:cs="宋体"/>
                <w:u w:val="single"/>
              </w:rPr>
              <w:t xml:space="preserve">  HL2-17-</w:t>
            </w:r>
            <w:r>
              <w:rPr>
                <w:rFonts w:hint="eastAsia" w:ascii="宋体" w:hAnsi="宋体" w:cs="宋体"/>
                <w:u w:val="single"/>
                <w:lang w:val="en-US" w:eastAsia="zh-CN"/>
              </w:rPr>
              <w:t>3</w:t>
            </w:r>
            <w:r>
              <w:rPr>
                <w:rFonts w:hint="eastAsia" w:ascii="宋体" w:hAnsi="宋体" w:cs="宋体"/>
                <w:u w:val="single"/>
              </w:rPr>
              <w:t xml:space="preserve">     </w:t>
            </w:r>
          </w:p>
          <w:p w14:paraId="1ABD76DF">
            <w:pPr>
              <w:snapToGrid w:val="0"/>
              <w:spacing w:line="276" w:lineRule="auto"/>
              <w:rPr>
                <w:rFonts w:ascii="宋体" w:hAnsi="宋体" w:cs="宋体"/>
              </w:rPr>
            </w:pPr>
            <w:r>
              <w:rPr>
                <w:rFonts w:hint="eastAsia" w:ascii="宋体" w:hAnsi="宋体" w:cs="宋体"/>
              </w:rPr>
              <w:t>发行日期：</w:t>
            </w:r>
            <w:r>
              <w:rPr>
                <w:rFonts w:hint="eastAsia" w:ascii="宋体" w:hAnsi="宋体" w:cs="宋体"/>
                <w:u w:val="single"/>
              </w:rPr>
              <w:t xml:space="preserve">  </w:t>
            </w:r>
            <w:r>
              <w:rPr>
                <w:rFonts w:ascii="宋体" w:hAnsi="宋体"/>
                <w:u w:val="single"/>
              </w:rPr>
              <w:t>20</w:t>
            </w:r>
            <w:r>
              <w:rPr>
                <w:rFonts w:hint="eastAsia" w:ascii="宋体" w:hAnsi="宋体"/>
                <w:u w:val="single"/>
              </w:rPr>
              <w:t>2</w:t>
            </w:r>
            <w:r>
              <w:rPr>
                <w:rFonts w:hint="eastAsia" w:ascii="宋体" w:hAnsi="宋体"/>
                <w:u w:val="single"/>
                <w:lang w:val="en-US" w:eastAsia="zh-CN"/>
              </w:rPr>
              <w:t>5</w:t>
            </w:r>
            <w:r>
              <w:rPr>
                <w:rFonts w:ascii="宋体" w:hAnsi="宋体"/>
                <w:u w:val="single"/>
              </w:rPr>
              <w:t>-</w:t>
            </w:r>
            <w:r>
              <w:rPr>
                <w:rFonts w:hint="eastAsia" w:ascii="宋体" w:hAnsi="宋体"/>
                <w:u w:val="single"/>
                <w:lang w:val="en-US" w:eastAsia="zh-CN"/>
              </w:rPr>
              <w:t>10</w:t>
            </w:r>
            <w:r>
              <w:rPr>
                <w:rFonts w:ascii="宋体" w:hAnsi="宋体"/>
                <w:u w:val="single"/>
              </w:rPr>
              <w:t>-</w:t>
            </w:r>
            <w:r>
              <w:rPr>
                <w:rFonts w:hint="eastAsia" w:ascii="宋体" w:hAnsi="宋体"/>
                <w:u w:val="single"/>
                <w:lang w:val="en-US" w:eastAsia="zh-CN"/>
              </w:rPr>
              <w:t>9</w:t>
            </w:r>
            <w:r>
              <w:rPr>
                <w:rFonts w:hint="eastAsia" w:ascii="宋体" w:hAnsi="宋体" w:cs="宋体"/>
                <w:u w:val="single"/>
              </w:rPr>
              <w:t xml:space="preserve">    </w:t>
            </w:r>
          </w:p>
          <w:p w14:paraId="78F1008D">
            <w:pPr>
              <w:snapToGrid w:val="0"/>
              <w:spacing w:line="276" w:lineRule="auto"/>
              <w:rPr>
                <w:rFonts w:ascii="宋体" w:hAnsi="宋体" w:cs="宋体"/>
              </w:rPr>
            </w:pPr>
            <w:r>
              <w:rPr>
                <w:rFonts w:hint="eastAsia" w:ascii="宋体" w:hAnsi="宋体" w:cs="宋体"/>
              </w:rPr>
              <w:t>版    本：</w:t>
            </w:r>
            <w:r>
              <w:rPr>
                <w:rFonts w:hint="eastAsia" w:ascii="宋体" w:hAnsi="宋体" w:cs="宋体"/>
                <w:u w:val="single"/>
              </w:rPr>
              <w:t xml:space="preserve">         </w:t>
            </w:r>
            <w:r>
              <w:rPr>
                <w:rFonts w:hint="eastAsia" w:ascii="宋体" w:hAnsi="宋体" w:cs="宋体"/>
                <w:u w:val="single"/>
                <w:lang w:val="en-US" w:eastAsia="zh-CN"/>
              </w:rPr>
              <w:t>3</w:t>
            </w:r>
            <w:r>
              <w:rPr>
                <w:rFonts w:hint="eastAsia" w:ascii="宋体" w:hAnsi="宋体" w:cs="宋体"/>
                <w:u w:val="single"/>
              </w:rPr>
              <w:t xml:space="preserve">      </w:t>
            </w:r>
          </w:p>
          <w:p w14:paraId="6EC23592">
            <w:pPr>
              <w:snapToGrid w:val="0"/>
              <w:spacing w:line="276" w:lineRule="auto"/>
              <w:rPr>
                <w:rFonts w:ascii="宋体" w:hAnsi="宋体"/>
                <w:u w:val="single"/>
              </w:rPr>
            </w:pPr>
            <w:r>
              <w:rPr>
                <w:rFonts w:hint="eastAsia" w:ascii="宋体" w:hAnsi="宋体" w:cs="宋体"/>
              </w:rPr>
              <w:t>页    数：</w:t>
            </w:r>
            <w:r>
              <w:rPr>
                <w:rFonts w:hint="eastAsia" w:ascii="宋体" w:hAnsi="宋体" w:cs="宋体"/>
                <w:u w:val="single"/>
              </w:rPr>
              <w:t xml:space="preserve">       共</w:t>
            </w:r>
            <w:r>
              <w:rPr>
                <w:rFonts w:hint="eastAsia" w:ascii="宋体" w:hAnsi="宋体" w:cs="宋体"/>
                <w:u w:val="single"/>
                <w:lang w:val="en-US" w:eastAsia="zh-CN"/>
              </w:rPr>
              <w:t>7</w:t>
            </w:r>
            <w:r>
              <w:rPr>
                <w:rFonts w:hint="eastAsia" w:ascii="宋体" w:hAnsi="宋体" w:cs="宋体"/>
                <w:u w:val="single"/>
              </w:rPr>
              <w:t>页 </w:t>
            </w:r>
            <w:r>
              <w:rPr>
                <w:rFonts w:ascii="宋体" w:hAnsi="宋体"/>
                <w:u w:val="single"/>
              </w:rPr>
              <w:t xml:space="preserve">  </w:t>
            </w:r>
            <w:r>
              <w:rPr>
                <w:rFonts w:hint="eastAsia" w:ascii="宋体" w:hAnsi="宋体"/>
                <w:u w:val="single"/>
              </w:rPr>
              <w:t xml:space="preserve"> </w:t>
            </w:r>
          </w:p>
        </w:tc>
      </w:tr>
      <w:tr w14:paraId="4599853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1422" w:hRule="exact"/>
          <w:jc w:val="center"/>
        </w:trPr>
        <w:tc>
          <w:tcPr>
            <w:tcW w:w="7193" w:type="dxa"/>
            <w:gridSpan w:val="7"/>
            <w:vAlign w:val="center"/>
          </w:tcPr>
          <w:p w14:paraId="7EAFD7A4">
            <w:pPr>
              <w:spacing w:line="440" w:lineRule="exact"/>
              <w:rPr>
                <w:rFonts w:ascii="隶书" w:hAnsi="宋体" w:eastAsia="隶书"/>
                <w:b/>
                <w:bCs/>
                <w:sz w:val="36"/>
                <w:szCs w:val="36"/>
              </w:rPr>
            </w:pPr>
            <w:r>
              <w:rPr>
                <w:rFonts w:hint="eastAsia" w:ascii="隶书" w:hAnsi="隶书" w:eastAsia="隶书" w:cs="隶书"/>
                <w:b/>
                <w:bCs/>
                <w:sz w:val="36"/>
                <w:szCs w:val="36"/>
              </w:rPr>
              <w:t>文件名称：</w:t>
            </w:r>
            <w:r>
              <w:rPr>
                <w:rFonts w:hint="eastAsia" w:ascii="隶书" w:hAnsi="宋体" w:eastAsia="隶书"/>
                <w:b/>
                <w:bCs/>
                <w:sz w:val="32"/>
                <w:szCs w:val="32"/>
              </w:rPr>
              <w:t>设备设施</w:t>
            </w:r>
            <w:r>
              <w:rPr>
                <w:rFonts w:hint="eastAsia" w:ascii="隶书" w:hAnsi="宋体" w:eastAsia="隶书"/>
                <w:b/>
                <w:bCs/>
                <w:sz w:val="32"/>
                <w:szCs w:val="32"/>
                <w:lang w:val="en-US" w:eastAsia="zh-CN"/>
              </w:rPr>
              <w:t>及生产环境</w:t>
            </w:r>
            <w:r>
              <w:rPr>
                <w:rFonts w:hint="eastAsia" w:ascii="隶书" w:hAnsi="宋体" w:eastAsia="隶书"/>
                <w:b/>
                <w:bCs/>
                <w:sz w:val="32"/>
                <w:szCs w:val="32"/>
              </w:rPr>
              <w:t>管理控制程序</w:t>
            </w:r>
            <w:r>
              <w:rPr>
                <w:rFonts w:hint="eastAsia" w:ascii="隶书" w:hAnsi="宋体" w:eastAsia="隶书"/>
                <w:b/>
                <w:bCs/>
                <w:sz w:val="28"/>
                <w:szCs w:val="28"/>
              </w:rPr>
              <w:t>Equipment, Facilities, and Production Environment Management Control Procedure</w:t>
            </w:r>
          </w:p>
        </w:tc>
        <w:tc>
          <w:tcPr>
            <w:tcW w:w="1276" w:type="dxa"/>
            <w:gridSpan w:val="2"/>
            <w:vAlign w:val="center"/>
          </w:tcPr>
          <w:p w14:paraId="6BADA7A2">
            <w:pPr>
              <w:snapToGrid w:val="0"/>
              <w:spacing w:line="276" w:lineRule="auto"/>
              <w:jc w:val="center"/>
              <w:rPr>
                <w:rFonts w:ascii="隶书" w:hAnsi="宋体" w:eastAsia="隶书"/>
                <w:b/>
                <w:bCs/>
              </w:rPr>
            </w:pPr>
            <w:r>
              <w:rPr>
                <w:rFonts w:hint="eastAsia" w:ascii="宋体" w:hAnsi="宋体"/>
                <w:b/>
              </w:rPr>
              <w:t>文件阶层</w:t>
            </w:r>
          </w:p>
        </w:tc>
        <w:tc>
          <w:tcPr>
            <w:tcW w:w="1562" w:type="dxa"/>
            <w:vAlign w:val="center"/>
          </w:tcPr>
          <w:p w14:paraId="016B8BC8">
            <w:pPr>
              <w:snapToGrid w:val="0"/>
              <w:spacing w:line="276" w:lineRule="auto"/>
              <w:jc w:val="center"/>
              <w:rPr>
                <w:rFonts w:ascii="隶书" w:hAnsi="宋体" w:eastAsia="隶书"/>
                <w:b/>
                <w:bCs/>
              </w:rPr>
            </w:pPr>
            <w:r>
              <w:rPr>
                <w:rFonts w:hint="eastAsia" w:ascii="宋体" w:hAnsi="宋体"/>
              </w:rPr>
              <w:t>二</w:t>
            </w:r>
            <w:r>
              <w:rPr>
                <w:rFonts w:ascii="宋体" w:hAnsi="宋体"/>
              </w:rPr>
              <w:t xml:space="preserve"> </w:t>
            </w:r>
            <w:r>
              <w:rPr>
                <w:rFonts w:hint="eastAsia" w:ascii="宋体" w:hAnsi="宋体"/>
              </w:rPr>
              <w:t>阶</w:t>
            </w:r>
          </w:p>
        </w:tc>
      </w:tr>
      <w:tr w14:paraId="09F88E4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40" w:hRule="exact"/>
          <w:jc w:val="center"/>
        </w:trPr>
        <w:tc>
          <w:tcPr>
            <w:tcW w:w="10031" w:type="dxa"/>
            <w:gridSpan w:val="10"/>
            <w:vAlign w:val="center"/>
          </w:tcPr>
          <w:p w14:paraId="40741B48">
            <w:pPr>
              <w:snapToGrid w:val="0"/>
              <w:jc w:val="center"/>
              <w:rPr>
                <w:rFonts w:ascii="宋体" w:hAnsi="宋体"/>
                <w:b/>
                <w:bCs/>
                <w:sz w:val="24"/>
                <w:szCs w:val="24"/>
              </w:rPr>
            </w:pPr>
            <w:r>
              <w:rPr>
                <w:rFonts w:hint="eastAsia" w:ascii="宋体" w:hAnsi="宋体"/>
                <w:b/>
                <w:bCs/>
                <w:sz w:val="24"/>
                <w:szCs w:val="24"/>
              </w:rPr>
              <w:t>文件修订变更摘要</w:t>
            </w:r>
          </w:p>
        </w:tc>
      </w:tr>
      <w:tr w14:paraId="2A52C7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42" w:hRule="exact"/>
          <w:jc w:val="center"/>
        </w:trPr>
        <w:tc>
          <w:tcPr>
            <w:tcW w:w="674" w:type="dxa"/>
            <w:vAlign w:val="center"/>
          </w:tcPr>
          <w:p w14:paraId="638ED69D">
            <w:pPr>
              <w:tabs>
                <w:tab w:val="left" w:pos="600"/>
              </w:tabs>
              <w:jc w:val="center"/>
              <w:rPr>
                <w:rFonts w:ascii="宋体" w:hAnsi="宋体"/>
                <w:bCs/>
                <w:szCs w:val="24"/>
              </w:rPr>
            </w:pPr>
            <w:r>
              <w:rPr>
                <w:rFonts w:hint="eastAsia" w:ascii="宋体" w:hAnsi="宋体"/>
                <w:bCs/>
                <w:szCs w:val="24"/>
              </w:rPr>
              <w:t>版次</w:t>
            </w:r>
          </w:p>
        </w:tc>
        <w:tc>
          <w:tcPr>
            <w:tcW w:w="6519" w:type="dxa"/>
            <w:gridSpan w:val="6"/>
            <w:vAlign w:val="center"/>
          </w:tcPr>
          <w:p w14:paraId="32888CBE">
            <w:pPr>
              <w:tabs>
                <w:tab w:val="left" w:pos="600"/>
              </w:tabs>
              <w:jc w:val="center"/>
              <w:rPr>
                <w:rFonts w:ascii="宋体" w:hAnsi="宋体"/>
                <w:bCs/>
                <w:szCs w:val="24"/>
              </w:rPr>
            </w:pPr>
            <w:r>
              <w:rPr>
                <w:rFonts w:hint="eastAsia" w:ascii="宋体" w:hAnsi="宋体"/>
                <w:bCs/>
                <w:szCs w:val="24"/>
              </w:rPr>
              <w:t xml:space="preserve">更 改 内 容 </w:t>
            </w:r>
          </w:p>
        </w:tc>
        <w:tc>
          <w:tcPr>
            <w:tcW w:w="1276" w:type="dxa"/>
            <w:gridSpan w:val="2"/>
            <w:vAlign w:val="center"/>
          </w:tcPr>
          <w:p w14:paraId="64C6A938">
            <w:pPr>
              <w:tabs>
                <w:tab w:val="left" w:pos="600"/>
              </w:tabs>
              <w:jc w:val="center"/>
              <w:rPr>
                <w:rFonts w:ascii="宋体" w:hAnsi="宋体"/>
                <w:bCs/>
                <w:szCs w:val="24"/>
              </w:rPr>
            </w:pPr>
            <w:r>
              <w:rPr>
                <w:rFonts w:hint="eastAsia" w:ascii="宋体" w:hAnsi="宋体"/>
                <w:bCs/>
                <w:szCs w:val="24"/>
              </w:rPr>
              <w:t>修订日期</w:t>
            </w:r>
          </w:p>
        </w:tc>
        <w:tc>
          <w:tcPr>
            <w:tcW w:w="1562" w:type="dxa"/>
            <w:vAlign w:val="center"/>
          </w:tcPr>
          <w:p w14:paraId="48A8D1CC">
            <w:pPr>
              <w:tabs>
                <w:tab w:val="left" w:pos="600"/>
              </w:tabs>
              <w:jc w:val="center"/>
              <w:rPr>
                <w:rFonts w:ascii="宋体" w:hAnsi="宋体"/>
                <w:bCs/>
                <w:szCs w:val="24"/>
              </w:rPr>
            </w:pPr>
            <w:r>
              <w:rPr>
                <w:rFonts w:hint="eastAsia" w:ascii="宋体" w:hAnsi="宋体"/>
                <w:bCs/>
                <w:szCs w:val="24"/>
              </w:rPr>
              <w:t>制定/签名</w:t>
            </w:r>
          </w:p>
        </w:tc>
      </w:tr>
      <w:tr w14:paraId="5822176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56" w:hRule="exact"/>
          <w:jc w:val="center"/>
        </w:trPr>
        <w:tc>
          <w:tcPr>
            <w:tcW w:w="674" w:type="dxa"/>
            <w:vAlign w:val="center"/>
          </w:tcPr>
          <w:p w14:paraId="74BEDE52">
            <w:pPr>
              <w:tabs>
                <w:tab w:val="left" w:pos="600"/>
              </w:tabs>
              <w:jc w:val="center"/>
              <w:rPr>
                <w:rFonts w:ascii="宋体" w:hAnsi="宋体"/>
                <w:bCs/>
                <w:szCs w:val="24"/>
              </w:rPr>
            </w:pPr>
            <w:r>
              <w:rPr>
                <w:rFonts w:ascii="宋体" w:hAnsi="宋体"/>
                <w:bCs/>
                <w:szCs w:val="24"/>
              </w:rPr>
              <w:t>1</w:t>
            </w:r>
          </w:p>
        </w:tc>
        <w:tc>
          <w:tcPr>
            <w:tcW w:w="6519" w:type="dxa"/>
            <w:gridSpan w:val="6"/>
            <w:vAlign w:val="center"/>
          </w:tcPr>
          <w:p w14:paraId="0776E8E5">
            <w:pPr>
              <w:tabs>
                <w:tab w:val="left" w:pos="600"/>
              </w:tabs>
              <w:spacing w:line="280" w:lineRule="atLeast"/>
              <w:rPr>
                <w:rFonts w:ascii="宋体" w:hAnsi="宋体"/>
                <w:szCs w:val="24"/>
              </w:rPr>
            </w:pPr>
            <w:r>
              <w:rPr>
                <w:rFonts w:hint="eastAsia" w:ascii="宋体" w:hAnsi="宋体"/>
                <w:szCs w:val="24"/>
                <w:lang w:val="en-US" w:eastAsia="zh-CN"/>
              </w:rPr>
              <w:t>新建立程序</w:t>
            </w:r>
          </w:p>
        </w:tc>
        <w:tc>
          <w:tcPr>
            <w:tcW w:w="1276" w:type="dxa"/>
            <w:gridSpan w:val="2"/>
            <w:vAlign w:val="center"/>
          </w:tcPr>
          <w:p w14:paraId="637C3610">
            <w:pPr>
              <w:tabs>
                <w:tab w:val="left" w:pos="600"/>
              </w:tabs>
              <w:jc w:val="center"/>
              <w:rPr>
                <w:rFonts w:ascii="宋体" w:hAnsi="宋体"/>
                <w:bCs/>
                <w:szCs w:val="24"/>
              </w:rPr>
            </w:pPr>
            <w:r>
              <w:rPr>
                <w:rFonts w:ascii="宋体" w:hAnsi="宋体"/>
              </w:rPr>
              <w:t>20</w:t>
            </w:r>
            <w:r>
              <w:rPr>
                <w:rFonts w:hint="eastAsia" w:ascii="宋体" w:hAnsi="宋体"/>
              </w:rPr>
              <w:t>2</w:t>
            </w:r>
            <w:r>
              <w:rPr>
                <w:rFonts w:hint="eastAsia" w:ascii="宋体" w:hAnsi="宋体"/>
                <w:lang w:val="en-US" w:eastAsia="zh-CN"/>
              </w:rPr>
              <w:t>0</w:t>
            </w:r>
            <w:r>
              <w:rPr>
                <w:rFonts w:ascii="宋体" w:hAnsi="宋体"/>
              </w:rPr>
              <w:t>-</w:t>
            </w:r>
            <w:r>
              <w:rPr>
                <w:rFonts w:hint="eastAsia" w:ascii="宋体" w:hAnsi="宋体"/>
                <w:lang w:val="en-US" w:eastAsia="zh-CN"/>
              </w:rPr>
              <w:t>12</w:t>
            </w:r>
            <w:r>
              <w:rPr>
                <w:rFonts w:ascii="宋体" w:hAnsi="宋体"/>
              </w:rPr>
              <w:t>-</w:t>
            </w:r>
            <w:r>
              <w:rPr>
                <w:rFonts w:hint="eastAsia" w:ascii="宋体" w:hAnsi="宋体"/>
                <w:lang w:val="en-US" w:eastAsia="zh-CN"/>
              </w:rPr>
              <w:t>15</w:t>
            </w:r>
          </w:p>
        </w:tc>
        <w:tc>
          <w:tcPr>
            <w:tcW w:w="1562" w:type="dxa"/>
            <w:vAlign w:val="center"/>
          </w:tcPr>
          <w:p w14:paraId="5EA910FB">
            <w:pPr>
              <w:tabs>
                <w:tab w:val="left" w:pos="600"/>
              </w:tabs>
              <w:jc w:val="center"/>
              <w:rPr>
                <w:rFonts w:ascii="宋体" w:hAnsi="宋体"/>
                <w:bCs/>
                <w:szCs w:val="24"/>
              </w:rPr>
            </w:pPr>
            <w:r>
              <w:rPr>
                <w:rFonts w:hint="eastAsia" w:ascii="宋体" w:hAnsi="宋体"/>
                <w:bCs/>
                <w:szCs w:val="24"/>
              </w:rPr>
              <w:t>李怀</w:t>
            </w:r>
          </w:p>
        </w:tc>
      </w:tr>
      <w:tr w14:paraId="21B14B1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56" w:hRule="exact"/>
          <w:jc w:val="center"/>
        </w:trPr>
        <w:tc>
          <w:tcPr>
            <w:tcW w:w="674" w:type="dxa"/>
            <w:vAlign w:val="center"/>
          </w:tcPr>
          <w:p w14:paraId="3C214C9E">
            <w:pPr>
              <w:tabs>
                <w:tab w:val="left" w:pos="600"/>
              </w:tabs>
              <w:jc w:val="center"/>
              <w:rPr>
                <w:rFonts w:ascii="宋体" w:hAnsi="宋体"/>
                <w:bCs/>
                <w:szCs w:val="24"/>
              </w:rPr>
            </w:pPr>
            <w:r>
              <w:rPr>
                <w:rFonts w:hint="eastAsia" w:ascii="宋体" w:hAnsi="宋体"/>
                <w:bCs/>
                <w:szCs w:val="24"/>
              </w:rPr>
              <w:t>2</w:t>
            </w:r>
          </w:p>
        </w:tc>
        <w:tc>
          <w:tcPr>
            <w:tcW w:w="6519" w:type="dxa"/>
            <w:gridSpan w:val="6"/>
            <w:vAlign w:val="center"/>
          </w:tcPr>
          <w:p w14:paraId="4ADD3DFE">
            <w:pPr>
              <w:tabs>
                <w:tab w:val="left" w:pos="600"/>
              </w:tabs>
              <w:spacing w:line="280" w:lineRule="atLeast"/>
              <w:rPr>
                <w:rFonts w:ascii="宋体" w:hAnsi="宋体"/>
                <w:bCs/>
                <w:szCs w:val="24"/>
              </w:rPr>
            </w:pPr>
            <w:r>
              <w:rPr>
                <w:rFonts w:hint="eastAsia" w:ascii="宋体" w:hAnsi="宋体"/>
                <w:szCs w:val="24"/>
              </w:rPr>
              <w:t>搬迁新厂房，完善程序</w:t>
            </w:r>
          </w:p>
        </w:tc>
        <w:tc>
          <w:tcPr>
            <w:tcW w:w="1276" w:type="dxa"/>
            <w:gridSpan w:val="2"/>
            <w:vAlign w:val="center"/>
          </w:tcPr>
          <w:p w14:paraId="6D79A27A">
            <w:pPr>
              <w:tabs>
                <w:tab w:val="left" w:pos="600"/>
              </w:tabs>
              <w:jc w:val="center"/>
              <w:rPr>
                <w:rFonts w:ascii="宋体" w:hAnsi="宋体"/>
                <w:bCs/>
                <w:szCs w:val="24"/>
              </w:rPr>
            </w:pPr>
            <w:r>
              <w:rPr>
                <w:rFonts w:ascii="宋体" w:hAnsi="宋体"/>
              </w:rPr>
              <w:t>20</w:t>
            </w:r>
            <w:r>
              <w:rPr>
                <w:rFonts w:hint="eastAsia" w:ascii="宋体" w:hAnsi="宋体"/>
              </w:rPr>
              <w:t>22</w:t>
            </w:r>
            <w:r>
              <w:rPr>
                <w:rFonts w:ascii="宋体" w:hAnsi="宋体"/>
              </w:rPr>
              <w:t>-</w:t>
            </w:r>
            <w:r>
              <w:rPr>
                <w:rFonts w:hint="eastAsia" w:ascii="宋体" w:hAnsi="宋体"/>
              </w:rPr>
              <w:t>3</w:t>
            </w:r>
            <w:r>
              <w:rPr>
                <w:rFonts w:ascii="宋体" w:hAnsi="宋体"/>
              </w:rPr>
              <w:t>-</w:t>
            </w:r>
            <w:r>
              <w:rPr>
                <w:rFonts w:hint="eastAsia" w:ascii="宋体" w:hAnsi="宋体"/>
              </w:rPr>
              <w:t>1</w:t>
            </w:r>
          </w:p>
        </w:tc>
        <w:tc>
          <w:tcPr>
            <w:tcW w:w="1562" w:type="dxa"/>
            <w:vAlign w:val="center"/>
          </w:tcPr>
          <w:p w14:paraId="328F544A">
            <w:pPr>
              <w:tabs>
                <w:tab w:val="left" w:pos="600"/>
              </w:tabs>
              <w:jc w:val="center"/>
              <w:rPr>
                <w:rFonts w:ascii="宋体" w:hAnsi="宋体"/>
                <w:bCs/>
                <w:szCs w:val="24"/>
              </w:rPr>
            </w:pPr>
            <w:r>
              <w:rPr>
                <w:rFonts w:hint="eastAsia" w:ascii="宋体" w:hAnsi="宋体"/>
                <w:bCs/>
                <w:szCs w:val="24"/>
              </w:rPr>
              <w:t>李怀</w:t>
            </w:r>
          </w:p>
        </w:tc>
      </w:tr>
      <w:tr w14:paraId="445E345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56" w:hRule="exact"/>
          <w:jc w:val="center"/>
        </w:trPr>
        <w:tc>
          <w:tcPr>
            <w:tcW w:w="674" w:type="dxa"/>
            <w:vAlign w:val="center"/>
          </w:tcPr>
          <w:p w14:paraId="0F75FFD2">
            <w:pPr>
              <w:tabs>
                <w:tab w:val="left" w:pos="600"/>
              </w:tabs>
              <w:jc w:val="center"/>
              <w:rPr>
                <w:rFonts w:ascii="宋体" w:hAnsi="宋体"/>
                <w:bCs/>
                <w:szCs w:val="24"/>
              </w:rPr>
            </w:pPr>
            <w:r>
              <w:rPr>
                <w:rFonts w:hint="eastAsia" w:ascii="宋体" w:hAnsi="宋体"/>
                <w:bCs/>
                <w:szCs w:val="24"/>
              </w:rPr>
              <w:t>3</w:t>
            </w:r>
          </w:p>
        </w:tc>
        <w:tc>
          <w:tcPr>
            <w:tcW w:w="6519" w:type="dxa"/>
            <w:gridSpan w:val="6"/>
            <w:shd w:val="clear" w:color="auto" w:fill="auto"/>
            <w:vAlign w:val="center"/>
          </w:tcPr>
          <w:p w14:paraId="6BC230CA">
            <w:pPr>
              <w:tabs>
                <w:tab w:val="left" w:pos="600"/>
              </w:tabs>
              <w:spacing w:line="280" w:lineRule="atLeast"/>
              <w:rPr>
                <w:rFonts w:hint="eastAsia" w:ascii="宋体" w:hAnsi="宋体" w:eastAsia="宋体" w:cs="Times New Roman"/>
                <w:szCs w:val="24"/>
                <w:lang w:val="en-US" w:eastAsia="zh-CN" w:bidi="ar-SA"/>
              </w:rPr>
            </w:pPr>
            <w:r>
              <w:rPr>
                <w:rFonts w:hint="eastAsia" w:ascii="宋体" w:hAnsi="宋体" w:cs="Times New Roman"/>
                <w:szCs w:val="24"/>
                <w:lang w:val="en-US" w:eastAsia="zh-CN" w:bidi="ar-SA"/>
              </w:rPr>
              <w:t>新增能源管理体系</w:t>
            </w:r>
          </w:p>
        </w:tc>
        <w:tc>
          <w:tcPr>
            <w:tcW w:w="1276" w:type="dxa"/>
            <w:gridSpan w:val="2"/>
            <w:shd w:val="clear" w:color="auto" w:fill="auto"/>
            <w:vAlign w:val="center"/>
          </w:tcPr>
          <w:p w14:paraId="4385BC7F">
            <w:pPr>
              <w:tabs>
                <w:tab w:val="left" w:pos="600"/>
              </w:tabs>
              <w:jc w:val="center"/>
              <w:rPr>
                <w:rFonts w:hint="eastAsia" w:ascii="宋体" w:hAnsi="宋体" w:eastAsia="宋体" w:cs="Times New Roman"/>
                <w:bCs/>
                <w:szCs w:val="24"/>
                <w:lang w:val="en-US" w:eastAsia="zh-CN" w:bidi="ar-SA"/>
              </w:rPr>
            </w:pPr>
            <w:r>
              <w:rPr>
                <w:rFonts w:hint="eastAsia" w:ascii="宋体" w:hAnsi="宋体" w:cs="Times New Roman"/>
                <w:bCs/>
                <w:szCs w:val="24"/>
                <w:lang w:val="en-US" w:eastAsia="zh-CN" w:bidi="ar-SA"/>
              </w:rPr>
              <w:t>2025.10.9</w:t>
            </w:r>
          </w:p>
        </w:tc>
        <w:tc>
          <w:tcPr>
            <w:tcW w:w="1562" w:type="dxa"/>
            <w:shd w:val="clear" w:color="auto" w:fill="auto"/>
            <w:vAlign w:val="center"/>
          </w:tcPr>
          <w:p w14:paraId="53408F34">
            <w:pPr>
              <w:tabs>
                <w:tab w:val="left" w:pos="600"/>
              </w:tabs>
              <w:jc w:val="center"/>
              <w:rPr>
                <w:rFonts w:hint="eastAsia" w:ascii="宋体" w:hAnsi="宋体" w:eastAsia="宋体" w:cs="Times New Roman"/>
                <w:bCs/>
                <w:szCs w:val="24"/>
                <w:lang w:val="en-US" w:eastAsia="zh-CN" w:bidi="ar-SA"/>
              </w:rPr>
            </w:pPr>
            <w:r>
              <w:rPr>
                <w:rFonts w:hint="eastAsia" w:ascii="宋体" w:hAnsi="宋体" w:cs="Times New Roman"/>
                <w:bCs/>
                <w:szCs w:val="24"/>
                <w:lang w:val="en-US" w:eastAsia="zh-CN" w:bidi="ar-SA"/>
              </w:rPr>
              <w:t>崔海超</w:t>
            </w:r>
          </w:p>
        </w:tc>
      </w:tr>
      <w:tr w14:paraId="4B45025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56" w:hRule="exact"/>
          <w:jc w:val="center"/>
        </w:trPr>
        <w:tc>
          <w:tcPr>
            <w:tcW w:w="674" w:type="dxa"/>
            <w:vAlign w:val="center"/>
          </w:tcPr>
          <w:p w14:paraId="7C9FB747">
            <w:pPr>
              <w:tabs>
                <w:tab w:val="left" w:pos="600"/>
              </w:tabs>
              <w:jc w:val="center"/>
              <w:rPr>
                <w:rFonts w:ascii="宋体" w:hAnsi="宋体"/>
                <w:bCs/>
                <w:szCs w:val="24"/>
              </w:rPr>
            </w:pPr>
            <w:r>
              <w:rPr>
                <w:rFonts w:hint="eastAsia" w:ascii="宋体" w:hAnsi="宋体"/>
                <w:bCs/>
                <w:szCs w:val="24"/>
              </w:rPr>
              <w:t>4</w:t>
            </w:r>
          </w:p>
        </w:tc>
        <w:tc>
          <w:tcPr>
            <w:tcW w:w="6519" w:type="dxa"/>
            <w:gridSpan w:val="6"/>
            <w:vAlign w:val="center"/>
          </w:tcPr>
          <w:p w14:paraId="041F6C59">
            <w:pPr>
              <w:tabs>
                <w:tab w:val="left" w:pos="600"/>
              </w:tabs>
              <w:rPr>
                <w:rFonts w:ascii="宋体" w:hAnsi="宋体"/>
                <w:bCs/>
                <w:szCs w:val="24"/>
              </w:rPr>
            </w:pPr>
          </w:p>
        </w:tc>
        <w:tc>
          <w:tcPr>
            <w:tcW w:w="1276" w:type="dxa"/>
            <w:gridSpan w:val="2"/>
            <w:vAlign w:val="center"/>
          </w:tcPr>
          <w:p w14:paraId="0538BC50">
            <w:pPr>
              <w:tabs>
                <w:tab w:val="left" w:pos="600"/>
              </w:tabs>
              <w:jc w:val="center"/>
              <w:rPr>
                <w:rFonts w:ascii="宋体" w:hAnsi="宋体"/>
                <w:bCs/>
                <w:szCs w:val="24"/>
              </w:rPr>
            </w:pPr>
          </w:p>
        </w:tc>
        <w:tc>
          <w:tcPr>
            <w:tcW w:w="1562" w:type="dxa"/>
            <w:vAlign w:val="center"/>
          </w:tcPr>
          <w:p w14:paraId="1F9FDE76">
            <w:pPr>
              <w:tabs>
                <w:tab w:val="left" w:pos="600"/>
              </w:tabs>
              <w:jc w:val="center"/>
              <w:rPr>
                <w:rFonts w:ascii="宋体" w:hAnsi="宋体"/>
                <w:bCs/>
                <w:szCs w:val="24"/>
              </w:rPr>
            </w:pPr>
          </w:p>
        </w:tc>
      </w:tr>
      <w:tr w14:paraId="222E4AC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56" w:hRule="exact"/>
          <w:jc w:val="center"/>
        </w:trPr>
        <w:tc>
          <w:tcPr>
            <w:tcW w:w="674" w:type="dxa"/>
            <w:vAlign w:val="center"/>
          </w:tcPr>
          <w:p w14:paraId="5877CFB8">
            <w:pPr>
              <w:tabs>
                <w:tab w:val="left" w:pos="600"/>
              </w:tabs>
              <w:jc w:val="center"/>
              <w:rPr>
                <w:rFonts w:ascii="宋体" w:hAnsi="宋体"/>
                <w:bCs/>
                <w:szCs w:val="24"/>
              </w:rPr>
            </w:pPr>
            <w:r>
              <w:rPr>
                <w:rFonts w:hint="eastAsia" w:ascii="宋体" w:hAnsi="宋体"/>
                <w:bCs/>
                <w:szCs w:val="24"/>
              </w:rPr>
              <w:t>5</w:t>
            </w:r>
          </w:p>
        </w:tc>
        <w:tc>
          <w:tcPr>
            <w:tcW w:w="6519" w:type="dxa"/>
            <w:gridSpan w:val="6"/>
            <w:vAlign w:val="center"/>
          </w:tcPr>
          <w:p w14:paraId="0ADCA734">
            <w:pPr>
              <w:tabs>
                <w:tab w:val="left" w:pos="600"/>
              </w:tabs>
              <w:rPr>
                <w:rFonts w:ascii="宋体" w:hAnsi="宋体"/>
                <w:bCs/>
                <w:szCs w:val="24"/>
              </w:rPr>
            </w:pPr>
          </w:p>
        </w:tc>
        <w:tc>
          <w:tcPr>
            <w:tcW w:w="1276" w:type="dxa"/>
            <w:gridSpan w:val="2"/>
            <w:vAlign w:val="center"/>
          </w:tcPr>
          <w:p w14:paraId="53BB5483">
            <w:pPr>
              <w:tabs>
                <w:tab w:val="left" w:pos="600"/>
              </w:tabs>
              <w:jc w:val="center"/>
              <w:rPr>
                <w:rFonts w:ascii="宋体" w:hAnsi="宋体"/>
                <w:bCs/>
                <w:szCs w:val="24"/>
              </w:rPr>
            </w:pPr>
          </w:p>
        </w:tc>
        <w:tc>
          <w:tcPr>
            <w:tcW w:w="1562" w:type="dxa"/>
            <w:vAlign w:val="center"/>
          </w:tcPr>
          <w:p w14:paraId="69668070">
            <w:pPr>
              <w:tabs>
                <w:tab w:val="left" w:pos="600"/>
              </w:tabs>
              <w:jc w:val="center"/>
              <w:rPr>
                <w:rFonts w:ascii="宋体" w:hAnsi="宋体"/>
                <w:bCs/>
                <w:szCs w:val="24"/>
              </w:rPr>
            </w:pPr>
          </w:p>
        </w:tc>
      </w:tr>
      <w:tr w14:paraId="6B978D0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56" w:hRule="exact"/>
          <w:jc w:val="center"/>
        </w:trPr>
        <w:tc>
          <w:tcPr>
            <w:tcW w:w="674" w:type="dxa"/>
            <w:vAlign w:val="center"/>
          </w:tcPr>
          <w:p w14:paraId="44FA51CC">
            <w:pPr>
              <w:tabs>
                <w:tab w:val="left" w:pos="600"/>
              </w:tabs>
              <w:jc w:val="center"/>
              <w:rPr>
                <w:rFonts w:ascii="宋体" w:hAnsi="宋体"/>
                <w:bCs/>
                <w:szCs w:val="24"/>
              </w:rPr>
            </w:pPr>
            <w:r>
              <w:rPr>
                <w:rFonts w:hint="eastAsia" w:ascii="宋体" w:hAnsi="宋体"/>
                <w:bCs/>
                <w:szCs w:val="24"/>
              </w:rPr>
              <w:t>6</w:t>
            </w:r>
          </w:p>
        </w:tc>
        <w:tc>
          <w:tcPr>
            <w:tcW w:w="6519" w:type="dxa"/>
            <w:gridSpan w:val="6"/>
            <w:vAlign w:val="center"/>
          </w:tcPr>
          <w:p w14:paraId="1E21F373">
            <w:pPr>
              <w:tabs>
                <w:tab w:val="left" w:pos="600"/>
              </w:tabs>
              <w:rPr>
                <w:rFonts w:ascii="宋体" w:hAnsi="宋体"/>
                <w:bCs/>
                <w:szCs w:val="24"/>
              </w:rPr>
            </w:pPr>
          </w:p>
        </w:tc>
        <w:tc>
          <w:tcPr>
            <w:tcW w:w="1276" w:type="dxa"/>
            <w:gridSpan w:val="2"/>
            <w:vAlign w:val="center"/>
          </w:tcPr>
          <w:p w14:paraId="295DCF37">
            <w:pPr>
              <w:tabs>
                <w:tab w:val="left" w:pos="600"/>
              </w:tabs>
              <w:jc w:val="center"/>
              <w:rPr>
                <w:rFonts w:ascii="宋体" w:hAnsi="宋体"/>
                <w:bCs/>
                <w:szCs w:val="24"/>
              </w:rPr>
            </w:pPr>
          </w:p>
        </w:tc>
        <w:tc>
          <w:tcPr>
            <w:tcW w:w="1562" w:type="dxa"/>
            <w:vAlign w:val="center"/>
          </w:tcPr>
          <w:p w14:paraId="2323AD47">
            <w:pPr>
              <w:tabs>
                <w:tab w:val="left" w:pos="600"/>
              </w:tabs>
              <w:jc w:val="center"/>
              <w:rPr>
                <w:rFonts w:ascii="宋体" w:hAnsi="宋体"/>
                <w:bCs/>
                <w:szCs w:val="24"/>
              </w:rPr>
            </w:pPr>
          </w:p>
        </w:tc>
      </w:tr>
      <w:tr w14:paraId="66CE9C1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56" w:hRule="exact"/>
          <w:jc w:val="center"/>
        </w:trPr>
        <w:tc>
          <w:tcPr>
            <w:tcW w:w="674" w:type="dxa"/>
            <w:vAlign w:val="center"/>
          </w:tcPr>
          <w:p w14:paraId="6575B069">
            <w:pPr>
              <w:tabs>
                <w:tab w:val="left" w:pos="600"/>
              </w:tabs>
              <w:jc w:val="center"/>
              <w:rPr>
                <w:rFonts w:ascii="宋体" w:hAnsi="宋体"/>
                <w:bCs/>
                <w:szCs w:val="24"/>
              </w:rPr>
            </w:pPr>
            <w:r>
              <w:rPr>
                <w:rFonts w:hint="eastAsia" w:ascii="宋体" w:hAnsi="宋体"/>
                <w:bCs/>
                <w:szCs w:val="24"/>
              </w:rPr>
              <w:t>7</w:t>
            </w:r>
          </w:p>
        </w:tc>
        <w:tc>
          <w:tcPr>
            <w:tcW w:w="6519" w:type="dxa"/>
            <w:gridSpan w:val="6"/>
            <w:vAlign w:val="center"/>
          </w:tcPr>
          <w:p w14:paraId="4D08971A">
            <w:pPr>
              <w:tabs>
                <w:tab w:val="left" w:pos="600"/>
              </w:tabs>
              <w:rPr>
                <w:rFonts w:ascii="宋体" w:hAnsi="宋体"/>
                <w:bCs/>
                <w:szCs w:val="24"/>
              </w:rPr>
            </w:pPr>
          </w:p>
        </w:tc>
        <w:tc>
          <w:tcPr>
            <w:tcW w:w="1276" w:type="dxa"/>
            <w:gridSpan w:val="2"/>
            <w:vAlign w:val="center"/>
          </w:tcPr>
          <w:p w14:paraId="047E6C2E">
            <w:pPr>
              <w:tabs>
                <w:tab w:val="left" w:pos="600"/>
              </w:tabs>
              <w:jc w:val="center"/>
              <w:rPr>
                <w:rFonts w:ascii="宋体" w:hAnsi="宋体"/>
                <w:bCs/>
                <w:szCs w:val="24"/>
              </w:rPr>
            </w:pPr>
          </w:p>
        </w:tc>
        <w:tc>
          <w:tcPr>
            <w:tcW w:w="1562" w:type="dxa"/>
            <w:vAlign w:val="center"/>
          </w:tcPr>
          <w:p w14:paraId="3E73B17A">
            <w:pPr>
              <w:tabs>
                <w:tab w:val="left" w:pos="600"/>
              </w:tabs>
              <w:jc w:val="center"/>
              <w:rPr>
                <w:rFonts w:ascii="宋体" w:hAnsi="宋体"/>
                <w:bCs/>
                <w:szCs w:val="24"/>
              </w:rPr>
            </w:pPr>
          </w:p>
        </w:tc>
      </w:tr>
      <w:tr w14:paraId="40DB3BE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56" w:hRule="exact"/>
          <w:jc w:val="center"/>
        </w:trPr>
        <w:tc>
          <w:tcPr>
            <w:tcW w:w="674" w:type="dxa"/>
            <w:vAlign w:val="center"/>
          </w:tcPr>
          <w:p w14:paraId="30893119">
            <w:pPr>
              <w:tabs>
                <w:tab w:val="left" w:pos="600"/>
              </w:tabs>
              <w:jc w:val="center"/>
              <w:rPr>
                <w:rFonts w:ascii="宋体" w:hAnsi="宋体"/>
                <w:bCs/>
                <w:szCs w:val="24"/>
              </w:rPr>
            </w:pPr>
            <w:r>
              <w:rPr>
                <w:rFonts w:hint="eastAsia" w:ascii="宋体" w:hAnsi="宋体"/>
                <w:bCs/>
                <w:szCs w:val="24"/>
              </w:rPr>
              <w:t>8</w:t>
            </w:r>
          </w:p>
        </w:tc>
        <w:tc>
          <w:tcPr>
            <w:tcW w:w="6519" w:type="dxa"/>
            <w:gridSpan w:val="6"/>
            <w:vAlign w:val="center"/>
          </w:tcPr>
          <w:p w14:paraId="4FE97DF5">
            <w:pPr>
              <w:tabs>
                <w:tab w:val="left" w:pos="600"/>
              </w:tabs>
              <w:rPr>
                <w:rFonts w:ascii="宋体" w:hAnsi="宋体"/>
                <w:bCs/>
                <w:szCs w:val="24"/>
              </w:rPr>
            </w:pPr>
          </w:p>
        </w:tc>
        <w:tc>
          <w:tcPr>
            <w:tcW w:w="1276" w:type="dxa"/>
            <w:gridSpan w:val="2"/>
            <w:vAlign w:val="center"/>
          </w:tcPr>
          <w:p w14:paraId="5ED9A0A4">
            <w:pPr>
              <w:tabs>
                <w:tab w:val="left" w:pos="600"/>
              </w:tabs>
              <w:jc w:val="center"/>
              <w:rPr>
                <w:rFonts w:ascii="宋体" w:hAnsi="宋体"/>
                <w:bCs/>
                <w:szCs w:val="24"/>
              </w:rPr>
            </w:pPr>
          </w:p>
        </w:tc>
        <w:tc>
          <w:tcPr>
            <w:tcW w:w="1562" w:type="dxa"/>
            <w:vAlign w:val="center"/>
          </w:tcPr>
          <w:p w14:paraId="297357E8">
            <w:pPr>
              <w:tabs>
                <w:tab w:val="left" w:pos="600"/>
              </w:tabs>
              <w:jc w:val="center"/>
              <w:rPr>
                <w:rFonts w:ascii="宋体" w:hAnsi="宋体"/>
                <w:bCs/>
                <w:szCs w:val="24"/>
              </w:rPr>
            </w:pPr>
          </w:p>
        </w:tc>
      </w:tr>
      <w:tr w14:paraId="0FFAC00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56" w:hRule="exact"/>
          <w:jc w:val="center"/>
        </w:trPr>
        <w:tc>
          <w:tcPr>
            <w:tcW w:w="674" w:type="dxa"/>
            <w:vAlign w:val="center"/>
          </w:tcPr>
          <w:p w14:paraId="48DA4731">
            <w:pPr>
              <w:tabs>
                <w:tab w:val="left" w:pos="600"/>
              </w:tabs>
              <w:jc w:val="center"/>
              <w:rPr>
                <w:rFonts w:ascii="宋体" w:hAnsi="宋体"/>
                <w:bCs/>
                <w:szCs w:val="24"/>
              </w:rPr>
            </w:pPr>
            <w:r>
              <w:rPr>
                <w:rFonts w:hint="eastAsia" w:ascii="宋体" w:hAnsi="宋体"/>
                <w:bCs/>
                <w:szCs w:val="24"/>
              </w:rPr>
              <w:t>9</w:t>
            </w:r>
          </w:p>
        </w:tc>
        <w:tc>
          <w:tcPr>
            <w:tcW w:w="6519" w:type="dxa"/>
            <w:gridSpan w:val="6"/>
            <w:vAlign w:val="center"/>
          </w:tcPr>
          <w:p w14:paraId="10F52C54">
            <w:pPr>
              <w:tabs>
                <w:tab w:val="left" w:pos="600"/>
              </w:tabs>
              <w:rPr>
                <w:rFonts w:ascii="宋体" w:hAnsi="宋体"/>
                <w:bCs/>
                <w:szCs w:val="24"/>
              </w:rPr>
            </w:pPr>
          </w:p>
        </w:tc>
        <w:tc>
          <w:tcPr>
            <w:tcW w:w="1276" w:type="dxa"/>
            <w:gridSpan w:val="2"/>
            <w:vAlign w:val="center"/>
          </w:tcPr>
          <w:p w14:paraId="51683258">
            <w:pPr>
              <w:tabs>
                <w:tab w:val="left" w:pos="600"/>
              </w:tabs>
              <w:jc w:val="center"/>
              <w:rPr>
                <w:rFonts w:ascii="宋体" w:hAnsi="宋体"/>
                <w:bCs/>
                <w:szCs w:val="24"/>
              </w:rPr>
            </w:pPr>
          </w:p>
        </w:tc>
        <w:tc>
          <w:tcPr>
            <w:tcW w:w="1562" w:type="dxa"/>
            <w:vAlign w:val="center"/>
          </w:tcPr>
          <w:p w14:paraId="50334D73">
            <w:pPr>
              <w:tabs>
                <w:tab w:val="left" w:pos="600"/>
              </w:tabs>
              <w:jc w:val="center"/>
              <w:rPr>
                <w:rFonts w:ascii="宋体" w:hAnsi="宋体"/>
                <w:bCs/>
                <w:szCs w:val="24"/>
              </w:rPr>
            </w:pPr>
          </w:p>
        </w:tc>
      </w:tr>
      <w:tr w14:paraId="690F01B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56" w:hRule="exact"/>
          <w:jc w:val="center"/>
        </w:trPr>
        <w:tc>
          <w:tcPr>
            <w:tcW w:w="674" w:type="dxa"/>
            <w:vAlign w:val="center"/>
          </w:tcPr>
          <w:p w14:paraId="3F4E424D">
            <w:pPr>
              <w:tabs>
                <w:tab w:val="left" w:pos="600"/>
              </w:tabs>
              <w:jc w:val="center"/>
              <w:rPr>
                <w:rFonts w:ascii="宋体" w:hAnsi="宋体"/>
                <w:bCs/>
                <w:szCs w:val="24"/>
              </w:rPr>
            </w:pPr>
            <w:r>
              <w:rPr>
                <w:rFonts w:hint="eastAsia" w:ascii="宋体" w:hAnsi="宋体"/>
                <w:bCs/>
                <w:szCs w:val="24"/>
              </w:rPr>
              <w:t>1</w:t>
            </w:r>
            <w:r>
              <w:rPr>
                <w:rFonts w:ascii="宋体" w:hAnsi="宋体"/>
                <w:bCs/>
                <w:szCs w:val="24"/>
              </w:rPr>
              <w:t>0</w:t>
            </w:r>
          </w:p>
        </w:tc>
        <w:tc>
          <w:tcPr>
            <w:tcW w:w="6519" w:type="dxa"/>
            <w:gridSpan w:val="6"/>
            <w:vAlign w:val="center"/>
          </w:tcPr>
          <w:p w14:paraId="7B1A868A">
            <w:pPr>
              <w:tabs>
                <w:tab w:val="left" w:pos="600"/>
              </w:tabs>
              <w:rPr>
                <w:rFonts w:ascii="宋体" w:hAnsi="宋体"/>
                <w:bCs/>
                <w:szCs w:val="24"/>
              </w:rPr>
            </w:pPr>
          </w:p>
        </w:tc>
        <w:tc>
          <w:tcPr>
            <w:tcW w:w="1276" w:type="dxa"/>
            <w:gridSpan w:val="2"/>
            <w:vAlign w:val="center"/>
          </w:tcPr>
          <w:p w14:paraId="314086E6">
            <w:pPr>
              <w:tabs>
                <w:tab w:val="left" w:pos="600"/>
              </w:tabs>
              <w:jc w:val="center"/>
              <w:rPr>
                <w:rFonts w:ascii="宋体" w:hAnsi="宋体"/>
                <w:bCs/>
                <w:szCs w:val="24"/>
              </w:rPr>
            </w:pPr>
          </w:p>
        </w:tc>
        <w:tc>
          <w:tcPr>
            <w:tcW w:w="1562" w:type="dxa"/>
            <w:vAlign w:val="center"/>
          </w:tcPr>
          <w:p w14:paraId="2D5C6311">
            <w:pPr>
              <w:tabs>
                <w:tab w:val="left" w:pos="600"/>
              </w:tabs>
              <w:jc w:val="center"/>
              <w:rPr>
                <w:rFonts w:ascii="宋体" w:hAnsi="宋体"/>
                <w:bCs/>
                <w:szCs w:val="24"/>
              </w:rPr>
            </w:pPr>
          </w:p>
        </w:tc>
      </w:tr>
      <w:tr w14:paraId="3B8F87D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56" w:hRule="exact"/>
          <w:jc w:val="center"/>
        </w:trPr>
        <w:tc>
          <w:tcPr>
            <w:tcW w:w="674" w:type="dxa"/>
            <w:vAlign w:val="center"/>
          </w:tcPr>
          <w:p w14:paraId="6B7BD7A0">
            <w:pPr>
              <w:tabs>
                <w:tab w:val="left" w:pos="600"/>
              </w:tabs>
              <w:jc w:val="center"/>
              <w:rPr>
                <w:rFonts w:ascii="宋体" w:hAnsi="宋体"/>
                <w:bCs/>
                <w:szCs w:val="24"/>
              </w:rPr>
            </w:pPr>
            <w:r>
              <w:rPr>
                <w:rFonts w:hint="eastAsia" w:ascii="宋体" w:hAnsi="宋体"/>
                <w:bCs/>
                <w:szCs w:val="24"/>
              </w:rPr>
              <w:t>1</w:t>
            </w:r>
            <w:r>
              <w:rPr>
                <w:rFonts w:ascii="宋体" w:hAnsi="宋体"/>
                <w:bCs/>
                <w:szCs w:val="24"/>
              </w:rPr>
              <w:t>1</w:t>
            </w:r>
          </w:p>
        </w:tc>
        <w:tc>
          <w:tcPr>
            <w:tcW w:w="6519" w:type="dxa"/>
            <w:gridSpan w:val="6"/>
            <w:vAlign w:val="center"/>
          </w:tcPr>
          <w:p w14:paraId="3645F762">
            <w:pPr>
              <w:tabs>
                <w:tab w:val="left" w:pos="600"/>
              </w:tabs>
              <w:rPr>
                <w:rFonts w:ascii="宋体" w:hAnsi="宋体"/>
                <w:bCs/>
                <w:szCs w:val="24"/>
              </w:rPr>
            </w:pPr>
          </w:p>
        </w:tc>
        <w:tc>
          <w:tcPr>
            <w:tcW w:w="1276" w:type="dxa"/>
            <w:gridSpan w:val="2"/>
            <w:vAlign w:val="center"/>
          </w:tcPr>
          <w:p w14:paraId="5F67888B">
            <w:pPr>
              <w:tabs>
                <w:tab w:val="left" w:pos="600"/>
              </w:tabs>
              <w:jc w:val="center"/>
              <w:rPr>
                <w:rFonts w:ascii="宋体" w:hAnsi="宋体"/>
                <w:bCs/>
                <w:szCs w:val="24"/>
              </w:rPr>
            </w:pPr>
          </w:p>
        </w:tc>
        <w:tc>
          <w:tcPr>
            <w:tcW w:w="1562" w:type="dxa"/>
            <w:vAlign w:val="center"/>
          </w:tcPr>
          <w:p w14:paraId="5146A1FD">
            <w:pPr>
              <w:tabs>
                <w:tab w:val="left" w:pos="600"/>
              </w:tabs>
              <w:jc w:val="center"/>
              <w:rPr>
                <w:rFonts w:ascii="宋体" w:hAnsi="宋体"/>
                <w:bCs/>
                <w:szCs w:val="24"/>
              </w:rPr>
            </w:pPr>
          </w:p>
        </w:tc>
      </w:tr>
      <w:tr w14:paraId="016A147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1477" w:hRule="atLeast"/>
          <w:jc w:val="center"/>
        </w:trPr>
        <w:tc>
          <w:tcPr>
            <w:tcW w:w="10031" w:type="dxa"/>
            <w:gridSpan w:val="10"/>
          </w:tcPr>
          <w:p w14:paraId="1B14FAE7">
            <w:pPr>
              <w:tabs>
                <w:tab w:val="left" w:pos="600"/>
              </w:tabs>
              <w:jc w:val="center"/>
              <w:rPr>
                <w:rFonts w:ascii="宋体" w:hAnsi="宋体"/>
                <w:b/>
                <w:bCs/>
                <w:sz w:val="24"/>
                <w:szCs w:val="24"/>
              </w:rPr>
            </w:pPr>
            <w:r>
              <w:rPr>
                <w:rFonts w:hint="eastAsia" w:ascii="宋体" w:hAnsi="宋体"/>
                <w:b/>
                <w:bCs/>
                <w:sz w:val="24"/>
                <w:szCs w:val="24"/>
              </w:rPr>
              <w:t>分发单位</w:t>
            </w:r>
          </w:p>
          <w:p w14:paraId="2FF2D0FE">
            <w:pPr>
              <w:tabs>
                <w:tab w:val="left" w:pos="600"/>
              </w:tabs>
              <w:rPr>
                <w:rFonts w:ascii="宋体" w:hAnsi="宋体"/>
                <w:bCs/>
                <w:sz w:val="18"/>
                <w:szCs w:val="18"/>
              </w:rPr>
            </w:pPr>
            <w:r>
              <w:rPr>
                <w:rFonts w:hint="eastAsia" w:ascii="宋体" w:hAnsi="宋体"/>
                <w:bCs/>
                <w:sz w:val="18"/>
                <w:szCs w:val="18"/>
              </w:rPr>
              <w:t>□公告</w:t>
            </w:r>
          </w:p>
          <w:p w14:paraId="721075E5">
            <w:pPr>
              <w:tabs>
                <w:tab w:val="left" w:pos="600"/>
              </w:tabs>
              <w:rPr>
                <w:rFonts w:ascii="宋体" w:hAnsi="宋体"/>
                <w:bCs/>
                <w:sz w:val="18"/>
                <w:szCs w:val="18"/>
              </w:rPr>
            </w:pPr>
            <w:r>
              <w:rPr>
                <w:rFonts w:hint="eastAsia" w:ascii="宋体" w:hAnsi="宋体"/>
                <w:bCs/>
                <w:sz w:val="18"/>
                <w:szCs w:val="18"/>
                <w:lang w:eastAsia="zh-CN"/>
              </w:rPr>
              <w:t>☑</w:t>
            </w:r>
            <w:r>
              <w:rPr>
                <w:rFonts w:hint="eastAsia" w:ascii="宋体" w:hAnsi="宋体"/>
                <w:bCs/>
                <w:sz w:val="18"/>
                <w:szCs w:val="18"/>
              </w:rPr>
              <w:t xml:space="preserve">财务部      </w:t>
            </w:r>
            <w:r>
              <w:rPr>
                <w:rFonts w:hint="eastAsia" w:ascii="宋体" w:hAnsi="宋体"/>
                <w:bCs/>
                <w:sz w:val="18"/>
                <w:szCs w:val="18"/>
                <w:lang w:eastAsia="zh-CN"/>
              </w:rPr>
              <w:t>☑</w:t>
            </w:r>
            <w:r>
              <w:rPr>
                <w:rFonts w:hint="eastAsia" w:ascii="宋体" w:hAnsi="宋体"/>
                <w:bCs/>
                <w:sz w:val="18"/>
                <w:szCs w:val="18"/>
              </w:rPr>
              <w:t xml:space="preserve">综合办 </w:t>
            </w:r>
            <w:r>
              <w:rPr>
                <w:rFonts w:hint="eastAsia" w:ascii="宋体" w:hAnsi="宋体"/>
                <w:bCs/>
                <w:color w:val="C00000"/>
                <w:sz w:val="18"/>
                <w:szCs w:val="18"/>
              </w:rPr>
              <w:t xml:space="preserve">    </w:t>
            </w:r>
            <w:r>
              <w:rPr>
                <w:rFonts w:hint="eastAsia" w:ascii="宋体" w:hAnsi="宋体"/>
                <w:bCs/>
                <w:sz w:val="18"/>
                <w:szCs w:val="18"/>
              </w:rPr>
              <w:t xml:space="preserve"> □销售部  </w:t>
            </w:r>
            <w:r>
              <w:rPr>
                <w:rFonts w:hint="eastAsia" w:ascii="宋体" w:hAnsi="宋体"/>
                <w:bCs/>
                <w:color w:val="C00000"/>
                <w:sz w:val="18"/>
                <w:szCs w:val="18"/>
              </w:rPr>
              <w:t xml:space="preserve">    </w:t>
            </w:r>
            <w:r>
              <w:rPr>
                <w:rFonts w:hint="eastAsia" w:ascii="宋体" w:hAnsi="宋体"/>
                <w:bCs/>
                <w:sz w:val="18"/>
                <w:szCs w:val="18"/>
              </w:rPr>
              <w:t xml:space="preserve"> </w:t>
            </w:r>
            <w:r>
              <w:rPr>
                <w:rFonts w:hint="eastAsia" w:ascii="宋体" w:hAnsi="宋体"/>
                <w:bCs/>
                <w:sz w:val="18"/>
                <w:szCs w:val="18"/>
                <w:lang w:eastAsia="zh-CN"/>
              </w:rPr>
              <w:t>☑</w:t>
            </w:r>
            <w:r>
              <w:rPr>
                <w:rFonts w:hint="eastAsia" w:ascii="宋体" w:hAnsi="宋体"/>
                <w:bCs/>
                <w:sz w:val="18"/>
                <w:szCs w:val="18"/>
              </w:rPr>
              <w:t xml:space="preserve">技术部 </w:t>
            </w:r>
            <w:r>
              <w:rPr>
                <w:rFonts w:hint="eastAsia" w:ascii="宋体" w:hAnsi="宋体"/>
                <w:bCs/>
                <w:color w:val="C00000"/>
                <w:sz w:val="18"/>
                <w:szCs w:val="18"/>
              </w:rPr>
              <w:t xml:space="preserve">      </w:t>
            </w:r>
          </w:p>
          <w:p w14:paraId="5208DC37">
            <w:pPr>
              <w:tabs>
                <w:tab w:val="left" w:pos="600"/>
              </w:tabs>
              <w:rPr>
                <w:rFonts w:ascii="宋体" w:hAnsi="宋体"/>
                <w:bCs/>
                <w:sz w:val="18"/>
                <w:szCs w:val="18"/>
              </w:rPr>
            </w:pPr>
            <w:r>
              <w:rPr>
                <w:rFonts w:hint="eastAsia" w:ascii="宋体" w:hAnsi="宋体"/>
                <w:bCs/>
                <w:sz w:val="18"/>
                <w:szCs w:val="18"/>
              </w:rPr>
              <w:t xml:space="preserve">□ 管理者代表 </w:t>
            </w:r>
            <w:r>
              <w:rPr>
                <w:rFonts w:hint="eastAsia" w:ascii="宋体" w:hAnsi="宋体"/>
                <w:bCs/>
                <w:color w:val="C00000"/>
                <w:sz w:val="18"/>
                <w:szCs w:val="18"/>
              </w:rPr>
              <w:t xml:space="preserve">    </w:t>
            </w:r>
            <w:r>
              <w:rPr>
                <w:rFonts w:hint="eastAsia" w:ascii="宋体" w:hAnsi="宋体"/>
                <w:bCs/>
                <w:sz w:val="18"/>
                <w:szCs w:val="18"/>
              </w:rPr>
              <w:t xml:space="preserve"> </w:t>
            </w:r>
            <w:r>
              <w:rPr>
                <w:rFonts w:hint="eastAsia" w:ascii="宋体" w:hAnsi="宋体"/>
                <w:bCs/>
                <w:sz w:val="18"/>
                <w:szCs w:val="18"/>
                <w:lang w:eastAsia="zh-CN"/>
              </w:rPr>
              <w:t>☑</w:t>
            </w:r>
            <w:r>
              <w:rPr>
                <w:rFonts w:hint="eastAsia" w:ascii="宋体" w:hAnsi="宋体"/>
                <w:bCs/>
                <w:sz w:val="18"/>
                <w:szCs w:val="18"/>
              </w:rPr>
              <w:t xml:space="preserve">生产部  </w:t>
            </w:r>
            <w:r>
              <w:rPr>
                <w:rFonts w:hint="eastAsia" w:ascii="宋体" w:hAnsi="宋体"/>
                <w:bCs/>
                <w:color w:val="C00000"/>
                <w:sz w:val="18"/>
                <w:szCs w:val="18"/>
              </w:rPr>
              <w:t xml:space="preserve">  </w:t>
            </w:r>
            <w:r>
              <w:rPr>
                <w:rFonts w:hint="eastAsia" w:ascii="宋体" w:hAnsi="宋体"/>
                <w:bCs/>
                <w:sz w:val="18"/>
                <w:szCs w:val="18"/>
              </w:rPr>
              <w:t xml:space="preserve"> </w:t>
            </w:r>
            <w:r>
              <w:rPr>
                <w:rFonts w:hint="eastAsia" w:ascii="宋体" w:hAnsi="宋体"/>
                <w:bCs/>
                <w:sz w:val="18"/>
                <w:szCs w:val="18"/>
                <w:lang w:eastAsia="zh-CN"/>
              </w:rPr>
              <w:t>☑</w:t>
            </w:r>
            <w:r>
              <w:rPr>
                <w:rFonts w:hint="eastAsia" w:ascii="宋体" w:hAnsi="宋体"/>
                <w:bCs/>
                <w:sz w:val="18"/>
                <w:szCs w:val="18"/>
              </w:rPr>
              <w:t>机加部</w:t>
            </w:r>
            <w:r>
              <w:rPr>
                <w:rFonts w:hint="eastAsia" w:ascii="宋体" w:hAnsi="宋体"/>
                <w:bCs/>
                <w:color w:val="C00000"/>
                <w:sz w:val="18"/>
                <w:szCs w:val="18"/>
              </w:rPr>
              <w:t xml:space="preserve">   </w:t>
            </w:r>
            <w:r>
              <w:rPr>
                <w:rFonts w:hint="eastAsia" w:ascii="宋体" w:hAnsi="宋体"/>
                <w:bCs/>
                <w:sz w:val="18"/>
                <w:szCs w:val="18"/>
              </w:rPr>
              <w:t xml:space="preserve">  </w:t>
            </w:r>
            <w:r>
              <w:rPr>
                <w:rFonts w:hint="eastAsia" w:ascii="宋体" w:hAnsi="宋体"/>
                <w:bCs/>
                <w:sz w:val="18"/>
                <w:szCs w:val="18"/>
                <w:lang w:eastAsia="zh-CN"/>
              </w:rPr>
              <w:t>☑</w:t>
            </w:r>
            <w:r>
              <w:rPr>
                <w:rFonts w:hint="eastAsia" w:ascii="宋体" w:hAnsi="宋体"/>
                <w:bCs/>
                <w:sz w:val="18"/>
                <w:szCs w:val="18"/>
              </w:rPr>
              <w:t xml:space="preserve">品质部 </w:t>
            </w:r>
            <w:r>
              <w:rPr>
                <w:rFonts w:hint="eastAsia" w:ascii="宋体" w:hAnsi="宋体"/>
                <w:bCs/>
                <w:color w:val="C00000"/>
                <w:sz w:val="18"/>
                <w:szCs w:val="18"/>
              </w:rPr>
              <w:t xml:space="preserve">   </w:t>
            </w:r>
            <w:r>
              <w:rPr>
                <w:rFonts w:hint="eastAsia" w:ascii="宋体" w:hAnsi="宋体"/>
                <w:bCs/>
                <w:sz w:val="18"/>
                <w:szCs w:val="18"/>
              </w:rPr>
              <w:t xml:space="preserve">  </w:t>
            </w:r>
            <w:bookmarkStart w:id="1" w:name="_GoBack"/>
            <w:bookmarkEnd w:id="1"/>
            <w:r>
              <w:rPr>
                <w:rFonts w:hint="eastAsia" w:ascii="宋体" w:hAnsi="宋体"/>
                <w:bCs/>
                <w:sz w:val="18"/>
                <w:szCs w:val="18"/>
                <w:lang w:eastAsia="zh-CN"/>
              </w:rPr>
              <w:t>☑</w:t>
            </w:r>
            <w:r>
              <w:rPr>
                <w:rFonts w:hint="eastAsia" w:ascii="宋体" w:hAnsi="宋体"/>
                <w:bCs/>
                <w:sz w:val="18"/>
                <w:szCs w:val="18"/>
              </w:rPr>
              <w:t>采购部</w:t>
            </w:r>
          </w:p>
          <w:p w14:paraId="4B548251">
            <w:pPr>
              <w:tabs>
                <w:tab w:val="left" w:pos="600"/>
              </w:tabs>
              <w:rPr>
                <w:rFonts w:ascii="宋体" w:hAnsi="宋体"/>
                <w:bCs/>
                <w:sz w:val="24"/>
                <w:szCs w:val="24"/>
              </w:rPr>
            </w:pPr>
            <w:r>
              <w:rPr>
                <w:rFonts w:hint="eastAsia" w:ascii="宋体" w:hAnsi="宋体" w:cs="宋体"/>
                <w:sz w:val="24"/>
                <w:szCs w:val="24"/>
              </w:rPr>
              <mc:AlternateContent>
                <mc:Choice Requires="wps">
                  <w:drawing>
                    <wp:anchor distT="0" distB="0" distL="114300" distR="114300" simplePos="0" relativeHeight="251660288" behindDoc="0" locked="0" layoutInCell="1" allowOverlap="1">
                      <wp:simplePos x="0" y="0"/>
                      <wp:positionH relativeFrom="column">
                        <wp:posOffset>419100</wp:posOffset>
                      </wp:positionH>
                      <wp:positionV relativeFrom="paragraph">
                        <wp:posOffset>158115</wp:posOffset>
                      </wp:positionV>
                      <wp:extent cx="1419225" cy="0"/>
                      <wp:effectExtent l="0" t="0" r="0" b="0"/>
                      <wp:wrapNone/>
                      <wp:docPr id="2" name="直接箭头连接符 2"/>
                      <wp:cNvGraphicFramePr/>
                      <a:graphic xmlns:a="http://schemas.openxmlformats.org/drawingml/2006/main">
                        <a:graphicData uri="http://schemas.microsoft.com/office/word/2010/wordprocessingShape">
                          <wps:wsp>
                            <wps:cNvCnPr>
                              <a:cxnSpLocks noChangeShapeType="1"/>
                            </wps:cNvCnPr>
                            <wps:spPr bwMode="auto">
                              <a:xfrm>
                                <a:off x="0" y="0"/>
                                <a:ext cx="1419225" cy="0"/>
                              </a:xfrm>
                              <a:prstGeom prst="straightConnector1">
                                <a:avLst/>
                              </a:prstGeom>
                              <a:noFill/>
                              <a:ln w="9525">
                                <a:solidFill>
                                  <a:srgbClr val="000000"/>
                                </a:solidFill>
                                <a:round/>
                              </a:ln>
                              <a:effectLst/>
                            </wps:spPr>
                            <wps:bodyPr/>
                          </wps:wsp>
                        </a:graphicData>
                      </a:graphic>
                    </wp:anchor>
                  </w:drawing>
                </mc:Choice>
                <mc:Fallback>
                  <w:pict>
                    <v:shape id="_x0000_s1026" o:spid="_x0000_s1026" o:spt="32" type="#_x0000_t32" style="position:absolute;left:0pt;margin-left:33pt;margin-top:12.45pt;height:0pt;width:111.75pt;z-index:251660288;mso-width-relative:page;mso-height-relative:page;" filled="f" stroked="t" coordsize="21600,21600" o:gfxdata="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tv9FiNcAAAAIAQAADwAAAAAAAAABACAAAAAiAAAAZHJzL2Rvd25yZXYueG1sUEsB&#10;AhQAFAAAAAgAh07iQEtntj/2AQAAzAMAAA4AAAAAAAAAAQAgAAAAJgEAAGRycy9lMm9Eb2MueG1s&#10;UEsFBgAAAAAGAAYAWQEAAI4FAAAAAA==&#10;">
                      <v:fill on="f" focussize="0,0"/>
                      <v:stroke color="#000000" joinstyle="round"/>
                      <v:imagedata o:title=""/>
                      <o:lock v:ext="edit" aspectratio="f"/>
                    </v:shape>
                  </w:pict>
                </mc:Fallback>
              </mc:AlternateContent>
            </w:r>
            <w:r>
              <w:rPr>
                <w:rFonts w:hint="eastAsia" w:ascii="宋体" w:hAnsi="宋体"/>
                <w:bCs/>
                <w:sz w:val="18"/>
                <w:szCs w:val="18"/>
              </w:rPr>
              <w:t>□ 其他</w:t>
            </w:r>
          </w:p>
        </w:tc>
      </w:tr>
      <w:tr w14:paraId="1E8A3BB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1056" w:hRule="atLeast"/>
          <w:jc w:val="center"/>
        </w:trPr>
        <w:tc>
          <w:tcPr>
            <w:tcW w:w="4922" w:type="dxa"/>
            <w:gridSpan w:val="5"/>
            <w:tcBorders>
              <w:right w:val="single" w:color="auto" w:sz="4" w:space="0"/>
            </w:tcBorders>
            <w:vAlign w:val="center"/>
          </w:tcPr>
          <w:p w14:paraId="17E9C0B9">
            <w:pPr>
              <w:tabs>
                <w:tab w:val="left" w:pos="600"/>
              </w:tabs>
              <w:jc w:val="center"/>
              <w:rPr>
                <w:rFonts w:ascii="宋体" w:hAnsi="宋体"/>
              </w:rPr>
            </w:pPr>
            <w:r>
              <w:rPr>
                <w:rFonts w:hint="eastAsia" w:ascii="宋体" w:hAnsi="宋体"/>
              </w:rPr>
              <w:t>受控状态：</w:t>
            </w:r>
          </w:p>
          <w:p w14:paraId="602E5D51">
            <w:pPr>
              <w:tabs>
                <w:tab w:val="left" w:pos="600"/>
              </w:tabs>
              <w:jc w:val="center"/>
              <w:rPr>
                <w:rFonts w:ascii="宋体" w:hAnsi="宋体"/>
                <w:bCs/>
                <w:sz w:val="18"/>
              </w:rPr>
            </w:pPr>
            <w:r>
              <w:rPr>
                <w:rFonts w:hint="eastAsia" w:ascii="宋体" w:hAnsi="宋体"/>
                <w:bCs/>
                <w:sz w:val="18"/>
              </w:rPr>
              <w:t>本文件为本公司所有，非文控人员一概不得翻印或抄袭，否</w:t>
            </w:r>
          </w:p>
          <w:p w14:paraId="7DC1B784">
            <w:pPr>
              <w:tabs>
                <w:tab w:val="left" w:pos="600"/>
              </w:tabs>
              <w:jc w:val="both"/>
              <w:rPr>
                <w:rFonts w:ascii="宋体" w:hAnsi="宋体"/>
                <w:b/>
                <w:bCs/>
                <w:sz w:val="24"/>
                <w:szCs w:val="24"/>
              </w:rPr>
            </w:pPr>
            <w:r>
              <w:rPr>
                <w:rFonts w:hint="eastAsia" w:ascii="宋体" w:hAnsi="宋体"/>
                <w:bCs/>
                <w:sz w:val="18"/>
              </w:rPr>
              <w:t>则您将违反本公司《保密制度》，并承担违法的风险。</w:t>
            </w:r>
          </w:p>
        </w:tc>
        <w:tc>
          <w:tcPr>
            <w:tcW w:w="5109" w:type="dxa"/>
            <w:gridSpan w:val="5"/>
            <w:tcBorders>
              <w:right w:val="single" w:color="auto" w:sz="12" w:space="0"/>
            </w:tcBorders>
            <w:vAlign w:val="center"/>
          </w:tcPr>
          <w:p w14:paraId="2C1697FE">
            <w:pPr>
              <w:tabs>
                <w:tab w:val="left" w:pos="600"/>
              </w:tabs>
              <w:jc w:val="center"/>
              <w:rPr>
                <w:rFonts w:ascii="宋体" w:hAnsi="宋体"/>
                <w:b/>
                <w:bCs/>
                <w:sz w:val="24"/>
                <w:szCs w:val="24"/>
              </w:rPr>
            </w:pPr>
            <w:r>
              <w:rPr>
                <w:rFonts w:hint="eastAsia" w:ascii="宋体" w:hAnsi="宋体"/>
                <w:bCs/>
                <w:i/>
                <w:iCs/>
                <w:u w:val="single"/>
              </w:rPr>
              <w:t>提 示</w:t>
            </w:r>
            <w:r>
              <w:rPr>
                <w:rFonts w:hint="eastAsia" w:ascii="宋体" w:hAnsi="宋体"/>
                <w:bCs/>
                <w:i/>
                <w:iCs/>
              </w:rPr>
              <w:t>：  请确认文件是否为最新版本</w:t>
            </w:r>
          </w:p>
        </w:tc>
      </w:tr>
      <w:tr w14:paraId="1900A36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15" w:hRule="atLeast"/>
          <w:jc w:val="center"/>
        </w:trPr>
        <w:tc>
          <w:tcPr>
            <w:tcW w:w="1661" w:type="dxa"/>
            <w:gridSpan w:val="2"/>
            <w:vAlign w:val="center"/>
          </w:tcPr>
          <w:p w14:paraId="44871B36">
            <w:pPr>
              <w:tabs>
                <w:tab w:val="left" w:pos="600"/>
              </w:tabs>
              <w:jc w:val="center"/>
              <w:rPr>
                <w:rFonts w:ascii="宋体" w:hAnsi="宋体"/>
                <w:b/>
                <w:bCs/>
                <w:iCs/>
                <w:sz w:val="24"/>
                <w:szCs w:val="24"/>
              </w:rPr>
            </w:pPr>
            <w:r>
              <w:rPr>
                <w:rFonts w:hint="eastAsia" w:ascii="宋体" w:hAnsi="宋体"/>
                <w:b/>
                <w:bCs/>
                <w:iCs/>
                <w:sz w:val="24"/>
                <w:szCs w:val="24"/>
              </w:rPr>
              <w:t>制定</w:t>
            </w:r>
          </w:p>
        </w:tc>
        <w:tc>
          <w:tcPr>
            <w:tcW w:w="8370" w:type="dxa"/>
            <w:gridSpan w:val="8"/>
            <w:vAlign w:val="center"/>
          </w:tcPr>
          <w:p w14:paraId="56D24D42">
            <w:pPr>
              <w:tabs>
                <w:tab w:val="left" w:pos="600"/>
              </w:tabs>
              <w:jc w:val="center"/>
              <w:rPr>
                <w:rFonts w:ascii="宋体" w:hAnsi="宋体"/>
                <w:b/>
                <w:bCs/>
                <w:iCs/>
                <w:sz w:val="24"/>
                <w:szCs w:val="24"/>
              </w:rPr>
            </w:pPr>
            <w:r>
              <w:rPr>
                <w:rFonts w:hint="eastAsia" w:ascii="宋体" w:hAnsi="宋体"/>
                <w:b/>
                <w:bCs/>
                <w:iCs/>
                <w:sz w:val="24"/>
                <w:szCs w:val="24"/>
              </w:rPr>
              <w:t>相关</w:t>
            </w:r>
            <w:r>
              <w:rPr>
                <w:rFonts w:ascii="宋体" w:hAnsi="宋体"/>
                <w:b/>
                <w:bCs/>
                <w:iCs/>
                <w:sz w:val="24"/>
                <w:szCs w:val="24"/>
              </w:rPr>
              <w:t>单位</w:t>
            </w:r>
            <w:r>
              <w:rPr>
                <w:rFonts w:hint="eastAsia" w:ascii="宋体" w:hAnsi="宋体"/>
                <w:b/>
                <w:bCs/>
                <w:iCs/>
                <w:sz w:val="24"/>
                <w:szCs w:val="24"/>
              </w:rPr>
              <w:t>会签</w:t>
            </w:r>
          </w:p>
        </w:tc>
      </w:tr>
      <w:tr w14:paraId="7EA478E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23" w:hRule="atLeast"/>
          <w:jc w:val="center"/>
        </w:trPr>
        <w:tc>
          <w:tcPr>
            <w:tcW w:w="1661" w:type="dxa"/>
            <w:gridSpan w:val="2"/>
            <w:vAlign w:val="center"/>
          </w:tcPr>
          <w:p w14:paraId="60C04E17">
            <w:pPr>
              <w:tabs>
                <w:tab w:val="left" w:pos="600"/>
              </w:tabs>
              <w:jc w:val="center"/>
              <w:rPr>
                <w:rFonts w:ascii="宋体" w:hAnsi="宋体"/>
                <w:bCs/>
                <w:iCs/>
                <w:sz w:val="24"/>
                <w:szCs w:val="24"/>
              </w:rPr>
            </w:pPr>
          </w:p>
        </w:tc>
        <w:tc>
          <w:tcPr>
            <w:tcW w:w="1580" w:type="dxa"/>
            <w:gridSpan w:val="2"/>
            <w:vAlign w:val="center"/>
          </w:tcPr>
          <w:p w14:paraId="67F66E70">
            <w:pPr>
              <w:tabs>
                <w:tab w:val="left" w:pos="600"/>
              </w:tabs>
              <w:rPr>
                <w:rFonts w:ascii="宋体" w:hAnsi="宋体"/>
                <w:bCs/>
                <w:iCs/>
                <w:sz w:val="24"/>
                <w:szCs w:val="24"/>
              </w:rPr>
            </w:pPr>
          </w:p>
        </w:tc>
        <w:tc>
          <w:tcPr>
            <w:tcW w:w="1681" w:type="dxa"/>
            <w:vAlign w:val="center"/>
          </w:tcPr>
          <w:p w14:paraId="7A465B49">
            <w:pPr>
              <w:tabs>
                <w:tab w:val="left" w:pos="600"/>
              </w:tabs>
              <w:rPr>
                <w:rFonts w:ascii="宋体" w:hAnsi="宋体"/>
                <w:bCs/>
                <w:iCs/>
                <w:sz w:val="24"/>
                <w:szCs w:val="24"/>
              </w:rPr>
            </w:pPr>
          </w:p>
        </w:tc>
        <w:tc>
          <w:tcPr>
            <w:tcW w:w="1568" w:type="dxa"/>
            <w:vAlign w:val="center"/>
          </w:tcPr>
          <w:p w14:paraId="36492415">
            <w:pPr>
              <w:tabs>
                <w:tab w:val="left" w:pos="600"/>
              </w:tabs>
              <w:rPr>
                <w:rFonts w:ascii="宋体" w:hAnsi="宋体"/>
                <w:bCs/>
                <w:iCs/>
                <w:sz w:val="24"/>
                <w:szCs w:val="24"/>
              </w:rPr>
            </w:pPr>
          </w:p>
        </w:tc>
        <w:tc>
          <w:tcPr>
            <w:tcW w:w="1625" w:type="dxa"/>
            <w:gridSpan w:val="2"/>
            <w:vAlign w:val="center"/>
          </w:tcPr>
          <w:p w14:paraId="1EF86D5C">
            <w:pPr>
              <w:tabs>
                <w:tab w:val="left" w:pos="600"/>
              </w:tabs>
              <w:rPr>
                <w:rFonts w:ascii="宋体" w:hAnsi="宋体"/>
                <w:bCs/>
                <w:iCs/>
                <w:sz w:val="24"/>
                <w:szCs w:val="24"/>
              </w:rPr>
            </w:pPr>
          </w:p>
        </w:tc>
        <w:tc>
          <w:tcPr>
            <w:tcW w:w="1916" w:type="dxa"/>
            <w:gridSpan w:val="2"/>
            <w:vAlign w:val="center"/>
          </w:tcPr>
          <w:p w14:paraId="35BD4635">
            <w:pPr>
              <w:tabs>
                <w:tab w:val="left" w:pos="600"/>
              </w:tabs>
              <w:rPr>
                <w:rFonts w:ascii="宋体" w:hAnsi="宋体"/>
                <w:bCs/>
                <w:iCs/>
                <w:sz w:val="24"/>
                <w:szCs w:val="24"/>
              </w:rPr>
            </w:pPr>
          </w:p>
        </w:tc>
      </w:tr>
      <w:tr w14:paraId="71D6909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45" w:hRule="atLeast"/>
          <w:jc w:val="center"/>
        </w:trPr>
        <w:tc>
          <w:tcPr>
            <w:tcW w:w="1661" w:type="dxa"/>
            <w:gridSpan w:val="2"/>
            <w:vAlign w:val="center"/>
          </w:tcPr>
          <w:p w14:paraId="1B085E22">
            <w:pPr>
              <w:tabs>
                <w:tab w:val="left" w:pos="600"/>
              </w:tabs>
              <w:jc w:val="center"/>
              <w:rPr>
                <w:rFonts w:ascii="宋体" w:hAnsi="宋体"/>
                <w:b/>
                <w:bCs/>
                <w:iCs/>
                <w:sz w:val="24"/>
                <w:szCs w:val="24"/>
              </w:rPr>
            </w:pPr>
            <w:r>
              <w:rPr>
                <w:rFonts w:hint="eastAsia" w:ascii="宋体" w:hAnsi="宋体"/>
                <w:b/>
                <w:bCs/>
                <w:iCs/>
                <w:sz w:val="24"/>
                <w:szCs w:val="24"/>
              </w:rPr>
              <w:t>审核</w:t>
            </w:r>
          </w:p>
        </w:tc>
        <w:tc>
          <w:tcPr>
            <w:tcW w:w="1580" w:type="dxa"/>
            <w:gridSpan w:val="2"/>
            <w:vAlign w:val="center"/>
          </w:tcPr>
          <w:p w14:paraId="72A62A02">
            <w:pPr>
              <w:tabs>
                <w:tab w:val="left" w:pos="600"/>
              </w:tabs>
              <w:rPr>
                <w:rFonts w:ascii="宋体" w:hAnsi="宋体"/>
                <w:bCs/>
                <w:iCs/>
                <w:sz w:val="24"/>
                <w:szCs w:val="24"/>
              </w:rPr>
            </w:pPr>
          </w:p>
        </w:tc>
        <w:tc>
          <w:tcPr>
            <w:tcW w:w="1681" w:type="dxa"/>
            <w:vAlign w:val="center"/>
          </w:tcPr>
          <w:p w14:paraId="7740B1F3">
            <w:pPr>
              <w:tabs>
                <w:tab w:val="left" w:pos="600"/>
              </w:tabs>
              <w:rPr>
                <w:rFonts w:ascii="宋体" w:hAnsi="宋体"/>
                <w:bCs/>
                <w:iCs/>
                <w:sz w:val="24"/>
                <w:szCs w:val="24"/>
              </w:rPr>
            </w:pPr>
          </w:p>
        </w:tc>
        <w:tc>
          <w:tcPr>
            <w:tcW w:w="1568" w:type="dxa"/>
            <w:vAlign w:val="center"/>
          </w:tcPr>
          <w:p w14:paraId="0812162C">
            <w:pPr>
              <w:tabs>
                <w:tab w:val="left" w:pos="600"/>
              </w:tabs>
              <w:rPr>
                <w:rFonts w:ascii="宋体" w:hAnsi="宋体"/>
                <w:bCs/>
                <w:iCs/>
                <w:sz w:val="24"/>
                <w:szCs w:val="24"/>
              </w:rPr>
            </w:pPr>
          </w:p>
        </w:tc>
        <w:tc>
          <w:tcPr>
            <w:tcW w:w="1625" w:type="dxa"/>
            <w:gridSpan w:val="2"/>
            <w:vAlign w:val="center"/>
          </w:tcPr>
          <w:p w14:paraId="5FAD60C9">
            <w:pPr>
              <w:tabs>
                <w:tab w:val="left" w:pos="600"/>
              </w:tabs>
              <w:rPr>
                <w:rFonts w:ascii="宋体" w:hAnsi="宋体"/>
                <w:bCs/>
                <w:iCs/>
                <w:sz w:val="24"/>
                <w:szCs w:val="24"/>
              </w:rPr>
            </w:pPr>
          </w:p>
        </w:tc>
        <w:tc>
          <w:tcPr>
            <w:tcW w:w="1916" w:type="dxa"/>
            <w:gridSpan w:val="2"/>
            <w:vAlign w:val="center"/>
          </w:tcPr>
          <w:p w14:paraId="5885F35D">
            <w:pPr>
              <w:tabs>
                <w:tab w:val="left" w:pos="600"/>
              </w:tabs>
              <w:rPr>
                <w:rFonts w:ascii="宋体" w:hAnsi="宋体"/>
                <w:bCs/>
                <w:iCs/>
                <w:sz w:val="24"/>
                <w:szCs w:val="24"/>
              </w:rPr>
            </w:pPr>
          </w:p>
        </w:tc>
      </w:tr>
      <w:tr w14:paraId="3A4AF84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04" w:hRule="exact"/>
          <w:jc w:val="center"/>
        </w:trPr>
        <w:tc>
          <w:tcPr>
            <w:tcW w:w="1661" w:type="dxa"/>
            <w:gridSpan w:val="2"/>
            <w:vAlign w:val="center"/>
          </w:tcPr>
          <w:p w14:paraId="7018511D">
            <w:pPr>
              <w:tabs>
                <w:tab w:val="left" w:pos="600"/>
              </w:tabs>
              <w:jc w:val="center"/>
              <w:rPr>
                <w:rFonts w:ascii="宋体" w:hAnsi="宋体"/>
                <w:sz w:val="24"/>
                <w:szCs w:val="24"/>
              </w:rPr>
            </w:pPr>
          </w:p>
        </w:tc>
        <w:tc>
          <w:tcPr>
            <w:tcW w:w="3261" w:type="dxa"/>
            <w:gridSpan w:val="3"/>
            <w:vAlign w:val="center"/>
          </w:tcPr>
          <w:p w14:paraId="7AFC8D83">
            <w:pPr>
              <w:tabs>
                <w:tab w:val="left" w:pos="600"/>
              </w:tabs>
              <w:jc w:val="center"/>
              <w:rPr>
                <w:rFonts w:ascii="宋体" w:hAnsi="宋体"/>
                <w:b/>
                <w:sz w:val="24"/>
                <w:szCs w:val="24"/>
              </w:rPr>
            </w:pPr>
            <w:r>
              <w:rPr>
                <w:rFonts w:hint="eastAsia" w:ascii="宋体" w:hAnsi="宋体"/>
                <w:b/>
                <w:sz w:val="24"/>
                <w:szCs w:val="24"/>
              </w:rPr>
              <w:t>核准</w:t>
            </w:r>
          </w:p>
          <w:p w14:paraId="6011C3FA">
            <w:pPr>
              <w:jc w:val="right"/>
            </w:pPr>
          </w:p>
        </w:tc>
        <w:tc>
          <w:tcPr>
            <w:tcW w:w="5109" w:type="dxa"/>
            <w:gridSpan w:val="5"/>
            <w:vAlign w:val="center"/>
          </w:tcPr>
          <w:p w14:paraId="6DA062A1">
            <w:pPr>
              <w:tabs>
                <w:tab w:val="left" w:pos="600"/>
              </w:tabs>
              <w:jc w:val="center"/>
              <w:rPr>
                <w:rFonts w:ascii="宋体" w:hAnsi="宋体"/>
                <w:bCs/>
                <w:sz w:val="24"/>
                <w:szCs w:val="24"/>
              </w:rPr>
            </w:pPr>
          </w:p>
        </w:tc>
      </w:tr>
    </w:tbl>
    <w:tbl>
      <w:tblPr>
        <w:tblStyle w:val="5"/>
        <w:tblW w:w="9792"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92"/>
      </w:tblGrid>
      <w:tr w14:paraId="2A406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6" w:hRule="atLeast"/>
        </w:trPr>
        <w:tc>
          <w:tcPr>
            <w:tcW w:w="9792" w:type="dxa"/>
            <w:tcBorders>
              <w:top w:val="single" w:color="auto" w:sz="12" w:space="0"/>
              <w:left w:val="single" w:color="auto" w:sz="12" w:space="0"/>
              <w:bottom w:val="single" w:color="auto" w:sz="12" w:space="0"/>
              <w:right w:val="single" w:color="auto" w:sz="12" w:space="0"/>
            </w:tcBorders>
          </w:tcPr>
          <w:p w14:paraId="0EB15B81">
            <w:pPr>
              <w:pStyle w:val="10"/>
              <w:numPr>
                <w:ilvl w:val="0"/>
                <w:numId w:val="0"/>
              </w:numPr>
              <w:spacing w:before="62" w:beforeLines="20" w:line="360" w:lineRule="exact"/>
              <w:rPr>
                <w:rFonts w:ascii="宋体" w:hAnsi="宋体" w:cs="宋体"/>
                <w:b/>
                <w:sz w:val="28"/>
                <w:szCs w:val="28"/>
              </w:rPr>
            </w:pPr>
            <w:r>
              <w:rPr>
                <w:rFonts w:hint="eastAsia" w:ascii="宋体" w:hAnsi="宋体" w:cs="宋体"/>
                <w:b/>
                <w:sz w:val="28"/>
                <w:szCs w:val="28"/>
              </w:rPr>
              <w:t>1.目的</w:t>
            </w:r>
          </w:p>
          <w:p w14:paraId="73CC4158">
            <w:pPr>
              <w:spacing w:line="360" w:lineRule="exact"/>
              <w:ind w:left="278" w:leftChars="139"/>
              <w:rPr>
                <w:rFonts w:ascii="宋体" w:hAnsi="宋体" w:cs="宋体"/>
                <w:bCs/>
                <w:sz w:val="28"/>
                <w:szCs w:val="28"/>
              </w:rPr>
            </w:pPr>
            <w:r>
              <w:rPr>
                <w:rFonts w:hint="eastAsia" w:ascii="宋体" w:hAnsi="宋体" w:cs="宋体"/>
                <w:bCs/>
                <w:sz w:val="28"/>
                <w:szCs w:val="28"/>
              </w:rPr>
              <w:t>通过对公司的基础设备设施、生产设备设施和工作环境进行有效的控制，确保设备设施和工作环境满足实现产品要求的规定，制定本程序。</w:t>
            </w:r>
          </w:p>
          <w:p w14:paraId="364C9883">
            <w:pPr>
              <w:spacing w:line="360" w:lineRule="exact"/>
              <w:ind w:left="700" w:leftChars="350" w:firstLine="560" w:firstLineChars="200"/>
              <w:rPr>
                <w:rFonts w:ascii="宋体" w:hAnsi="宋体" w:cs="宋体"/>
                <w:bCs/>
                <w:sz w:val="28"/>
                <w:szCs w:val="28"/>
              </w:rPr>
            </w:pPr>
          </w:p>
          <w:p w14:paraId="71CDA8C9">
            <w:pPr>
              <w:pStyle w:val="10"/>
              <w:numPr>
                <w:ilvl w:val="0"/>
                <w:numId w:val="0"/>
              </w:numPr>
              <w:spacing w:before="62" w:beforeLines="20" w:line="360" w:lineRule="exact"/>
              <w:rPr>
                <w:rFonts w:ascii="宋体" w:hAnsi="宋体" w:cs="宋体"/>
                <w:b/>
                <w:sz w:val="28"/>
                <w:szCs w:val="28"/>
              </w:rPr>
            </w:pPr>
            <w:r>
              <w:rPr>
                <w:rFonts w:hint="eastAsia" w:ascii="宋体" w:hAnsi="宋体" w:cs="宋体"/>
                <w:b/>
                <w:sz w:val="28"/>
                <w:szCs w:val="28"/>
              </w:rPr>
              <w:t>2.适用范围</w:t>
            </w:r>
          </w:p>
          <w:p w14:paraId="591435C6">
            <w:pPr>
              <w:pStyle w:val="10"/>
              <w:numPr>
                <w:ilvl w:val="0"/>
                <w:numId w:val="0"/>
              </w:numPr>
              <w:spacing w:line="360" w:lineRule="exact"/>
              <w:ind w:left="838" w:leftChars="139" w:hanging="560" w:hangingChars="200"/>
              <w:rPr>
                <w:rFonts w:ascii="宋体" w:hAnsi="宋体" w:cs="宋体"/>
                <w:b/>
                <w:bCs/>
                <w:sz w:val="28"/>
                <w:szCs w:val="28"/>
              </w:rPr>
            </w:pPr>
            <w:r>
              <w:rPr>
                <w:rFonts w:hint="eastAsia" w:ascii="宋体" w:hAnsi="宋体" w:cs="宋体"/>
                <w:sz w:val="28"/>
                <w:szCs w:val="28"/>
              </w:rPr>
              <w:t>2.1.本程序适用于公司基础设备设施和生产加工设备设施的管理以及工作环境的控制；</w:t>
            </w:r>
          </w:p>
          <w:p w14:paraId="28F97934">
            <w:pPr>
              <w:pStyle w:val="10"/>
              <w:numPr>
                <w:ilvl w:val="0"/>
                <w:numId w:val="0"/>
              </w:numPr>
              <w:spacing w:line="360" w:lineRule="exact"/>
              <w:ind w:firstLine="280" w:firstLineChars="100"/>
              <w:rPr>
                <w:rFonts w:ascii="宋体" w:hAnsi="宋体" w:cs="宋体"/>
                <w:b/>
                <w:bCs/>
                <w:sz w:val="28"/>
                <w:szCs w:val="28"/>
              </w:rPr>
            </w:pPr>
            <w:r>
              <w:rPr>
                <w:rFonts w:hint="eastAsia" w:ascii="宋体" w:hAnsi="宋体" w:cs="宋体"/>
                <w:sz w:val="28"/>
                <w:szCs w:val="28"/>
              </w:rPr>
              <w:t>2.2.本程序不包括用于监视和测量的仪器设备。</w:t>
            </w:r>
          </w:p>
          <w:p w14:paraId="2C513E2A">
            <w:pPr>
              <w:pStyle w:val="10"/>
              <w:numPr>
                <w:ilvl w:val="0"/>
                <w:numId w:val="0"/>
              </w:numPr>
              <w:spacing w:line="360" w:lineRule="exact"/>
              <w:rPr>
                <w:rFonts w:ascii="宋体" w:hAnsi="宋体" w:cs="宋体"/>
                <w:b/>
                <w:bCs/>
                <w:sz w:val="28"/>
                <w:szCs w:val="28"/>
              </w:rPr>
            </w:pPr>
          </w:p>
          <w:p w14:paraId="6AC18CB8">
            <w:pPr>
              <w:pStyle w:val="10"/>
              <w:numPr>
                <w:ilvl w:val="0"/>
                <w:numId w:val="0"/>
              </w:numPr>
              <w:spacing w:before="62" w:beforeLines="20" w:line="360" w:lineRule="exact"/>
              <w:rPr>
                <w:rFonts w:ascii="宋体" w:hAnsi="宋体" w:cs="宋体"/>
                <w:b/>
                <w:bCs/>
                <w:sz w:val="28"/>
                <w:szCs w:val="28"/>
              </w:rPr>
            </w:pPr>
            <w:r>
              <w:rPr>
                <w:rFonts w:hint="eastAsia" w:ascii="宋体" w:hAnsi="宋体" w:cs="宋体"/>
                <w:b/>
                <w:bCs/>
                <w:sz w:val="28"/>
                <w:szCs w:val="28"/>
              </w:rPr>
              <w:t>3.定义</w:t>
            </w:r>
          </w:p>
          <w:p w14:paraId="45CFBBD1">
            <w:pPr>
              <w:pStyle w:val="10"/>
              <w:numPr>
                <w:ilvl w:val="0"/>
                <w:numId w:val="0"/>
              </w:numPr>
              <w:spacing w:line="360" w:lineRule="exact"/>
              <w:ind w:left="838" w:leftChars="139" w:hanging="560" w:hangingChars="200"/>
              <w:rPr>
                <w:rFonts w:hint="eastAsia" w:ascii="宋体" w:hAnsi="宋体" w:cs="宋体"/>
                <w:sz w:val="28"/>
                <w:szCs w:val="28"/>
              </w:rPr>
            </w:pPr>
            <w:r>
              <w:rPr>
                <w:rFonts w:hint="eastAsia" w:ascii="宋体" w:hAnsi="宋体" w:cs="宋体"/>
                <w:sz w:val="28"/>
                <w:szCs w:val="28"/>
              </w:rPr>
              <w:t>3.1.设备设施：本程序指的是机械设备、动力设备、冷暖通设备、办公设备、电器设备、办公家私、运输设备、工具型设备，以此为基础建立的管理对象。</w:t>
            </w:r>
          </w:p>
          <w:p w14:paraId="181073CA">
            <w:pPr>
              <w:pStyle w:val="10"/>
              <w:numPr>
                <w:ilvl w:val="0"/>
                <w:numId w:val="0"/>
              </w:numPr>
              <w:spacing w:line="360" w:lineRule="exact"/>
              <w:ind w:left="838" w:leftChars="139" w:hanging="560" w:hangingChars="200"/>
              <w:rPr>
                <w:rFonts w:hint="eastAsia" w:ascii="宋体" w:hAnsi="宋体" w:cs="宋体"/>
                <w:sz w:val="28"/>
                <w:szCs w:val="28"/>
                <w:lang w:val="en-US" w:eastAsia="zh-CN"/>
              </w:rPr>
            </w:pPr>
            <w:r>
              <w:rPr>
                <w:rFonts w:hint="eastAsia" w:ascii="宋体" w:hAnsi="宋体" w:cs="宋体"/>
                <w:sz w:val="28"/>
                <w:szCs w:val="28"/>
                <w:lang w:val="en-US" w:eastAsia="zh-CN"/>
              </w:rPr>
              <w:t>3.2.</w:t>
            </w:r>
            <w:r>
              <w:rPr>
                <w:rFonts w:hint="eastAsia" w:ascii="宋体" w:hAnsi="宋体" w:cs="宋体"/>
                <w:sz w:val="28"/>
                <w:szCs w:val="28"/>
              </w:rPr>
              <w:t>工作环境：包括基础环境、工作纪律、各种规章制度、职工的劳防用品等；</w:t>
            </w:r>
          </w:p>
          <w:p w14:paraId="56119A46">
            <w:pPr>
              <w:pStyle w:val="10"/>
              <w:numPr>
                <w:ilvl w:val="0"/>
                <w:numId w:val="0"/>
              </w:numPr>
              <w:spacing w:line="360" w:lineRule="exact"/>
              <w:ind w:left="838" w:leftChars="139" w:hanging="560" w:hangingChars="200"/>
              <w:rPr>
                <w:rFonts w:ascii="宋体" w:hAnsi="宋体" w:cs="宋体"/>
                <w:sz w:val="28"/>
                <w:szCs w:val="28"/>
              </w:rPr>
            </w:pPr>
            <w:r>
              <w:rPr>
                <w:rFonts w:hint="eastAsia" w:ascii="宋体" w:hAnsi="宋体" w:cs="宋体"/>
                <w:sz w:val="28"/>
                <w:szCs w:val="28"/>
              </w:rPr>
              <w:t>3.</w:t>
            </w:r>
            <w:r>
              <w:rPr>
                <w:rFonts w:hint="eastAsia" w:ascii="宋体" w:hAnsi="宋体" w:cs="宋体"/>
                <w:sz w:val="28"/>
                <w:szCs w:val="28"/>
                <w:lang w:val="en-US" w:eastAsia="zh-CN"/>
              </w:rPr>
              <w:t>3</w:t>
            </w:r>
            <w:r>
              <w:rPr>
                <w:rFonts w:hint="eastAsia" w:ascii="宋体" w:hAnsi="宋体" w:cs="宋体"/>
                <w:sz w:val="28"/>
                <w:szCs w:val="28"/>
              </w:rPr>
              <w:t>.日常保养（一级保养）：进行清洁、润滑、紧固易松动的零件，检查零件、部件的完整，保养的项目简单大多数在设备外部，由操作人员承担。</w:t>
            </w:r>
          </w:p>
          <w:p w14:paraId="799C8925">
            <w:pPr>
              <w:pStyle w:val="10"/>
              <w:numPr>
                <w:ilvl w:val="0"/>
                <w:numId w:val="0"/>
              </w:numPr>
              <w:spacing w:line="360" w:lineRule="exact"/>
              <w:ind w:left="838" w:leftChars="139" w:hanging="560" w:hangingChars="200"/>
              <w:rPr>
                <w:rFonts w:hint="eastAsia" w:ascii="宋体" w:hAnsi="宋体" w:cs="宋体"/>
                <w:sz w:val="28"/>
                <w:szCs w:val="28"/>
              </w:rPr>
            </w:pPr>
            <w:r>
              <w:rPr>
                <w:rFonts w:hint="eastAsia" w:ascii="宋体" w:hAnsi="宋体" w:cs="宋体"/>
                <w:sz w:val="28"/>
                <w:szCs w:val="28"/>
              </w:rPr>
              <w:t>3.</w:t>
            </w:r>
            <w:r>
              <w:rPr>
                <w:rFonts w:hint="eastAsia" w:ascii="宋体" w:hAnsi="宋体" w:cs="宋体"/>
                <w:sz w:val="28"/>
                <w:szCs w:val="28"/>
                <w:lang w:val="en-US" w:eastAsia="zh-CN"/>
              </w:rPr>
              <w:t>4</w:t>
            </w:r>
            <w:r>
              <w:rPr>
                <w:rFonts w:hint="eastAsia" w:ascii="宋体" w:hAnsi="宋体" w:cs="宋体"/>
                <w:sz w:val="28"/>
                <w:szCs w:val="28"/>
              </w:rPr>
              <w:t>.</w:t>
            </w:r>
            <w:r>
              <w:rPr>
                <w:rFonts w:hint="eastAsia" w:ascii="宋体" w:hAnsi="宋体" w:cs="宋体"/>
                <w:sz w:val="28"/>
                <w:szCs w:val="28"/>
                <w:lang w:val="en-US" w:eastAsia="zh-CN"/>
              </w:rPr>
              <w:t>年度</w:t>
            </w:r>
            <w:r>
              <w:rPr>
                <w:rFonts w:hint="eastAsia" w:ascii="宋体" w:hAnsi="宋体" w:cs="宋体"/>
                <w:sz w:val="28"/>
                <w:szCs w:val="28"/>
              </w:rPr>
              <w:t>保养：对设备主体部分进行解体检查和调整，必要时对达到磨损限度的零件加以更换，此外，还要对主要部件的磨损情况进行测量、鉴定和记录，在操作人员参与下，由专职保养维修人员承担。</w:t>
            </w:r>
          </w:p>
          <w:p w14:paraId="4E15E1B8">
            <w:pPr>
              <w:pStyle w:val="10"/>
              <w:numPr>
                <w:ilvl w:val="0"/>
                <w:numId w:val="0"/>
              </w:numPr>
              <w:spacing w:line="360" w:lineRule="exact"/>
              <w:rPr>
                <w:rFonts w:ascii="宋体" w:hAnsi="宋体" w:cs="宋体"/>
                <w:sz w:val="28"/>
                <w:szCs w:val="28"/>
              </w:rPr>
            </w:pPr>
          </w:p>
          <w:p w14:paraId="37FD3978">
            <w:pPr>
              <w:pStyle w:val="10"/>
              <w:numPr>
                <w:ilvl w:val="0"/>
                <w:numId w:val="0"/>
              </w:numPr>
              <w:spacing w:before="62" w:beforeLines="20" w:line="360" w:lineRule="exact"/>
              <w:rPr>
                <w:rFonts w:ascii="宋体" w:hAnsi="宋体" w:cs="宋体"/>
                <w:b/>
                <w:bCs/>
                <w:sz w:val="28"/>
                <w:szCs w:val="28"/>
              </w:rPr>
            </w:pPr>
            <w:r>
              <w:rPr>
                <w:rFonts w:hint="eastAsia" w:ascii="宋体" w:hAnsi="宋体" w:cs="宋体"/>
                <w:b/>
                <w:bCs/>
                <w:sz w:val="28"/>
                <w:szCs w:val="28"/>
              </w:rPr>
              <w:t>4.职责</w:t>
            </w:r>
          </w:p>
          <w:p w14:paraId="5A08B656">
            <w:pPr>
              <w:pStyle w:val="10"/>
              <w:numPr>
                <w:ilvl w:val="0"/>
                <w:numId w:val="0"/>
              </w:numPr>
              <w:spacing w:line="360" w:lineRule="exact"/>
              <w:ind w:firstLine="280" w:firstLineChars="100"/>
              <w:rPr>
                <w:rFonts w:ascii="宋体" w:hAnsi="宋体" w:cs="宋体"/>
                <w:bCs/>
                <w:sz w:val="28"/>
                <w:szCs w:val="28"/>
              </w:rPr>
            </w:pPr>
            <w:r>
              <w:rPr>
                <w:rFonts w:hint="eastAsia" w:ascii="宋体" w:hAnsi="宋体" w:cs="宋体"/>
                <w:bCs/>
                <w:sz w:val="28"/>
                <w:szCs w:val="28"/>
              </w:rPr>
              <w:t>4.1.采购部</w:t>
            </w:r>
          </w:p>
          <w:p w14:paraId="754AA06A">
            <w:pPr>
              <w:pStyle w:val="10"/>
              <w:numPr>
                <w:ilvl w:val="0"/>
                <w:numId w:val="0"/>
              </w:numPr>
              <w:spacing w:line="360" w:lineRule="exact"/>
              <w:ind w:firstLine="560" w:firstLineChars="200"/>
              <w:rPr>
                <w:rFonts w:ascii="宋体" w:hAnsi="宋体" w:cs="宋体"/>
                <w:bCs/>
                <w:sz w:val="28"/>
                <w:szCs w:val="28"/>
              </w:rPr>
            </w:pPr>
            <w:r>
              <w:rPr>
                <w:rFonts w:hint="eastAsia" w:ascii="宋体" w:hAnsi="宋体" w:cs="宋体"/>
                <w:bCs/>
                <w:sz w:val="28"/>
                <w:szCs w:val="28"/>
              </w:rPr>
              <w:t>4.1.1.负责生产设备设施及消耗部品的采购；</w:t>
            </w:r>
          </w:p>
          <w:p w14:paraId="5B293027">
            <w:pPr>
              <w:pStyle w:val="10"/>
              <w:numPr>
                <w:ilvl w:val="0"/>
                <w:numId w:val="0"/>
              </w:numPr>
              <w:spacing w:line="360" w:lineRule="exact"/>
              <w:ind w:left="1396" w:leftChars="278" w:hanging="840" w:hangingChars="300"/>
              <w:rPr>
                <w:rFonts w:ascii="宋体" w:hAnsi="宋体" w:cs="宋体"/>
                <w:bCs/>
                <w:sz w:val="28"/>
                <w:szCs w:val="28"/>
              </w:rPr>
            </w:pPr>
            <w:r>
              <w:rPr>
                <w:rFonts w:hint="eastAsia" w:ascii="宋体" w:hAnsi="宋体" w:cs="宋体"/>
                <w:bCs/>
                <w:sz w:val="28"/>
                <w:szCs w:val="28"/>
              </w:rPr>
              <w:t>4.1.2.依据设备购销合同的规定和要求、数量及送货单，办理新进设备入库、出库手续，设备吊卸车前后实物照像存档管理；</w:t>
            </w:r>
          </w:p>
          <w:p w14:paraId="69CA262A">
            <w:pPr>
              <w:pStyle w:val="10"/>
              <w:numPr>
                <w:ilvl w:val="0"/>
                <w:numId w:val="0"/>
              </w:numPr>
              <w:spacing w:line="360" w:lineRule="exact"/>
              <w:ind w:firstLine="280" w:firstLineChars="100"/>
              <w:rPr>
                <w:rFonts w:ascii="宋体" w:hAnsi="宋体" w:cs="宋体"/>
                <w:bCs/>
                <w:sz w:val="28"/>
                <w:szCs w:val="28"/>
              </w:rPr>
            </w:pPr>
            <w:r>
              <w:rPr>
                <w:rFonts w:hint="eastAsia" w:ascii="宋体" w:hAnsi="宋体" w:cs="宋体"/>
                <w:bCs/>
                <w:sz w:val="28"/>
                <w:szCs w:val="28"/>
              </w:rPr>
              <w:t>4.2.各设备使用部门</w:t>
            </w:r>
          </w:p>
          <w:p w14:paraId="3A99E10D">
            <w:pPr>
              <w:tabs>
                <w:tab w:val="left" w:pos="900"/>
              </w:tabs>
              <w:snapToGrid w:val="0"/>
              <w:spacing w:line="360" w:lineRule="exact"/>
              <w:ind w:firstLine="560" w:firstLineChars="200"/>
              <w:rPr>
                <w:rFonts w:ascii="宋体" w:hAnsi="宋体" w:cs="宋体"/>
                <w:bCs/>
                <w:sz w:val="28"/>
                <w:szCs w:val="28"/>
              </w:rPr>
            </w:pPr>
            <w:r>
              <w:rPr>
                <w:rFonts w:hint="eastAsia" w:ascii="宋体" w:hAnsi="宋体" w:cs="宋体"/>
                <w:bCs/>
                <w:sz w:val="28"/>
                <w:szCs w:val="28"/>
              </w:rPr>
              <w:t>4.2.1.负责评估部门设备是否满足生产要求，提出设备购入申请；</w:t>
            </w:r>
          </w:p>
          <w:p w14:paraId="053B9CC6">
            <w:pPr>
              <w:tabs>
                <w:tab w:val="left" w:pos="900"/>
              </w:tabs>
              <w:snapToGrid w:val="0"/>
              <w:spacing w:line="360" w:lineRule="exact"/>
              <w:ind w:firstLine="560" w:firstLineChars="200"/>
              <w:rPr>
                <w:rFonts w:ascii="宋体" w:hAnsi="宋体" w:cs="宋体"/>
                <w:bCs/>
                <w:sz w:val="28"/>
                <w:szCs w:val="28"/>
              </w:rPr>
            </w:pPr>
            <w:r>
              <w:rPr>
                <w:rFonts w:hint="eastAsia" w:ascii="宋体" w:hAnsi="宋体" w:cs="宋体"/>
                <w:bCs/>
                <w:sz w:val="28"/>
                <w:szCs w:val="28"/>
              </w:rPr>
              <w:t>4.2.2.负责设备参数的调试及制订设备作业及安全规程文件；</w:t>
            </w:r>
          </w:p>
          <w:p w14:paraId="5BF8104A">
            <w:pPr>
              <w:tabs>
                <w:tab w:val="left" w:pos="900"/>
              </w:tabs>
              <w:snapToGrid w:val="0"/>
              <w:spacing w:line="360" w:lineRule="exact"/>
              <w:ind w:firstLine="560" w:firstLineChars="200"/>
              <w:rPr>
                <w:rFonts w:ascii="宋体" w:hAnsi="宋体" w:cs="宋体"/>
                <w:bCs/>
                <w:sz w:val="28"/>
                <w:szCs w:val="28"/>
              </w:rPr>
            </w:pPr>
            <w:r>
              <w:rPr>
                <w:rFonts w:hint="eastAsia" w:ascii="宋体" w:hAnsi="宋体" w:cs="宋体"/>
                <w:bCs/>
                <w:sz w:val="28"/>
                <w:szCs w:val="28"/>
              </w:rPr>
              <w:t>4.2.3.负责部门设备日常点检及保养的实施；</w:t>
            </w:r>
          </w:p>
          <w:p w14:paraId="7E0DE522">
            <w:pPr>
              <w:tabs>
                <w:tab w:val="left" w:pos="900"/>
              </w:tabs>
              <w:snapToGrid w:val="0"/>
              <w:spacing w:line="360" w:lineRule="exact"/>
              <w:ind w:firstLine="560" w:firstLineChars="200"/>
              <w:rPr>
                <w:rFonts w:ascii="宋体" w:hAnsi="宋体" w:cs="宋体"/>
                <w:bCs/>
                <w:sz w:val="28"/>
                <w:szCs w:val="28"/>
              </w:rPr>
            </w:pPr>
            <w:r>
              <w:rPr>
                <w:rFonts w:hint="eastAsia" w:ascii="宋体" w:hAnsi="宋体" w:cs="宋体"/>
                <w:bCs/>
                <w:sz w:val="28"/>
                <w:szCs w:val="28"/>
              </w:rPr>
              <w:t>4.2.4.负责对本部门新上岗人员进行设备操作培训；</w:t>
            </w:r>
          </w:p>
          <w:p w14:paraId="0B594103">
            <w:pPr>
              <w:tabs>
                <w:tab w:val="left" w:pos="900"/>
              </w:tabs>
              <w:snapToGrid w:val="0"/>
              <w:spacing w:line="360" w:lineRule="exact"/>
              <w:ind w:firstLine="560" w:firstLineChars="200"/>
              <w:rPr>
                <w:rFonts w:ascii="宋体" w:hAnsi="宋体" w:cs="宋体"/>
                <w:sz w:val="28"/>
                <w:szCs w:val="28"/>
              </w:rPr>
            </w:pPr>
            <w:r>
              <w:rPr>
                <w:rFonts w:hint="eastAsia" w:ascii="宋体" w:hAnsi="宋体" w:cs="宋体"/>
                <w:bCs/>
                <w:sz w:val="28"/>
                <w:szCs w:val="28"/>
              </w:rPr>
              <w:t>4.2.5.负责制定生产设备清</w:t>
            </w:r>
            <w:r>
              <w:rPr>
                <w:rFonts w:hint="eastAsia" w:ascii="宋体" w:hAnsi="宋体" w:cs="宋体"/>
                <w:sz w:val="28"/>
                <w:szCs w:val="28"/>
              </w:rPr>
              <w:t>单及设备维护、保养计划；</w:t>
            </w:r>
          </w:p>
          <w:p w14:paraId="53694EC3">
            <w:pPr>
              <w:tabs>
                <w:tab w:val="left" w:pos="900"/>
              </w:tabs>
              <w:snapToGrid w:val="0"/>
              <w:spacing w:line="360" w:lineRule="exact"/>
              <w:ind w:firstLine="560" w:firstLineChars="200"/>
              <w:rPr>
                <w:rFonts w:ascii="宋体" w:hAnsi="宋体" w:cs="宋体"/>
                <w:bCs/>
                <w:sz w:val="28"/>
                <w:szCs w:val="28"/>
              </w:rPr>
            </w:pPr>
            <w:r>
              <w:rPr>
                <w:rFonts w:hint="eastAsia" w:ascii="宋体" w:hAnsi="宋体" w:cs="宋体"/>
                <w:sz w:val="28"/>
                <w:szCs w:val="28"/>
              </w:rPr>
              <w:t>4.2.6.负责</w:t>
            </w:r>
            <w:r>
              <w:rPr>
                <w:rFonts w:hint="eastAsia" w:ascii="宋体" w:hAnsi="宋体" w:cs="宋体"/>
                <w:bCs/>
                <w:sz w:val="28"/>
                <w:szCs w:val="28"/>
              </w:rPr>
              <w:t>新购设备的验收、挂牌；</w:t>
            </w:r>
          </w:p>
          <w:p w14:paraId="46C32678">
            <w:pPr>
              <w:tabs>
                <w:tab w:val="left" w:pos="900"/>
              </w:tabs>
              <w:snapToGrid w:val="0"/>
              <w:spacing w:line="360" w:lineRule="exact"/>
              <w:ind w:firstLine="560" w:firstLineChars="200"/>
              <w:rPr>
                <w:rFonts w:ascii="宋体" w:hAnsi="宋体" w:cs="宋体"/>
                <w:bCs/>
                <w:sz w:val="28"/>
                <w:szCs w:val="28"/>
              </w:rPr>
            </w:pPr>
            <w:r>
              <w:rPr>
                <w:rFonts w:hint="eastAsia" w:ascii="宋体" w:hAnsi="宋体" w:cs="宋体"/>
                <w:bCs/>
                <w:sz w:val="28"/>
                <w:szCs w:val="28"/>
              </w:rPr>
              <w:t>4.2.7.负责设备维修及外修业务并保存相关记录。</w:t>
            </w:r>
          </w:p>
          <w:p w14:paraId="12DDDC1B">
            <w:pPr>
              <w:pStyle w:val="10"/>
              <w:numPr>
                <w:ilvl w:val="0"/>
                <w:numId w:val="0"/>
              </w:numPr>
              <w:spacing w:line="360" w:lineRule="exact"/>
              <w:ind w:firstLine="280" w:firstLineChars="100"/>
              <w:rPr>
                <w:rFonts w:ascii="宋体" w:hAnsi="宋体" w:cs="宋体"/>
                <w:bCs/>
                <w:sz w:val="28"/>
                <w:szCs w:val="28"/>
              </w:rPr>
            </w:pPr>
            <w:r>
              <w:rPr>
                <w:rFonts w:hint="eastAsia" w:ascii="宋体" w:hAnsi="宋体" w:cs="宋体"/>
                <w:bCs/>
                <w:sz w:val="28"/>
                <w:szCs w:val="28"/>
              </w:rPr>
              <w:t>4.3.品质部</w:t>
            </w:r>
          </w:p>
          <w:p w14:paraId="7F83855D">
            <w:pPr>
              <w:snapToGrid w:val="0"/>
              <w:spacing w:line="360" w:lineRule="exact"/>
              <w:ind w:left="1469" w:leftChars="277" w:hanging="915" w:hangingChars="327"/>
              <w:rPr>
                <w:rFonts w:ascii="宋体" w:hAnsi="宋体" w:cs="宋体"/>
                <w:sz w:val="28"/>
                <w:szCs w:val="28"/>
              </w:rPr>
            </w:pPr>
            <w:r>
              <w:rPr>
                <w:rFonts w:hint="eastAsia" w:ascii="宋体" w:hAnsi="宋体" w:cs="宋体"/>
                <w:bCs/>
                <w:sz w:val="28"/>
                <w:szCs w:val="28"/>
              </w:rPr>
              <w:t>4.3.1.负责</w:t>
            </w:r>
            <w:r>
              <w:rPr>
                <w:rFonts w:hint="eastAsia" w:ascii="宋体" w:hAnsi="宋体" w:cs="宋体"/>
                <w:sz w:val="28"/>
                <w:szCs w:val="28"/>
              </w:rPr>
              <w:t>监督各部门设备日常点检维护的实施状况；</w:t>
            </w:r>
          </w:p>
          <w:p w14:paraId="7194FA51">
            <w:pPr>
              <w:snapToGrid w:val="0"/>
              <w:spacing w:line="360" w:lineRule="exact"/>
              <w:ind w:firstLine="560" w:firstLineChars="200"/>
              <w:rPr>
                <w:rFonts w:ascii="宋体" w:hAnsi="宋体" w:cs="宋体"/>
                <w:sz w:val="28"/>
                <w:szCs w:val="28"/>
              </w:rPr>
            </w:pPr>
            <w:r>
              <w:rPr>
                <w:rFonts w:hint="eastAsia" w:ascii="宋体" w:hAnsi="宋体" w:cs="宋体"/>
                <w:sz w:val="28"/>
                <w:szCs w:val="28"/>
              </w:rPr>
              <w:t>4.3.2.负责检验设备报废的审核；</w:t>
            </w:r>
          </w:p>
          <w:p w14:paraId="45315BC1">
            <w:pPr>
              <w:snapToGrid w:val="0"/>
              <w:spacing w:line="360" w:lineRule="exact"/>
              <w:ind w:firstLine="560" w:firstLineChars="200"/>
              <w:rPr>
                <w:rFonts w:ascii="宋体" w:hAnsi="宋体" w:cs="宋体"/>
                <w:sz w:val="28"/>
                <w:szCs w:val="28"/>
              </w:rPr>
            </w:pPr>
            <w:r>
              <w:rPr>
                <w:rFonts w:hint="eastAsia" w:ascii="宋体" w:hAnsi="宋体" w:cs="宋体"/>
                <w:sz w:val="28"/>
                <w:szCs w:val="28"/>
              </w:rPr>
              <w:t>4.3.3.负责检验设备的请购；</w:t>
            </w:r>
          </w:p>
          <w:p w14:paraId="68EFEEA0">
            <w:pPr>
              <w:snapToGrid w:val="0"/>
              <w:spacing w:line="360" w:lineRule="exact"/>
              <w:ind w:firstLine="560" w:firstLineChars="200"/>
              <w:rPr>
                <w:rFonts w:ascii="宋体" w:hAnsi="宋体" w:cs="宋体"/>
                <w:sz w:val="28"/>
                <w:szCs w:val="28"/>
              </w:rPr>
            </w:pPr>
            <w:r>
              <w:rPr>
                <w:rFonts w:hint="eastAsia" w:ascii="宋体" w:hAnsi="宋体" w:cs="宋体"/>
                <w:bCs/>
                <w:sz w:val="28"/>
                <w:szCs w:val="28"/>
              </w:rPr>
              <w:t>4.2.2.负责设备参数的调试及制订设备作业及安全规程文件。</w:t>
            </w:r>
          </w:p>
          <w:p w14:paraId="2E07D935">
            <w:pPr>
              <w:pStyle w:val="10"/>
              <w:numPr>
                <w:ilvl w:val="0"/>
                <w:numId w:val="0"/>
              </w:numPr>
              <w:spacing w:line="360" w:lineRule="exact"/>
              <w:ind w:left="838" w:leftChars="139" w:hanging="560" w:hangingChars="200"/>
              <w:rPr>
                <w:rFonts w:ascii="宋体" w:hAnsi="宋体" w:cs="宋体"/>
                <w:bCs/>
                <w:sz w:val="28"/>
                <w:szCs w:val="28"/>
              </w:rPr>
            </w:pPr>
            <w:r>
              <w:rPr>
                <w:rFonts w:hint="eastAsia" w:ascii="宋体" w:hAnsi="宋体" w:cs="宋体"/>
                <w:bCs/>
                <w:sz w:val="28"/>
                <w:szCs w:val="28"/>
              </w:rPr>
              <w:t>4.4.财务部</w:t>
            </w:r>
          </w:p>
          <w:p w14:paraId="457E8DC0">
            <w:pPr>
              <w:pStyle w:val="10"/>
              <w:numPr>
                <w:ilvl w:val="0"/>
                <w:numId w:val="0"/>
              </w:numPr>
              <w:spacing w:line="360" w:lineRule="exact"/>
              <w:ind w:left="834" w:leftChars="417"/>
              <w:rPr>
                <w:rFonts w:ascii="宋体" w:hAnsi="宋体" w:cs="宋体"/>
                <w:sz w:val="28"/>
                <w:szCs w:val="28"/>
              </w:rPr>
            </w:pPr>
            <w:r>
              <w:rPr>
                <w:rFonts w:hint="eastAsia" w:ascii="宋体" w:hAnsi="宋体" w:cs="宋体"/>
                <w:sz w:val="28"/>
                <w:szCs w:val="28"/>
              </w:rPr>
              <w:t>公司所购之资产费用监管、金额审查，采购资产资金预算评估，成本控制及审批，固定资产台帐管理，报废资产全过程审查监管。</w:t>
            </w:r>
          </w:p>
          <w:p w14:paraId="41D319B7">
            <w:pPr>
              <w:pStyle w:val="10"/>
              <w:numPr>
                <w:ilvl w:val="0"/>
                <w:numId w:val="0"/>
              </w:numPr>
              <w:spacing w:line="360" w:lineRule="exact"/>
              <w:ind w:left="838" w:leftChars="139" w:hanging="560" w:hangingChars="200"/>
              <w:rPr>
                <w:rFonts w:ascii="宋体" w:hAnsi="宋体" w:cs="宋体"/>
                <w:sz w:val="28"/>
                <w:szCs w:val="28"/>
              </w:rPr>
            </w:pPr>
          </w:p>
          <w:p w14:paraId="305915B0">
            <w:pPr>
              <w:pStyle w:val="10"/>
              <w:numPr>
                <w:ilvl w:val="0"/>
                <w:numId w:val="0"/>
              </w:numPr>
              <w:spacing w:before="62" w:beforeLines="20" w:line="360" w:lineRule="exact"/>
              <w:rPr>
                <w:rFonts w:ascii="宋体" w:hAnsi="宋体" w:cs="宋体"/>
                <w:b/>
                <w:bCs/>
                <w:sz w:val="30"/>
                <w:szCs w:val="30"/>
              </w:rPr>
            </w:pPr>
            <w:r>
              <w:rPr>
                <w:rFonts w:hint="eastAsia" w:ascii="宋体" w:hAnsi="宋体" w:cs="宋体"/>
                <w:b/>
                <w:bCs/>
                <w:sz w:val="28"/>
                <w:szCs w:val="28"/>
              </w:rPr>
              <w:t>5.程序</w:t>
            </w:r>
          </w:p>
          <w:p w14:paraId="6C9FCAF7">
            <w:pPr>
              <w:pStyle w:val="10"/>
              <w:numPr>
                <w:ilvl w:val="0"/>
                <w:numId w:val="0"/>
              </w:numPr>
              <w:spacing w:before="62" w:beforeLines="20" w:line="360" w:lineRule="exact"/>
              <w:ind w:firstLine="280" w:firstLineChars="100"/>
              <w:rPr>
                <w:rFonts w:ascii="宋体" w:hAnsi="宋体" w:cs="宋体"/>
                <w:bCs/>
                <w:sz w:val="28"/>
                <w:szCs w:val="28"/>
              </w:rPr>
            </w:pPr>
            <w:r>
              <w:rPr>
                <w:rFonts w:hint="eastAsia" w:ascii="宋体" w:hAnsi="宋体" w:cs="宋体"/>
                <w:bCs/>
                <w:sz w:val="28"/>
                <w:szCs w:val="28"/>
              </w:rPr>
              <w:t>5.1.设备的申购</w:t>
            </w:r>
          </w:p>
          <w:p w14:paraId="012CF375">
            <w:pPr>
              <w:pStyle w:val="10"/>
              <w:numPr>
                <w:ilvl w:val="0"/>
                <w:numId w:val="0"/>
              </w:numPr>
              <w:spacing w:before="62" w:beforeLines="20" w:line="360" w:lineRule="exact"/>
              <w:ind w:left="1396" w:leftChars="278" w:hanging="840" w:hangingChars="300"/>
              <w:rPr>
                <w:rFonts w:ascii="宋体" w:hAnsi="宋体" w:cs="宋体"/>
                <w:b/>
                <w:bCs/>
                <w:sz w:val="28"/>
                <w:szCs w:val="28"/>
              </w:rPr>
            </w:pPr>
            <w:r>
              <w:rPr>
                <w:rFonts w:hint="eastAsia" w:ascii="宋体" w:hAnsi="宋体" w:cs="宋体"/>
                <w:sz w:val="28"/>
                <w:szCs w:val="28"/>
              </w:rPr>
              <w:t>5.1.1.根据生产实际需求，需购置新设备时，各使用部门填写《</w:t>
            </w:r>
            <w:bookmarkStart w:id="0" w:name="OLE_LINK1"/>
            <w:r>
              <w:rPr>
                <w:rFonts w:hint="eastAsia" w:ascii="宋体" w:hAnsi="宋体" w:cs="宋体"/>
                <w:sz w:val="28"/>
                <w:szCs w:val="28"/>
              </w:rPr>
              <w:t>设备需求申请单</w:t>
            </w:r>
            <w:bookmarkEnd w:id="0"/>
            <w:r>
              <w:rPr>
                <w:rFonts w:hint="eastAsia" w:ascii="宋体" w:hAnsi="宋体" w:cs="宋体"/>
                <w:sz w:val="28"/>
                <w:szCs w:val="28"/>
              </w:rPr>
              <w:t>》。</w:t>
            </w:r>
          </w:p>
          <w:p w14:paraId="587B1B9E">
            <w:pPr>
              <w:pStyle w:val="10"/>
              <w:numPr>
                <w:ilvl w:val="0"/>
                <w:numId w:val="0"/>
              </w:numPr>
              <w:spacing w:before="62" w:beforeLines="20" w:line="360" w:lineRule="exact"/>
              <w:ind w:left="1396" w:leftChars="278" w:hanging="840" w:hangingChars="300"/>
              <w:rPr>
                <w:rFonts w:ascii="宋体" w:hAnsi="宋体" w:cs="宋体"/>
                <w:bCs/>
                <w:sz w:val="28"/>
                <w:szCs w:val="28"/>
              </w:rPr>
            </w:pPr>
            <w:r>
              <w:rPr>
                <w:rFonts w:hint="eastAsia" w:ascii="宋体" w:hAnsi="宋体" w:cs="宋体"/>
                <w:sz w:val="28"/>
                <w:szCs w:val="28"/>
              </w:rPr>
              <w:t>5.1.2.</w:t>
            </w:r>
            <w:r>
              <w:rPr>
                <w:rFonts w:hint="eastAsia" w:ascii="宋体" w:hAnsi="宋体" w:cs="宋体"/>
                <w:bCs/>
                <w:sz w:val="28"/>
                <w:szCs w:val="28"/>
              </w:rPr>
              <w:t>生产设备需求申请经部门负责人审核前，使用部门先进行设备性能分析，确保购入设备各项功能及特性应适应于生产能力。经公司财务审批及领导批准后交采购部，采购部依据采购部作业流程进行购置。</w:t>
            </w:r>
          </w:p>
          <w:p w14:paraId="661DB302">
            <w:pPr>
              <w:pStyle w:val="10"/>
              <w:numPr>
                <w:ilvl w:val="0"/>
                <w:numId w:val="0"/>
              </w:numPr>
              <w:spacing w:before="62" w:beforeLines="20" w:line="360" w:lineRule="exact"/>
              <w:ind w:firstLine="280" w:firstLineChars="100"/>
              <w:rPr>
                <w:rFonts w:ascii="宋体" w:hAnsi="宋体" w:cs="宋体"/>
                <w:sz w:val="28"/>
                <w:szCs w:val="28"/>
                <w:highlight w:val="yellow"/>
              </w:rPr>
            </w:pPr>
            <w:r>
              <w:rPr>
                <w:rFonts w:hint="eastAsia" w:ascii="宋体" w:hAnsi="宋体" w:cs="宋体"/>
                <w:sz w:val="28"/>
                <w:szCs w:val="28"/>
                <w:highlight w:val="yellow"/>
              </w:rPr>
              <w:t>5.2.设备的验收</w:t>
            </w:r>
          </w:p>
          <w:p w14:paraId="70839DBD">
            <w:pPr>
              <w:pStyle w:val="10"/>
              <w:numPr>
                <w:ilvl w:val="0"/>
                <w:numId w:val="0"/>
              </w:numPr>
              <w:spacing w:before="62" w:beforeLines="20" w:line="360" w:lineRule="exact"/>
              <w:ind w:left="1380" w:leftChars="270" w:hanging="840" w:hangingChars="300"/>
              <w:rPr>
                <w:rFonts w:ascii="宋体" w:hAnsi="宋体" w:cs="宋体"/>
                <w:sz w:val="28"/>
                <w:szCs w:val="28"/>
                <w:highlight w:val="yellow"/>
              </w:rPr>
            </w:pPr>
            <w:r>
              <w:rPr>
                <w:rFonts w:hint="eastAsia" w:ascii="宋体" w:hAnsi="宋体" w:cs="宋体"/>
                <w:sz w:val="28"/>
                <w:szCs w:val="28"/>
                <w:highlight w:val="yellow"/>
              </w:rPr>
              <w:t>5.2.1.新设备进入公司后，采购物控部根据合同的规定和要求办理入库手续，使用单位会同使用部门对生产设备的各项技术指标进行验收，并填写《设备验收单》。</w:t>
            </w:r>
          </w:p>
          <w:p w14:paraId="50E68FF7">
            <w:pPr>
              <w:pStyle w:val="10"/>
              <w:numPr>
                <w:ilvl w:val="0"/>
                <w:numId w:val="0"/>
              </w:numPr>
              <w:spacing w:before="62" w:beforeLines="20" w:line="360" w:lineRule="exact"/>
              <w:ind w:left="1380" w:leftChars="270" w:hanging="840" w:hangingChars="300"/>
              <w:rPr>
                <w:rFonts w:ascii="宋体" w:hAnsi="宋体" w:cs="宋体"/>
                <w:sz w:val="28"/>
                <w:szCs w:val="28"/>
              </w:rPr>
            </w:pPr>
            <w:r>
              <w:rPr>
                <w:rFonts w:hint="eastAsia" w:ascii="宋体" w:hAnsi="宋体" w:cs="宋体"/>
                <w:sz w:val="28"/>
                <w:szCs w:val="28"/>
              </w:rPr>
              <w:t>5.2.2.设备验收依据：通用设备，按设备本身的技术指标验收；如果是高精度标准及特殊技术指标要求的设备，则按公司向供应商提出的技术条件验收。设备附件及操作说明书等资料一并验收，设备资料由设备管理部清点存档。</w:t>
            </w:r>
          </w:p>
          <w:p w14:paraId="07B2FC02">
            <w:pPr>
              <w:pStyle w:val="10"/>
              <w:numPr>
                <w:ilvl w:val="0"/>
                <w:numId w:val="0"/>
              </w:numPr>
              <w:spacing w:before="62" w:beforeLines="20" w:line="360" w:lineRule="exact"/>
              <w:ind w:left="1380" w:leftChars="270" w:hanging="840" w:hangingChars="300"/>
              <w:rPr>
                <w:rFonts w:ascii="宋体" w:hAnsi="宋体" w:cs="宋体"/>
                <w:sz w:val="28"/>
                <w:szCs w:val="28"/>
              </w:rPr>
            </w:pPr>
            <w:r>
              <w:rPr>
                <w:rFonts w:hint="eastAsia" w:ascii="宋体" w:hAnsi="宋体" w:cs="宋体"/>
                <w:sz w:val="28"/>
                <w:szCs w:val="28"/>
              </w:rPr>
              <w:t>5.2.3.设备验收中有不符合功能、精度标准情形时，应要求设备供应商负责整修或更换至符合要求再验收合格后方可投入使用。如不能达到以上要求，由采购部办理退货手续。</w:t>
            </w:r>
          </w:p>
          <w:p w14:paraId="52F9084A">
            <w:pPr>
              <w:pStyle w:val="10"/>
              <w:numPr>
                <w:ilvl w:val="0"/>
                <w:numId w:val="0"/>
              </w:numPr>
              <w:spacing w:before="62" w:beforeLines="20" w:line="360" w:lineRule="exact"/>
              <w:ind w:left="1380" w:leftChars="270" w:hanging="840" w:hangingChars="300"/>
              <w:rPr>
                <w:rFonts w:ascii="宋体" w:hAnsi="宋体" w:cs="宋体"/>
                <w:sz w:val="28"/>
                <w:szCs w:val="28"/>
              </w:rPr>
            </w:pPr>
            <w:r>
              <w:rPr>
                <w:rFonts w:hint="eastAsia" w:ascii="宋体" w:hAnsi="宋体" w:cs="宋体"/>
                <w:sz w:val="28"/>
                <w:szCs w:val="28"/>
              </w:rPr>
              <w:t>5.2.4.设备验收合格后，使用单位对新购生产设备按公司固定资产编号规则挂牌管理，登录在《检验设备清单》与《生产设备清单》。</w:t>
            </w:r>
          </w:p>
          <w:p w14:paraId="576B4070">
            <w:pPr>
              <w:pStyle w:val="10"/>
              <w:numPr>
                <w:ilvl w:val="0"/>
                <w:numId w:val="0"/>
              </w:numPr>
              <w:spacing w:before="62" w:beforeLines="20" w:line="360" w:lineRule="exact"/>
              <w:ind w:firstLine="280" w:firstLineChars="100"/>
              <w:rPr>
                <w:rFonts w:ascii="宋体" w:hAnsi="宋体" w:cs="宋体"/>
                <w:sz w:val="28"/>
                <w:szCs w:val="28"/>
              </w:rPr>
            </w:pPr>
            <w:r>
              <w:rPr>
                <w:rFonts w:hint="eastAsia" w:ascii="宋体" w:hAnsi="宋体" w:cs="宋体"/>
                <w:sz w:val="28"/>
                <w:szCs w:val="28"/>
              </w:rPr>
              <w:t>5.3.设备挂牌管理</w:t>
            </w:r>
          </w:p>
          <w:p w14:paraId="2638DCD8">
            <w:pPr>
              <w:pStyle w:val="10"/>
              <w:numPr>
                <w:ilvl w:val="0"/>
                <w:numId w:val="0"/>
              </w:numPr>
              <w:spacing w:before="62" w:beforeLines="20" w:line="360" w:lineRule="exact"/>
              <w:ind w:left="1380" w:leftChars="270" w:hanging="840" w:hangingChars="300"/>
              <w:rPr>
                <w:rFonts w:ascii="宋体" w:hAnsi="宋体" w:cs="宋体"/>
                <w:sz w:val="28"/>
                <w:szCs w:val="28"/>
              </w:rPr>
            </w:pPr>
            <w:r>
              <w:rPr>
                <w:rFonts w:hint="eastAsia" w:ascii="宋体" w:hAnsi="宋体" w:cs="宋体"/>
                <w:sz w:val="28"/>
                <w:szCs w:val="28"/>
              </w:rPr>
              <w:t>5.3.1.设备验收合格后，使用单位对新购设备资产进行编号，编号方法：</w:t>
            </w:r>
          </w:p>
          <w:p w14:paraId="0FCA7EB0">
            <w:pPr>
              <w:pStyle w:val="10"/>
              <w:numPr>
                <w:ilvl w:val="0"/>
                <w:numId w:val="0"/>
              </w:numPr>
              <w:spacing w:before="62" w:beforeLines="20" w:line="360" w:lineRule="exact"/>
              <w:ind w:left="1380" w:leftChars="270" w:hanging="840" w:hangingChars="300"/>
              <w:rPr>
                <w:rFonts w:ascii="宋体" w:hAnsi="宋体" w:cs="宋体"/>
                <w:sz w:val="28"/>
                <w:szCs w:val="28"/>
              </w:rPr>
            </w:pPr>
            <w:r>
              <w:rPr>
                <w:rFonts w:hint="eastAsia" w:ascii="宋体" w:hAnsi="宋体" w:cs="宋体"/>
                <w:sz w:val="28"/>
                <w:szCs w:val="28"/>
              </w:rPr>
              <w:t xml:space="preserve">      HL--使用部门大写字母--流水号</w:t>
            </w:r>
          </w:p>
          <w:p w14:paraId="702C0279">
            <w:pPr>
              <w:pStyle w:val="10"/>
              <w:numPr>
                <w:ilvl w:val="0"/>
                <w:numId w:val="0"/>
              </w:numPr>
              <w:spacing w:before="62" w:beforeLines="20" w:line="360" w:lineRule="exact"/>
              <w:ind w:left="1376" w:leftChars="688"/>
              <w:rPr>
                <w:rFonts w:ascii="宋体" w:hAnsi="宋体" w:cs="宋体"/>
                <w:sz w:val="28"/>
                <w:szCs w:val="28"/>
              </w:rPr>
            </w:pPr>
            <w:r>
              <w:rPr>
                <w:rFonts w:hint="eastAsia" w:ascii="宋体" w:hAnsi="宋体" w:cs="宋体"/>
                <w:sz w:val="28"/>
                <w:szCs w:val="28"/>
              </w:rPr>
              <w:t>HL（公司代码）-ZP（部门）-001（流水号）</w:t>
            </w:r>
          </w:p>
          <w:tbl>
            <w:tblPr>
              <w:tblStyle w:val="6"/>
              <w:tblpPr w:leftFromText="180" w:rightFromText="180" w:vertAnchor="text" w:horzAnchor="page" w:tblpX="1541" w:tblpY="236"/>
              <w:tblOverlap w:val="never"/>
              <w:tblW w:w="78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5"/>
              <w:gridCol w:w="964"/>
              <w:gridCol w:w="905"/>
              <w:gridCol w:w="1119"/>
              <w:gridCol w:w="1066"/>
              <w:gridCol w:w="800"/>
              <w:gridCol w:w="733"/>
              <w:gridCol w:w="685"/>
              <w:gridCol w:w="760"/>
            </w:tblGrid>
            <w:tr w14:paraId="090C4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2702" w:type="dxa"/>
                  <w:gridSpan w:val="3"/>
                </w:tcPr>
                <w:p w14:paraId="7C4C0FF8">
                  <w:pPr>
                    <w:pStyle w:val="10"/>
                    <w:widowControl/>
                    <w:numPr>
                      <w:ilvl w:val="0"/>
                      <w:numId w:val="0"/>
                    </w:numPr>
                    <w:spacing w:before="62" w:beforeLines="20" w:line="360" w:lineRule="exact"/>
                    <w:jc w:val="center"/>
                    <w:rPr>
                      <w:rFonts w:ascii="宋体" w:hAnsi="宋体" w:cs="宋体"/>
                      <w:b/>
                      <w:bCs/>
                      <w:sz w:val="24"/>
                      <w:szCs w:val="24"/>
                    </w:rPr>
                  </w:pPr>
                  <w:r>
                    <w:rPr>
                      <w:rFonts w:hint="eastAsia" w:ascii="宋体" w:hAnsi="宋体" w:cs="宋体"/>
                      <w:b/>
                      <w:bCs/>
                      <w:sz w:val="24"/>
                      <w:szCs w:val="24"/>
                    </w:rPr>
                    <w:t>生产部</w:t>
                  </w:r>
                </w:p>
              </w:tc>
              <w:tc>
                <w:tcPr>
                  <w:tcW w:w="1120" w:type="dxa"/>
                  <w:vMerge w:val="restart"/>
                  <w:vAlign w:val="center"/>
                </w:tcPr>
                <w:p w14:paraId="6262BC38">
                  <w:pPr>
                    <w:pStyle w:val="10"/>
                    <w:widowControl/>
                    <w:numPr>
                      <w:ilvl w:val="0"/>
                      <w:numId w:val="0"/>
                    </w:numPr>
                    <w:spacing w:before="62" w:beforeLines="20" w:line="360" w:lineRule="exact"/>
                    <w:jc w:val="center"/>
                    <w:rPr>
                      <w:rFonts w:ascii="宋体" w:hAnsi="宋体" w:cs="宋体"/>
                      <w:b/>
                      <w:bCs/>
                      <w:sz w:val="24"/>
                      <w:szCs w:val="24"/>
                    </w:rPr>
                  </w:pPr>
                  <w:r>
                    <w:rPr>
                      <w:rFonts w:hint="eastAsia" w:ascii="宋体" w:hAnsi="宋体" w:cs="宋体"/>
                      <w:b/>
                      <w:bCs/>
                      <w:sz w:val="24"/>
                      <w:szCs w:val="24"/>
                    </w:rPr>
                    <w:t>品质</w:t>
                  </w:r>
                </w:p>
              </w:tc>
              <w:tc>
                <w:tcPr>
                  <w:tcW w:w="1067" w:type="dxa"/>
                  <w:vMerge w:val="restart"/>
                  <w:vAlign w:val="center"/>
                </w:tcPr>
                <w:p w14:paraId="1D73BD99">
                  <w:pPr>
                    <w:pStyle w:val="10"/>
                    <w:widowControl/>
                    <w:numPr>
                      <w:ilvl w:val="0"/>
                      <w:numId w:val="0"/>
                    </w:numPr>
                    <w:spacing w:before="62" w:beforeLines="20" w:line="360" w:lineRule="exact"/>
                    <w:jc w:val="center"/>
                    <w:rPr>
                      <w:rFonts w:ascii="宋体" w:hAnsi="宋体" w:cs="宋体"/>
                      <w:b/>
                      <w:bCs/>
                      <w:sz w:val="24"/>
                      <w:szCs w:val="24"/>
                    </w:rPr>
                  </w:pPr>
                  <w:r>
                    <w:rPr>
                      <w:rFonts w:hint="eastAsia" w:ascii="宋体" w:hAnsi="宋体" w:cs="宋体"/>
                      <w:b/>
                      <w:bCs/>
                      <w:sz w:val="24"/>
                      <w:szCs w:val="24"/>
                    </w:rPr>
                    <w:t>技术</w:t>
                  </w:r>
                </w:p>
              </w:tc>
              <w:tc>
                <w:tcPr>
                  <w:tcW w:w="2978" w:type="dxa"/>
                  <w:gridSpan w:val="4"/>
                </w:tcPr>
                <w:p w14:paraId="1F64F027">
                  <w:pPr>
                    <w:pStyle w:val="10"/>
                    <w:widowControl/>
                    <w:numPr>
                      <w:ilvl w:val="0"/>
                      <w:numId w:val="0"/>
                    </w:numPr>
                    <w:spacing w:before="62" w:beforeLines="20" w:line="360" w:lineRule="exact"/>
                    <w:jc w:val="center"/>
                    <w:rPr>
                      <w:rFonts w:ascii="宋体" w:hAnsi="宋体" w:cs="宋体"/>
                      <w:b/>
                      <w:bCs/>
                      <w:sz w:val="24"/>
                      <w:szCs w:val="24"/>
                    </w:rPr>
                  </w:pPr>
                  <w:r>
                    <w:rPr>
                      <w:rFonts w:hint="eastAsia" w:ascii="宋体" w:hAnsi="宋体" w:cs="宋体"/>
                      <w:b/>
                      <w:bCs/>
                      <w:sz w:val="24"/>
                      <w:szCs w:val="24"/>
                    </w:rPr>
                    <w:t>综合办</w:t>
                  </w:r>
                </w:p>
              </w:tc>
            </w:tr>
            <w:tr w14:paraId="24553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 w:hRule="atLeast"/>
              </w:trPr>
              <w:tc>
                <w:tcPr>
                  <w:tcW w:w="836" w:type="dxa"/>
                </w:tcPr>
                <w:p w14:paraId="4D68742E">
                  <w:pPr>
                    <w:pStyle w:val="10"/>
                    <w:widowControl/>
                    <w:numPr>
                      <w:ilvl w:val="0"/>
                      <w:numId w:val="0"/>
                    </w:numPr>
                    <w:spacing w:before="62" w:beforeLines="20" w:line="360" w:lineRule="exact"/>
                    <w:jc w:val="center"/>
                    <w:rPr>
                      <w:rFonts w:ascii="宋体" w:hAnsi="宋体" w:cs="宋体"/>
                      <w:sz w:val="24"/>
                      <w:szCs w:val="24"/>
                    </w:rPr>
                  </w:pPr>
                  <w:r>
                    <w:rPr>
                      <w:rFonts w:hint="eastAsia" w:ascii="宋体" w:hAnsi="宋体" w:cs="宋体"/>
                      <w:sz w:val="24"/>
                      <w:szCs w:val="24"/>
                    </w:rPr>
                    <w:t>制造</w:t>
                  </w:r>
                </w:p>
              </w:tc>
              <w:tc>
                <w:tcPr>
                  <w:tcW w:w="960" w:type="dxa"/>
                </w:tcPr>
                <w:p w14:paraId="6677B296">
                  <w:pPr>
                    <w:pStyle w:val="10"/>
                    <w:widowControl/>
                    <w:numPr>
                      <w:ilvl w:val="0"/>
                      <w:numId w:val="0"/>
                    </w:numPr>
                    <w:spacing w:before="62" w:beforeLines="20" w:line="360" w:lineRule="exact"/>
                    <w:jc w:val="center"/>
                    <w:rPr>
                      <w:rFonts w:ascii="宋体" w:hAnsi="宋体" w:cs="宋体"/>
                      <w:sz w:val="24"/>
                      <w:szCs w:val="24"/>
                    </w:rPr>
                  </w:pPr>
                  <w:r>
                    <w:rPr>
                      <w:rFonts w:hint="eastAsia" w:ascii="宋体" w:hAnsi="宋体" w:cs="宋体"/>
                      <w:sz w:val="24"/>
                      <w:szCs w:val="24"/>
                    </w:rPr>
                    <w:t>仓库</w:t>
                  </w:r>
                </w:p>
              </w:tc>
              <w:tc>
                <w:tcPr>
                  <w:tcW w:w="906" w:type="dxa"/>
                </w:tcPr>
                <w:p w14:paraId="469EC14B">
                  <w:pPr>
                    <w:pStyle w:val="10"/>
                    <w:widowControl/>
                    <w:numPr>
                      <w:ilvl w:val="0"/>
                      <w:numId w:val="0"/>
                    </w:numPr>
                    <w:spacing w:before="62" w:beforeLines="20" w:line="360" w:lineRule="exact"/>
                    <w:jc w:val="center"/>
                    <w:rPr>
                      <w:rFonts w:ascii="宋体" w:hAnsi="宋体" w:cs="宋体"/>
                      <w:sz w:val="24"/>
                      <w:szCs w:val="24"/>
                    </w:rPr>
                  </w:pPr>
                  <w:r>
                    <w:rPr>
                      <w:rFonts w:hint="eastAsia" w:ascii="宋体" w:hAnsi="宋体" w:cs="宋体"/>
                      <w:sz w:val="24"/>
                      <w:szCs w:val="24"/>
                    </w:rPr>
                    <w:t>机加</w:t>
                  </w:r>
                </w:p>
              </w:tc>
              <w:tc>
                <w:tcPr>
                  <w:tcW w:w="1120" w:type="dxa"/>
                  <w:vMerge w:val="continue"/>
                </w:tcPr>
                <w:p w14:paraId="2BCD59B3">
                  <w:pPr>
                    <w:pStyle w:val="10"/>
                    <w:widowControl/>
                    <w:numPr>
                      <w:ilvl w:val="0"/>
                      <w:numId w:val="0"/>
                    </w:numPr>
                    <w:spacing w:before="62" w:beforeLines="20" w:line="360" w:lineRule="exact"/>
                    <w:jc w:val="center"/>
                    <w:rPr>
                      <w:rFonts w:ascii="宋体" w:hAnsi="宋体" w:cs="宋体"/>
                      <w:sz w:val="24"/>
                      <w:szCs w:val="24"/>
                    </w:rPr>
                  </w:pPr>
                </w:p>
              </w:tc>
              <w:tc>
                <w:tcPr>
                  <w:tcW w:w="1067" w:type="dxa"/>
                  <w:vMerge w:val="continue"/>
                </w:tcPr>
                <w:p w14:paraId="447C10CE">
                  <w:pPr>
                    <w:pStyle w:val="10"/>
                    <w:widowControl/>
                    <w:numPr>
                      <w:ilvl w:val="0"/>
                      <w:numId w:val="0"/>
                    </w:numPr>
                    <w:spacing w:before="62" w:beforeLines="20" w:line="360" w:lineRule="exact"/>
                    <w:jc w:val="center"/>
                    <w:rPr>
                      <w:rFonts w:ascii="宋体" w:hAnsi="宋体" w:cs="宋体"/>
                      <w:sz w:val="24"/>
                      <w:szCs w:val="24"/>
                    </w:rPr>
                  </w:pPr>
                </w:p>
              </w:tc>
              <w:tc>
                <w:tcPr>
                  <w:tcW w:w="800" w:type="dxa"/>
                </w:tcPr>
                <w:p w14:paraId="7C12370C">
                  <w:pPr>
                    <w:pStyle w:val="10"/>
                    <w:widowControl/>
                    <w:numPr>
                      <w:ilvl w:val="0"/>
                      <w:numId w:val="0"/>
                    </w:numPr>
                    <w:spacing w:before="62" w:beforeLines="20" w:line="360" w:lineRule="exact"/>
                    <w:jc w:val="center"/>
                    <w:rPr>
                      <w:rFonts w:ascii="宋体" w:hAnsi="宋体" w:cs="宋体"/>
                      <w:sz w:val="21"/>
                      <w:szCs w:val="21"/>
                    </w:rPr>
                  </w:pPr>
                  <w:r>
                    <w:rPr>
                      <w:rFonts w:hint="eastAsia" w:ascii="宋体" w:hAnsi="宋体" w:cs="宋体"/>
                      <w:sz w:val="21"/>
                      <w:szCs w:val="21"/>
                    </w:rPr>
                    <w:t>采购</w:t>
                  </w:r>
                </w:p>
              </w:tc>
              <w:tc>
                <w:tcPr>
                  <w:tcW w:w="733" w:type="dxa"/>
                </w:tcPr>
                <w:p w14:paraId="5155D532">
                  <w:pPr>
                    <w:pStyle w:val="10"/>
                    <w:widowControl/>
                    <w:numPr>
                      <w:ilvl w:val="0"/>
                      <w:numId w:val="0"/>
                    </w:numPr>
                    <w:spacing w:before="62" w:beforeLines="20" w:line="360" w:lineRule="exact"/>
                    <w:jc w:val="center"/>
                    <w:rPr>
                      <w:rFonts w:ascii="宋体" w:hAnsi="宋体" w:cs="宋体"/>
                      <w:sz w:val="21"/>
                      <w:szCs w:val="21"/>
                    </w:rPr>
                  </w:pPr>
                  <w:r>
                    <w:rPr>
                      <w:rFonts w:hint="eastAsia" w:ascii="宋体" w:hAnsi="宋体" w:cs="宋体"/>
                      <w:sz w:val="21"/>
                      <w:szCs w:val="21"/>
                    </w:rPr>
                    <w:t>人事</w:t>
                  </w:r>
                </w:p>
              </w:tc>
              <w:tc>
                <w:tcPr>
                  <w:tcW w:w="685" w:type="dxa"/>
                </w:tcPr>
                <w:p w14:paraId="66F26C4C">
                  <w:pPr>
                    <w:pStyle w:val="10"/>
                    <w:widowControl/>
                    <w:numPr>
                      <w:ilvl w:val="0"/>
                      <w:numId w:val="0"/>
                    </w:numPr>
                    <w:spacing w:before="62" w:beforeLines="20" w:line="360" w:lineRule="exact"/>
                    <w:jc w:val="center"/>
                    <w:rPr>
                      <w:rFonts w:ascii="宋体" w:hAnsi="宋体" w:cs="宋体"/>
                      <w:sz w:val="21"/>
                      <w:szCs w:val="21"/>
                    </w:rPr>
                  </w:pPr>
                  <w:r>
                    <w:rPr>
                      <w:rFonts w:hint="eastAsia" w:ascii="宋体" w:hAnsi="宋体" w:cs="宋体"/>
                      <w:sz w:val="21"/>
                      <w:szCs w:val="21"/>
                    </w:rPr>
                    <w:t>财务</w:t>
                  </w:r>
                </w:p>
              </w:tc>
              <w:tc>
                <w:tcPr>
                  <w:tcW w:w="755" w:type="dxa"/>
                </w:tcPr>
                <w:p w14:paraId="10FF4899">
                  <w:pPr>
                    <w:pStyle w:val="10"/>
                    <w:widowControl/>
                    <w:numPr>
                      <w:ilvl w:val="0"/>
                      <w:numId w:val="0"/>
                    </w:numPr>
                    <w:spacing w:before="62" w:beforeLines="20" w:line="360" w:lineRule="exact"/>
                    <w:jc w:val="center"/>
                    <w:rPr>
                      <w:rFonts w:ascii="宋体" w:hAnsi="宋体" w:cs="宋体"/>
                      <w:sz w:val="21"/>
                      <w:szCs w:val="21"/>
                    </w:rPr>
                  </w:pPr>
                  <w:r>
                    <w:rPr>
                      <w:rFonts w:hint="eastAsia" w:ascii="宋体" w:hAnsi="宋体" w:cs="宋体"/>
                      <w:sz w:val="21"/>
                      <w:szCs w:val="21"/>
                    </w:rPr>
                    <w:t>销售</w:t>
                  </w:r>
                </w:p>
              </w:tc>
            </w:tr>
            <w:tr w14:paraId="24CEF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01" w:type="dxa"/>
                  <w:gridSpan w:val="2"/>
                </w:tcPr>
                <w:p w14:paraId="70D2191A">
                  <w:pPr>
                    <w:pStyle w:val="10"/>
                    <w:widowControl/>
                    <w:numPr>
                      <w:ilvl w:val="0"/>
                      <w:numId w:val="0"/>
                    </w:numPr>
                    <w:spacing w:before="62" w:beforeLines="20" w:line="360" w:lineRule="exact"/>
                    <w:jc w:val="center"/>
                    <w:rPr>
                      <w:rFonts w:ascii="宋体" w:hAnsi="宋体" w:cs="宋体"/>
                      <w:sz w:val="24"/>
                      <w:szCs w:val="24"/>
                    </w:rPr>
                  </w:pPr>
                  <w:r>
                    <w:rPr>
                      <w:rFonts w:hint="eastAsia" w:ascii="宋体" w:hAnsi="宋体" w:cs="宋体"/>
                      <w:sz w:val="24"/>
                      <w:szCs w:val="24"/>
                    </w:rPr>
                    <w:t>SC</w:t>
                  </w:r>
                </w:p>
              </w:tc>
              <w:tc>
                <w:tcPr>
                  <w:tcW w:w="901" w:type="dxa"/>
                </w:tcPr>
                <w:p w14:paraId="23B8737C">
                  <w:pPr>
                    <w:pStyle w:val="10"/>
                    <w:widowControl/>
                    <w:numPr>
                      <w:ilvl w:val="0"/>
                      <w:numId w:val="0"/>
                    </w:numPr>
                    <w:spacing w:before="62" w:beforeLines="20" w:line="360" w:lineRule="exact"/>
                    <w:jc w:val="center"/>
                    <w:rPr>
                      <w:rFonts w:ascii="宋体" w:hAnsi="宋体" w:cs="宋体"/>
                      <w:sz w:val="24"/>
                      <w:szCs w:val="24"/>
                    </w:rPr>
                  </w:pPr>
                  <w:r>
                    <w:rPr>
                      <w:rFonts w:hint="eastAsia" w:ascii="宋体" w:hAnsi="宋体" w:cs="宋体"/>
                      <w:sz w:val="24"/>
                      <w:szCs w:val="24"/>
                    </w:rPr>
                    <w:t>JJ</w:t>
                  </w:r>
                </w:p>
              </w:tc>
              <w:tc>
                <w:tcPr>
                  <w:tcW w:w="1120" w:type="dxa"/>
                </w:tcPr>
                <w:p w14:paraId="6D1713C1">
                  <w:pPr>
                    <w:pStyle w:val="10"/>
                    <w:widowControl/>
                    <w:numPr>
                      <w:ilvl w:val="0"/>
                      <w:numId w:val="0"/>
                    </w:numPr>
                    <w:spacing w:before="62" w:beforeLines="20" w:line="360" w:lineRule="exact"/>
                    <w:jc w:val="center"/>
                    <w:rPr>
                      <w:rFonts w:ascii="宋体" w:hAnsi="宋体" w:cs="宋体"/>
                      <w:sz w:val="24"/>
                      <w:szCs w:val="24"/>
                    </w:rPr>
                  </w:pPr>
                  <w:r>
                    <w:rPr>
                      <w:rFonts w:hint="eastAsia" w:ascii="宋体" w:hAnsi="宋体" w:cs="宋体"/>
                      <w:sz w:val="24"/>
                      <w:szCs w:val="24"/>
                    </w:rPr>
                    <w:t>PZ</w:t>
                  </w:r>
                </w:p>
              </w:tc>
              <w:tc>
                <w:tcPr>
                  <w:tcW w:w="1067" w:type="dxa"/>
                </w:tcPr>
                <w:p w14:paraId="2B20CEED">
                  <w:pPr>
                    <w:pStyle w:val="10"/>
                    <w:widowControl/>
                    <w:numPr>
                      <w:ilvl w:val="0"/>
                      <w:numId w:val="0"/>
                    </w:numPr>
                    <w:spacing w:before="62" w:beforeLines="20" w:line="360" w:lineRule="exact"/>
                    <w:jc w:val="center"/>
                    <w:rPr>
                      <w:rFonts w:ascii="宋体" w:hAnsi="宋体" w:cs="宋体"/>
                      <w:sz w:val="24"/>
                      <w:szCs w:val="24"/>
                    </w:rPr>
                  </w:pPr>
                  <w:r>
                    <w:rPr>
                      <w:rFonts w:hint="eastAsia" w:ascii="宋体" w:hAnsi="宋体" w:cs="宋体"/>
                      <w:sz w:val="24"/>
                      <w:szCs w:val="24"/>
                    </w:rPr>
                    <w:t>JS</w:t>
                  </w:r>
                </w:p>
              </w:tc>
              <w:tc>
                <w:tcPr>
                  <w:tcW w:w="2973" w:type="dxa"/>
                  <w:gridSpan w:val="4"/>
                </w:tcPr>
                <w:p w14:paraId="618B01A4">
                  <w:pPr>
                    <w:pStyle w:val="10"/>
                    <w:widowControl/>
                    <w:numPr>
                      <w:ilvl w:val="0"/>
                      <w:numId w:val="0"/>
                    </w:numPr>
                    <w:spacing w:before="62" w:beforeLines="20" w:line="360" w:lineRule="exact"/>
                    <w:jc w:val="center"/>
                    <w:rPr>
                      <w:rFonts w:ascii="宋体" w:hAnsi="宋体" w:cs="宋体"/>
                      <w:sz w:val="24"/>
                      <w:szCs w:val="24"/>
                    </w:rPr>
                  </w:pPr>
                  <w:r>
                    <w:rPr>
                      <w:rFonts w:hint="eastAsia" w:ascii="宋体" w:hAnsi="宋体" w:cs="宋体"/>
                      <w:sz w:val="24"/>
                      <w:szCs w:val="24"/>
                    </w:rPr>
                    <w:t>ZH</w:t>
                  </w:r>
                </w:p>
              </w:tc>
            </w:tr>
          </w:tbl>
          <w:p w14:paraId="2AA232CA">
            <w:pPr>
              <w:pStyle w:val="10"/>
              <w:numPr>
                <w:ilvl w:val="0"/>
                <w:numId w:val="0"/>
              </w:numPr>
              <w:spacing w:before="62" w:beforeLines="20" w:line="360" w:lineRule="exact"/>
              <w:ind w:left="1376" w:leftChars="688"/>
              <w:rPr>
                <w:rFonts w:ascii="宋体" w:hAnsi="宋体" w:cs="宋体"/>
                <w:sz w:val="28"/>
                <w:szCs w:val="28"/>
              </w:rPr>
            </w:pPr>
          </w:p>
          <w:p w14:paraId="0DF4435E">
            <w:pPr>
              <w:pStyle w:val="10"/>
              <w:numPr>
                <w:ilvl w:val="0"/>
                <w:numId w:val="0"/>
              </w:numPr>
              <w:spacing w:before="62" w:beforeLines="20" w:line="360" w:lineRule="exact"/>
              <w:rPr>
                <w:rFonts w:ascii="宋体" w:hAnsi="宋体" w:cs="宋体"/>
                <w:sz w:val="28"/>
                <w:szCs w:val="28"/>
              </w:rPr>
            </w:pPr>
            <w:r>
              <w:rPr>
                <w:rFonts w:hint="eastAsia" w:ascii="宋体" w:hAnsi="宋体" w:cs="宋体"/>
                <w:sz w:val="28"/>
                <w:szCs w:val="28"/>
              </w:rPr>
              <w:t xml:space="preserve">   </w:t>
            </w:r>
          </w:p>
          <w:p w14:paraId="261F561A">
            <w:pPr>
              <w:pStyle w:val="10"/>
              <w:numPr>
                <w:ilvl w:val="0"/>
                <w:numId w:val="0"/>
              </w:numPr>
              <w:spacing w:before="62" w:beforeLines="20" w:line="360" w:lineRule="exact"/>
              <w:ind w:left="1380" w:leftChars="270" w:hanging="840" w:hangingChars="300"/>
              <w:rPr>
                <w:rFonts w:ascii="宋体" w:hAnsi="宋体" w:cs="宋体"/>
                <w:sz w:val="28"/>
                <w:szCs w:val="28"/>
              </w:rPr>
            </w:pPr>
          </w:p>
          <w:p w14:paraId="47210735">
            <w:pPr>
              <w:pStyle w:val="10"/>
              <w:numPr>
                <w:ilvl w:val="0"/>
                <w:numId w:val="0"/>
              </w:numPr>
              <w:spacing w:before="62" w:beforeLines="20" w:line="360" w:lineRule="exact"/>
              <w:ind w:left="1396" w:leftChars="278" w:hanging="840" w:hangingChars="300"/>
              <w:rPr>
                <w:rFonts w:ascii="宋体" w:hAnsi="宋体" w:cs="宋体"/>
                <w:sz w:val="28"/>
                <w:szCs w:val="28"/>
              </w:rPr>
            </w:pPr>
          </w:p>
          <w:p w14:paraId="4DE2E7DF">
            <w:pPr>
              <w:pStyle w:val="10"/>
              <w:numPr>
                <w:ilvl w:val="0"/>
                <w:numId w:val="0"/>
              </w:numPr>
              <w:spacing w:before="62" w:beforeLines="20" w:line="360" w:lineRule="exact"/>
              <w:ind w:left="1396" w:leftChars="278" w:hanging="840" w:hangingChars="300"/>
              <w:rPr>
                <w:rFonts w:ascii="宋体" w:hAnsi="宋体" w:cs="宋体"/>
                <w:sz w:val="28"/>
                <w:szCs w:val="28"/>
              </w:rPr>
            </w:pPr>
            <w:r>
              <w:rPr>
                <w:rFonts w:hint="eastAsia" w:ascii="宋体" w:hAnsi="宋体" w:cs="宋体"/>
                <w:sz w:val="28"/>
                <w:szCs w:val="28"/>
              </w:rPr>
              <w:t>5.3.2.每台设备都需贴上与《设备设施资产台帐》相符的固定资产编号、验收合格日期的标签。</w:t>
            </w:r>
          </w:p>
          <w:p w14:paraId="580865A4">
            <w:pPr>
              <w:pStyle w:val="10"/>
              <w:numPr>
                <w:ilvl w:val="0"/>
                <w:numId w:val="0"/>
              </w:numPr>
              <w:spacing w:before="62" w:beforeLines="20" w:line="360" w:lineRule="exact"/>
              <w:ind w:firstLine="280" w:firstLineChars="100"/>
              <w:rPr>
                <w:rFonts w:ascii="宋体" w:hAnsi="宋体" w:cs="宋体"/>
                <w:sz w:val="28"/>
                <w:szCs w:val="28"/>
              </w:rPr>
            </w:pPr>
            <w:r>
              <w:rPr>
                <w:rFonts w:hint="eastAsia" w:ascii="宋体" w:hAnsi="宋体" w:cs="宋体"/>
                <w:sz w:val="28"/>
                <w:szCs w:val="28"/>
              </w:rPr>
              <w:t>5.4.生产设备的使用</w:t>
            </w:r>
          </w:p>
          <w:p w14:paraId="76301100">
            <w:pPr>
              <w:pStyle w:val="10"/>
              <w:numPr>
                <w:ilvl w:val="0"/>
                <w:numId w:val="0"/>
              </w:numPr>
              <w:spacing w:before="62" w:beforeLines="20" w:line="360" w:lineRule="exact"/>
              <w:ind w:left="1380" w:leftChars="270" w:hanging="840" w:hangingChars="300"/>
              <w:rPr>
                <w:rFonts w:ascii="宋体" w:hAnsi="宋体" w:cs="宋体"/>
                <w:sz w:val="28"/>
                <w:szCs w:val="28"/>
              </w:rPr>
            </w:pPr>
            <w:r>
              <w:rPr>
                <w:rFonts w:hint="eastAsia" w:ascii="宋体" w:hAnsi="宋体" w:cs="宋体"/>
                <w:sz w:val="28"/>
                <w:szCs w:val="28"/>
              </w:rPr>
              <w:t>5.4.1.各使用部门应将本部门所管辖各种设备落实专人负责使用及日常保养</w:t>
            </w:r>
            <w:r>
              <w:rPr>
                <w:rFonts w:hint="eastAsia" w:ascii="宋体" w:hAnsi="宋体" w:cs="宋体"/>
                <w:sz w:val="28"/>
                <w:szCs w:val="28"/>
                <w:lang w:eastAsia="zh-CN"/>
              </w:rPr>
              <w:t>，</w:t>
            </w:r>
            <w:r>
              <w:rPr>
                <w:rFonts w:hint="eastAsia" w:ascii="宋体" w:hAnsi="宋体" w:cs="宋体"/>
                <w:sz w:val="28"/>
                <w:szCs w:val="28"/>
                <w:lang w:val="en-US" w:eastAsia="zh-CN"/>
              </w:rPr>
              <w:t>综合办每月不定期对现场进行检查</w:t>
            </w:r>
            <w:r>
              <w:rPr>
                <w:rFonts w:hint="eastAsia" w:ascii="宋体" w:hAnsi="宋体" w:cs="宋体"/>
                <w:sz w:val="28"/>
                <w:szCs w:val="28"/>
              </w:rPr>
              <w:t>。</w:t>
            </w:r>
          </w:p>
          <w:p w14:paraId="3889896D">
            <w:pPr>
              <w:pStyle w:val="10"/>
              <w:numPr>
                <w:ilvl w:val="0"/>
                <w:numId w:val="0"/>
              </w:numPr>
              <w:spacing w:before="62" w:beforeLines="20" w:line="360" w:lineRule="exact"/>
              <w:ind w:left="1380" w:leftChars="270" w:hanging="840" w:hangingChars="300"/>
              <w:rPr>
                <w:rFonts w:ascii="宋体" w:hAnsi="宋体" w:cs="宋体"/>
                <w:sz w:val="28"/>
                <w:szCs w:val="28"/>
              </w:rPr>
            </w:pPr>
            <w:r>
              <w:rPr>
                <w:rFonts w:hint="eastAsia" w:ascii="宋体" w:hAnsi="宋体" w:cs="宋体"/>
                <w:sz w:val="28"/>
                <w:szCs w:val="28"/>
              </w:rPr>
              <w:t>5.4.2.在各部门，如有暂不使用的设备(1个月以上)，必须悬挂“闲置设备”标语牌。在设备台帐中注明，并标注暂不使用的起始日期。闲置待修设备应悬挂“设备维修中”标识牌。</w:t>
            </w:r>
          </w:p>
          <w:p w14:paraId="317A9050">
            <w:pPr>
              <w:pStyle w:val="10"/>
              <w:numPr>
                <w:ilvl w:val="0"/>
                <w:numId w:val="0"/>
              </w:numPr>
              <w:spacing w:before="62" w:beforeLines="20" w:line="360" w:lineRule="exact"/>
              <w:ind w:left="1380" w:leftChars="270" w:hanging="840" w:hangingChars="300"/>
              <w:rPr>
                <w:rFonts w:ascii="宋体" w:hAnsi="宋体" w:cs="宋体"/>
                <w:sz w:val="28"/>
                <w:szCs w:val="28"/>
              </w:rPr>
            </w:pPr>
            <w:r>
              <w:rPr>
                <w:rFonts w:hint="eastAsia" w:ascii="宋体" w:hAnsi="宋体" w:cs="宋体"/>
                <w:sz w:val="28"/>
                <w:szCs w:val="28"/>
              </w:rPr>
              <w:t>5.4.3.生产设备投入使用前，生产设备使用人员上岗前必须经培训合格方可上岗，由各部门参照《设备操作说明书》和《设备操作指导书》的内容，进行培训指导操作员熟悉该生产设备的性能，清楚日常保养知识和安全操作知识，严格按操作规程工作，认真遵守交接班制度、准确填写规定的各项运行记录，掌握设备的使用方法及注意事项。</w:t>
            </w:r>
          </w:p>
          <w:p w14:paraId="7A20C2A3">
            <w:pPr>
              <w:pStyle w:val="10"/>
              <w:numPr>
                <w:ilvl w:val="0"/>
                <w:numId w:val="0"/>
              </w:numPr>
              <w:spacing w:before="62" w:beforeLines="20" w:line="360" w:lineRule="exact"/>
              <w:ind w:left="1475" w:leftChars="270" w:hanging="935" w:hangingChars="334"/>
              <w:rPr>
                <w:rFonts w:ascii="宋体" w:hAnsi="宋体" w:cs="宋体"/>
                <w:sz w:val="28"/>
                <w:szCs w:val="28"/>
              </w:rPr>
            </w:pPr>
            <w:r>
              <w:rPr>
                <w:rFonts w:hint="eastAsia" w:ascii="宋体" w:hAnsi="宋体" w:cs="宋体"/>
                <w:sz w:val="28"/>
                <w:szCs w:val="28"/>
              </w:rPr>
              <w:t>5.4.4.各部门依据《设备操作说明书》的指导内容，对生产设备进行日常点检维护，并填写《设备日常保养记录表》每月部门收集管理存档。各部门班组长须不定期巡查维护执行状况，以督导确实执行并在记录表上签字确认。</w:t>
            </w:r>
          </w:p>
          <w:p w14:paraId="1A780E25">
            <w:pPr>
              <w:pStyle w:val="10"/>
              <w:numPr>
                <w:ilvl w:val="0"/>
                <w:numId w:val="0"/>
              </w:numPr>
              <w:spacing w:before="62" w:beforeLines="20" w:line="360" w:lineRule="exact"/>
              <w:ind w:left="1475" w:leftChars="270" w:hanging="935" w:hangingChars="334"/>
              <w:rPr>
                <w:rFonts w:ascii="宋体" w:hAnsi="宋体" w:cs="宋体"/>
                <w:sz w:val="28"/>
                <w:szCs w:val="28"/>
              </w:rPr>
            </w:pPr>
            <w:r>
              <w:rPr>
                <w:rFonts w:hint="eastAsia" w:ascii="宋体" w:hAnsi="宋体" w:cs="宋体"/>
                <w:sz w:val="28"/>
                <w:szCs w:val="28"/>
              </w:rPr>
              <w:t>5.4.5.在点检保养和操作设备过程中，发现设备有异常情况时，使用部门填写《制作-维修申请单》经部门负责人审核后交使用单位，使用单位接单后，安排维修员对设备进行维修，初步检查后应回复使用部门计划完成时间。将维修情况及结果填写于《制作-维修申请单》中。对于设备故障需大修理情况（如：换配件等）应登记维修情况。如设备处在维修中、或设备因老化、故障无法维修或无修复价值须进行报废时，由使用单位负责在该设备显眼处挂上“设备维修中”或 “设备报废”标识牌以示识别。</w:t>
            </w:r>
          </w:p>
          <w:p w14:paraId="0A5C2D3F">
            <w:pPr>
              <w:pStyle w:val="10"/>
              <w:numPr>
                <w:ilvl w:val="0"/>
                <w:numId w:val="0"/>
              </w:numPr>
              <w:spacing w:before="62" w:beforeLines="20" w:line="360" w:lineRule="exact"/>
              <w:ind w:firstLine="280" w:firstLineChars="100"/>
              <w:rPr>
                <w:rFonts w:ascii="宋体" w:hAnsi="宋体" w:cs="宋体"/>
                <w:sz w:val="28"/>
                <w:szCs w:val="28"/>
              </w:rPr>
            </w:pPr>
            <w:r>
              <w:rPr>
                <w:rFonts w:hint="eastAsia" w:ascii="宋体" w:hAnsi="宋体" w:cs="宋体"/>
                <w:sz w:val="28"/>
                <w:szCs w:val="28"/>
              </w:rPr>
              <w:t>5.5.设备检查保养</w:t>
            </w:r>
          </w:p>
          <w:p w14:paraId="22AD657B">
            <w:pPr>
              <w:pStyle w:val="10"/>
              <w:numPr>
                <w:ilvl w:val="0"/>
                <w:numId w:val="0"/>
              </w:numPr>
              <w:spacing w:before="62" w:beforeLines="20" w:line="360" w:lineRule="exact"/>
              <w:ind w:left="1489" w:leftChars="277" w:hanging="935" w:hangingChars="334"/>
              <w:rPr>
                <w:rFonts w:ascii="宋体" w:hAnsi="宋体" w:cs="宋体"/>
                <w:sz w:val="28"/>
                <w:szCs w:val="28"/>
              </w:rPr>
            </w:pPr>
            <w:r>
              <w:rPr>
                <w:rFonts w:hint="eastAsia" w:ascii="宋体" w:hAnsi="宋体" w:cs="宋体"/>
                <w:sz w:val="28"/>
                <w:szCs w:val="28"/>
              </w:rPr>
              <w:t>5.5.1.设备维护保养的内容是保持设备清洁、整齐、润滑良好、安全运行，及时紧固松动的紧固件，调整活动部分的间隙等。</w:t>
            </w:r>
          </w:p>
          <w:p w14:paraId="03E21EEB">
            <w:pPr>
              <w:pStyle w:val="10"/>
              <w:numPr>
                <w:ilvl w:val="0"/>
                <w:numId w:val="0"/>
              </w:numPr>
              <w:spacing w:before="62" w:beforeLines="20" w:line="360" w:lineRule="exact"/>
              <w:ind w:left="1475" w:leftChars="270" w:hanging="935" w:hangingChars="334"/>
              <w:rPr>
                <w:rFonts w:ascii="宋体" w:hAnsi="宋体" w:cs="宋体"/>
                <w:sz w:val="28"/>
                <w:szCs w:val="28"/>
              </w:rPr>
            </w:pPr>
            <w:r>
              <w:rPr>
                <w:rFonts w:hint="eastAsia" w:ascii="宋体" w:hAnsi="宋体" w:cs="宋体"/>
                <w:sz w:val="28"/>
                <w:szCs w:val="28"/>
              </w:rPr>
              <w:t>5.5.2.设备的寿命在很大程度上取决于维护保养的好坏，维护保养依工作量的大小和难易程度分日常保养、</w:t>
            </w:r>
            <w:r>
              <w:rPr>
                <w:rFonts w:hint="eastAsia" w:ascii="宋体" w:hAnsi="宋体" w:cs="宋体"/>
                <w:sz w:val="28"/>
                <w:szCs w:val="28"/>
                <w:lang w:val="en-US" w:eastAsia="zh-CN"/>
              </w:rPr>
              <w:t>年度</w:t>
            </w:r>
            <w:r>
              <w:rPr>
                <w:rFonts w:hint="eastAsia" w:ascii="宋体" w:hAnsi="宋体" w:cs="宋体"/>
                <w:sz w:val="28"/>
                <w:szCs w:val="28"/>
              </w:rPr>
              <w:t>保养。</w:t>
            </w:r>
          </w:p>
          <w:p w14:paraId="79A9E149">
            <w:pPr>
              <w:pStyle w:val="10"/>
              <w:numPr>
                <w:ilvl w:val="0"/>
                <w:numId w:val="0"/>
              </w:numPr>
              <w:spacing w:before="62" w:beforeLines="20" w:line="360" w:lineRule="exact"/>
              <w:ind w:left="1380" w:leftChars="270" w:hanging="840" w:hangingChars="300"/>
              <w:rPr>
                <w:rFonts w:ascii="宋体" w:hAnsi="宋体" w:cs="宋体"/>
                <w:sz w:val="28"/>
                <w:szCs w:val="28"/>
              </w:rPr>
            </w:pPr>
            <w:r>
              <w:rPr>
                <w:rFonts w:hint="eastAsia" w:ascii="宋体" w:hAnsi="宋体" w:cs="宋体"/>
                <w:sz w:val="28"/>
                <w:szCs w:val="28"/>
              </w:rPr>
              <w:t>5.5.3.设备检查保养，对设备的运作情况、工作精度、磨损或腐蚀程度进行测量和校验，按时间间隔可分为日常保养和</w:t>
            </w:r>
            <w:r>
              <w:rPr>
                <w:rFonts w:hint="eastAsia" w:ascii="宋体" w:hAnsi="宋体" w:cs="宋体"/>
                <w:sz w:val="28"/>
                <w:szCs w:val="28"/>
                <w:lang w:val="en-US" w:eastAsia="zh-CN"/>
              </w:rPr>
              <w:t>年度</w:t>
            </w:r>
            <w:r>
              <w:rPr>
                <w:rFonts w:hint="eastAsia" w:ascii="宋体" w:hAnsi="宋体" w:cs="宋体"/>
                <w:sz w:val="28"/>
                <w:szCs w:val="28"/>
              </w:rPr>
              <w:t>保养，按技术功能可分为机能检查和精度检查。</w:t>
            </w:r>
          </w:p>
          <w:p w14:paraId="4BB1A177">
            <w:pPr>
              <w:pStyle w:val="10"/>
              <w:numPr>
                <w:ilvl w:val="0"/>
                <w:numId w:val="0"/>
              </w:numPr>
              <w:spacing w:before="62" w:beforeLines="20" w:line="360" w:lineRule="exact"/>
              <w:ind w:left="1380" w:leftChars="270" w:hanging="840" w:hangingChars="300"/>
              <w:rPr>
                <w:rFonts w:ascii="宋体" w:hAnsi="宋体" w:cs="宋体"/>
                <w:sz w:val="28"/>
                <w:szCs w:val="28"/>
              </w:rPr>
            </w:pPr>
            <w:r>
              <w:rPr>
                <w:rFonts w:hint="eastAsia" w:ascii="宋体" w:hAnsi="宋体" w:cs="宋体"/>
                <w:sz w:val="28"/>
                <w:szCs w:val="28"/>
              </w:rPr>
              <w:t>5.5.4.使用单位人员根据设备操作说明书及设备特性编制《设备</w:t>
            </w:r>
            <w:r>
              <w:rPr>
                <w:rFonts w:hint="eastAsia" w:ascii="宋体" w:hAnsi="宋体" w:cs="宋体"/>
                <w:sz w:val="28"/>
                <w:szCs w:val="28"/>
                <w:lang w:val="en-US" w:eastAsia="zh-CN"/>
              </w:rPr>
              <w:t>年度</w:t>
            </w:r>
            <w:r>
              <w:rPr>
                <w:rFonts w:hint="eastAsia" w:ascii="宋体" w:hAnsi="宋体" w:cs="宋体"/>
                <w:sz w:val="28"/>
                <w:szCs w:val="28"/>
              </w:rPr>
              <w:t>保养计划》部门经理确认后需报工场长审批。</w:t>
            </w:r>
          </w:p>
          <w:p w14:paraId="56503267">
            <w:pPr>
              <w:pStyle w:val="10"/>
              <w:numPr>
                <w:ilvl w:val="0"/>
                <w:numId w:val="0"/>
              </w:numPr>
              <w:spacing w:before="62" w:beforeLines="20" w:line="360" w:lineRule="exact"/>
              <w:ind w:left="1380" w:leftChars="270" w:hanging="840" w:hangingChars="300"/>
              <w:rPr>
                <w:rFonts w:ascii="宋体" w:hAnsi="宋体" w:cs="宋体"/>
                <w:sz w:val="28"/>
                <w:szCs w:val="28"/>
              </w:rPr>
            </w:pPr>
            <w:r>
              <w:rPr>
                <w:rFonts w:hint="eastAsia" w:ascii="宋体" w:hAnsi="宋体" w:cs="宋体"/>
                <w:sz w:val="28"/>
                <w:szCs w:val="28"/>
              </w:rPr>
              <w:t>5.5.5.使用单位按照《</w:t>
            </w:r>
            <w:r>
              <w:rPr>
                <w:rFonts w:hint="eastAsia" w:ascii="宋体" w:hAnsi="宋体" w:cs="宋体"/>
                <w:sz w:val="28"/>
                <w:szCs w:val="28"/>
                <w:lang w:eastAsia="zh-CN"/>
              </w:rPr>
              <w:t>设备年度保养计划</w:t>
            </w:r>
            <w:r>
              <w:rPr>
                <w:rFonts w:hint="eastAsia" w:ascii="宋体" w:hAnsi="宋体" w:cs="宋体"/>
                <w:sz w:val="28"/>
                <w:szCs w:val="28"/>
              </w:rPr>
              <w:t>》定期对生产设备进行保养，并填写《设备定期保养记录表》，保养时需某部位停电、水、气，应提前联络相关部门进行协调。预定时间执行保养工作。</w:t>
            </w:r>
          </w:p>
          <w:p w14:paraId="46C49946">
            <w:pPr>
              <w:pStyle w:val="10"/>
              <w:numPr>
                <w:ilvl w:val="0"/>
                <w:numId w:val="0"/>
              </w:numPr>
              <w:spacing w:before="62" w:beforeLines="20" w:line="360" w:lineRule="exact"/>
              <w:ind w:left="1380" w:leftChars="270" w:hanging="840" w:hangingChars="300"/>
              <w:rPr>
                <w:rFonts w:ascii="宋体" w:hAnsi="宋体" w:cs="宋体"/>
                <w:sz w:val="28"/>
                <w:szCs w:val="28"/>
              </w:rPr>
            </w:pPr>
            <w:r>
              <w:rPr>
                <w:rFonts w:hint="eastAsia" w:ascii="宋体" w:hAnsi="宋体" w:cs="宋体"/>
                <w:sz w:val="28"/>
                <w:szCs w:val="28"/>
              </w:rPr>
              <w:t>5.5.6.设备保养完毕后，在相对应设备上贴上保养卡，并填写保养时间、保养人员、保养周期。</w:t>
            </w:r>
          </w:p>
          <w:p w14:paraId="1FD9A16F">
            <w:pPr>
              <w:pStyle w:val="10"/>
              <w:numPr>
                <w:ilvl w:val="0"/>
                <w:numId w:val="0"/>
              </w:numPr>
              <w:spacing w:before="62" w:beforeLines="20" w:line="360" w:lineRule="exact"/>
              <w:ind w:firstLine="280" w:firstLineChars="100"/>
              <w:rPr>
                <w:rFonts w:ascii="宋体" w:hAnsi="宋体" w:cs="宋体"/>
                <w:sz w:val="28"/>
                <w:szCs w:val="28"/>
              </w:rPr>
            </w:pPr>
            <w:r>
              <w:rPr>
                <w:rFonts w:hint="eastAsia" w:ascii="宋体" w:hAnsi="宋体" w:cs="宋体"/>
                <w:sz w:val="28"/>
                <w:szCs w:val="28"/>
              </w:rPr>
              <w:t>5.6.设备维修</w:t>
            </w:r>
          </w:p>
          <w:p w14:paraId="2C63DBEC">
            <w:pPr>
              <w:pStyle w:val="10"/>
              <w:numPr>
                <w:ilvl w:val="0"/>
                <w:numId w:val="0"/>
              </w:numPr>
              <w:spacing w:before="62" w:beforeLines="20" w:line="360" w:lineRule="exact"/>
              <w:ind w:left="1380" w:leftChars="270" w:hanging="840" w:hangingChars="300"/>
              <w:rPr>
                <w:rFonts w:ascii="宋体" w:hAnsi="宋体" w:cs="宋体"/>
                <w:sz w:val="28"/>
                <w:szCs w:val="28"/>
              </w:rPr>
            </w:pPr>
            <w:r>
              <w:rPr>
                <w:rFonts w:hint="eastAsia" w:ascii="宋体" w:hAnsi="宋体" w:cs="宋体"/>
                <w:sz w:val="28"/>
                <w:szCs w:val="28"/>
              </w:rPr>
              <w:t>5.6.1.设备维修的内容指修复由于不正常的原因而造成的设备损坏和精度劣化，使设备性能得到恢复。根据修理的范围大小，修理间隔时间的长短，修理费用的多少，可分为小修理、中修理、大修理三类。</w:t>
            </w:r>
          </w:p>
          <w:p w14:paraId="415398E0">
            <w:pPr>
              <w:pStyle w:val="10"/>
              <w:numPr>
                <w:ilvl w:val="0"/>
                <w:numId w:val="0"/>
              </w:numPr>
              <w:spacing w:before="62" w:beforeLines="20" w:line="360" w:lineRule="exact"/>
              <w:ind w:left="1380" w:leftChars="270" w:hanging="840" w:hangingChars="300"/>
              <w:rPr>
                <w:rFonts w:ascii="宋体" w:hAnsi="宋体" w:cs="宋体"/>
                <w:sz w:val="28"/>
                <w:szCs w:val="28"/>
              </w:rPr>
            </w:pPr>
            <w:r>
              <w:rPr>
                <w:rFonts w:hint="eastAsia" w:ascii="宋体" w:hAnsi="宋体" w:cs="宋体"/>
                <w:sz w:val="28"/>
                <w:szCs w:val="28"/>
              </w:rPr>
              <w:t>5.6.2.小修理只需修复，更换部分磨损较快和使用期限等于或小于修理间隔期的零件，着意调整设备的局部结构，由专职维修人员执行。</w:t>
            </w:r>
          </w:p>
          <w:p w14:paraId="618EA8FA">
            <w:pPr>
              <w:pStyle w:val="10"/>
              <w:numPr>
                <w:ilvl w:val="0"/>
                <w:numId w:val="0"/>
              </w:numPr>
              <w:spacing w:before="62" w:beforeLines="20" w:line="360" w:lineRule="exact"/>
              <w:ind w:left="1380" w:leftChars="270" w:hanging="840" w:hangingChars="300"/>
              <w:rPr>
                <w:rFonts w:ascii="宋体" w:hAnsi="宋体" w:cs="宋体"/>
                <w:sz w:val="28"/>
                <w:szCs w:val="28"/>
              </w:rPr>
            </w:pPr>
            <w:r>
              <w:rPr>
                <w:rFonts w:hint="eastAsia" w:ascii="宋体" w:hAnsi="宋体" w:cs="宋体"/>
                <w:sz w:val="28"/>
                <w:szCs w:val="28"/>
              </w:rPr>
              <w:t>5.6.3.中修理对设备进行部分解体，修理或更换部分主要零件与基准件，以及修理整个机械系统，紧固所有机件，消除扩大的间隙，校正设备基准，以保证机器设备性能恢复和达到应有的标准和技术要求。由专职维修工执行。</w:t>
            </w:r>
          </w:p>
          <w:p w14:paraId="7536AB46">
            <w:pPr>
              <w:pStyle w:val="10"/>
              <w:numPr>
                <w:ilvl w:val="0"/>
                <w:numId w:val="0"/>
              </w:numPr>
              <w:spacing w:before="62" w:beforeLines="20" w:line="360" w:lineRule="exact"/>
              <w:ind w:left="1380" w:leftChars="270" w:hanging="840" w:hangingChars="300"/>
              <w:rPr>
                <w:rFonts w:ascii="宋体" w:hAnsi="宋体" w:cs="宋体"/>
                <w:sz w:val="28"/>
                <w:szCs w:val="28"/>
              </w:rPr>
            </w:pPr>
            <w:r>
              <w:rPr>
                <w:rFonts w:hint="eastAsia" w:ascii="宋体" w:hAnsi="宋体" w:cs="宋体"/>
                <w:sz w:val="28"/>
                <w:szCs w:val="28"/>
              </w:rPr>
              <w:t>5.6.4.大修理通过更换，修理设备主要部件，恢复其原有精度、性能和生产效率的全面修理。使用单位和使用部门及相关专职维修人员共同检查验收。由使用单位维修人员协助设备制造商专职维修人员执行。</w:t>
            </w:r>
          </w:p>
          <w:p w14:paraId="598330C9">
            <w:pPr>
              <w:pStyle w:val="10"/>
              <w:numPr>
                <w:ilvl w:val="0"/>
                <w:numId w:val="0"/>
              </w:numPr>
              <w:spacing w:before="62" w:beforeLines="20" w:line="360" w:lineRule="exact"/>
              <w:ind w:left="1380" w:leftChars="270" w:hanging="840" w:hangingChars="300"/>
              <w:rPr>
                <w:rFonts w:ascii="宋体" w:hAnsi="宋体" w:cs="宋体"/>
                <w:sz w:val="28"/>
                <w:szCs w:val="28"/>
              </w:rPr>
            </w:pPr>
            <w:r>
              <w:rPr>
                <w:rFonts w:hint="eastAsia" w:ascii="宋体" w:hAnsi="宋体" w:cs="宋体"/>
                <w:sz w:val="28"/>
                <w:szCs w:val="28"/>
              </w:rPr>
              <w:t>5.6.5.当日常检查发现或设备运行中发生异常时，使用部门应及时停机，填写《制作-维修申请单》，经使用部门主管确认交使用单位及时安排维修人员，检修工作。</w:t>
            </w:r>
          </w:p>
          <w:p w14:paraId="710559C2">
            <w:pPr>
              <w:pStyle w:val="10"/>
              <w:numPr>
                <w:ilvl w:val="0"/>
                <w:numId w:val="0"/>
              </w:numPr>
              <w:spacing w:before="62" w:beforeLines="20" w:line="360" w:lineRule="exact"/>
              <w:ind w:left="1380" w:leftChars="270" w:hanging="840" w:hangingChars="300"/>
              <w:rPr>
                <w:rFonts w:ascii="宋体" w:hAnsi="宋体" w:cs="宋体"/>
                <w:sz w:val="28"/>
                <w:szCs w:val="28"/>
              </w:rPr>
            </w:pPr>
            <w:r>
              <w:rPr>
                <w:rFonts w:hint="eastAsia" w:ascii="宋体" w:hAnsi="宋体" w:cs="宋体"/>
                <w:sz w:val="28"/>
                <w:szCs w:val="28"/>
              </w:rPr>
              <w:t>5.6.6.公司使用单位维修员不能处理的故障，由使用部门填写《制作-维修申请单》，呈报公司领导核准后，由使用单位会同采购部联系设备供应厂商专业人员来公司维修。维修状况同时记录入《制作-维修申请单》，以确保设备完好率的达成。</w:t>
            </w:r>
          </w:p>
          <w:p w14:paraId="400D2936">
            <w:pPr>
              <w:pStyle w:val="10"/>
              <w:numPr>
                <w:ilvl w:val="0"/>
                <w:numId w:val="0"/>
              </w:numPr>
              <w:spacing w:before="62" w:beforeLines="20" w:line="360" w:lineRule="exact"/>
              <w:ind w:firstLine="280" w:firstLineChars="100"/>
              <w:rPr>
                <w:rFonts w:ascii="宋体" w:hAnsi="宋体" w:cs="宋体"/>
                <w:sz w:val="28"/>
                <w:szCs w:val="28"/>
              </w:rPr>
            </w:pPr>
            <w:r>
              <w:rPr>
                <w:rFonts w:hint="eastAsia" w:ascii="宋体" w:hAnsi="宋体" w:cs="宋体"/>
                <w:sz w:val="28"/>
                <w:szCs w:val="28"/>
              </w:rPr>
              <w:t>5.7.设备设施内部调拨</w:t>
            </w:r>
          </w:p>
          <w:p w14:paraId="401F4067">
            <w:pPr>
              <w:pStyle w:val="10"/>
              <w:numPr>
                <w:ilvl w:val="0"/>
                <w:numId w:val="0"/>
              </w:numPr>
              <w:spacing w:before="62" w:beforeLines="20" w:line="360" w:lineRule="exact"/>
              <w:ind w:left="1380" w:leftChars="270" w:hanging="840" w:hangingChars="300"/>
              <w:rPr>
                <w:rFonts w:ascii="宋体" w:hAnsi="宋体" w:cs="宋体"/>
                <w:sz w:val="28"/>
                <w:szCs w:val="28"/>
              </w:rPr>
            </w:pPr>
            <w:r>
              <w:rPr>
                <w:rFonts w:hint="eastAsia" w:ascii="宋体" w:hAnsi="宋体" w:cs="宋体"/>
                <w:sz w:val="28"/>
                <w:szCs w:val="28"/>
              </w:rPr>
              <w:t>5.7.1.由于公司为了更有效的利用设备或各部门内部调整的需求，设备设施在部门间进行转移。需求的部门提出申请。</w:t>
            </w:r>
          </w:p>
          <w:p w14:paraId="012AB00F">
            <w:pPr>
              <w:pStyle w:val="10"/>
              <w:numPr>
                <w:ilvl w:val="0"/>
                <w:numId w:val="0"/>
              </w:numPr>
              <w:spacing w:before="62" w:beforeLines="20" w:line="360" w:lineRule="exact"/>
              <w:ind w:left="1380" w:leftChars="270" w:hanging="840" w:hangingChars="300"/>
              <w:rPr>
                <w:rFonts w:ascii="宋体" w:hAnsi="宋体" w:cs="宋体"/>
                <w:sz w:val="28"/>
                <w:szCs w:val="28"/>
              </w:rPr>
            </w:pPr>
            <w:r>
              <w:rPr>
                <w:rFonts w:hint="eastAsia" w:ascii="宋体" w:hAnsi="宋体" w:cs="宋体"/>
                <w:sz w:val="28"/>
                <w:szCs w:val="28"/>
              </w:rPr>
              <w:t>5.7.2.调拨单经原使用部门、现使用部门会同使用单位门就设备的现状和配置进行清点检查确认正常，符合设备档案配置清单，如有异况在调拨单内注明，公司领导批准后，调拨单由使用单位和现使用部门存档。</w:t>
            </w:r>
          </w:p>
          <w:p w14:paraId="0A73518A">
            <w:pPr>
              <w:pStyle w:val="10"/>
              <w:numPr>
                <w:ilvl w:val="0"/>
                <w:numId w:val="0"/>
              </w:numPr>
              <w:spacing w:before="62" w:beforeLines="20" w:line="360" w:lineRule="exact"/>
              <w:ind w:left="1380" w:leftChars="270" w:hanging="840" w:hangingChars="300"/>
              <w:rPr>
                <w:rFonts w:ascii="宋体" w:hAnsi="宋体" w:cs="宋体"/>
                <w:sz w:val="28"/>
                <w:szCs w:val="28"/>
              </w:rPr>
            </w:pPr>
            <w:r>
              <w:rPr>
                <w:rFonts w:hint="eastAsia" w:ascii="宋体" w:hAnsi="宋体" w:cs="宋体"/>
                <w:sz w:val="28"/>
                <w:szCs w:val="28"/>
              </w:rPr>
              <w:t>5.7.3.设备设施调拨接收部门，经确认无误签名接收后，本台设备使用和保管权及设备后续发生的问题将由现使用部门负责。</w:t>
            </w:r>
          </w:p>
          <w:p w14:paraId="559153B1">
            <w:pPr>
              <w:pStyle w:val="10"/>
              <w:numPr>
                <w:ilvl w:val="0"/>
                <w:numId w:val="0"/>
              </w:numPr>
              <w:spacing w:before="62" w:beforeLines="20" w:line="360" w:lineRule="exact"/>
              <w:ind w:firstLine="280" w:firstLineChars="100"/>
              <w:rPr>
                <w:rFonts w:ascii="宋体" w:hAnsi="宋体" w:cs="宋体"/>
                <w:sz w:val="28"/>
                <w:szCs w:val="28"/>
              </w:rPr>
            </w:pPr>
            <w:r>
              <w:rPr>
                <w:rFonts w:hint="eastAsia" w:ascii="宋体" w:hAnsi="宋体" w:cs="宋体"/>
                <w:sz w:val="28"/>
                <w:szCs w:val="28"/>
              </w:rPr>
              <w:t>5.8.设备报废</w:t>
            </w:r>
          </w:p>
          <w:p w14:paraId="3CDD77E8">
            <w:pPr>
              <w:pStyle w:val="10"/>
              <w:numPr>
                <w:ilvl w:val="0"/>
                <w:numId w:val="0"/>
              </w:numPr>
              <w:spacing w:before="62" w:beforeLines="20" w:line="360" w:lineRule="exact"/>
              <w:ind w:left="1380" w:leftChars="270" w:hanging="840" w:hangingChars="300"/>
              <w:rPr>
                <w:rFonts w:ascii="宋体" w:hAnsi="宋体" w:cs="宋体"/>
                <w:sz w:val="28"/>
                <w:szCs w:val="28"/>
              </w:rPr>
            </w:pPr>
            <w:r>
              <w:rPr>
                <w:rFonts w:hint="eastAsia" w:ascii="宋体" w:hAnsi="宋体" w:cs="宋体"/>
                <w:sz w:val="28"/>
                <w:szCs w:val="28"/>
              </w:rPr>
              <w:t>5.8.1.超过使用年限，并且经过反复维修后仍不能使用的设备，由使用部门会同使用单位、设备制造商进行技术鉴定与咨询，根据设备的使用年限、损坏情况，影响工作情况及残值情况等评估。使用部门就实际情况填写《制作-维修申请单》并附上所处理设备图片，经部门负责人初核呈报公司领导审批，核准后方可报废。</w:t>
            </w:r>
          </w:p>
          <w:p w14:paraId="71BB75DF">
            <w:pPr>
              <w:pStyle w:val="10"/>
              <w:numPr>
                <w:ilvl w:val="0"/>
                <w:numId w:val="0"/>
              </w:numPr>
              <w:spacing w:before="62" w:beforeLines="20" w:line="360" w:lineRule="exact"/>
              <w:ind w:left="1380" w:leftChars="270" w:hanging="840" w:hangingChars="300"/>
              <w:rPr>
                <w:rFonts w:ascii="宋体" w:hAnsi="宋体" w:cs="宋体"/>
                <w:sz w:val="28"/>
                <w:szCs w:val="28"/>
              </w:rPr>
            </w:pPr>
            <w:r>
              <w:rPr>
                <w:rFonts w:hint="eastAsia" w:ascii="宋体" w:hAnsi="宋体" w:cs="宋体"/>
                <w:sz w:val="28"/>
                <w:szCs w:val="28"/>
              </w:rPr>
              <w:t>5.8.2.设备报废后，处理过程中采购部、财务部、使用单位、使用部门参与工作，即当废品处理（卖废）。</w:t>
            </w:r>
          </w:p>
          <w:p w14:paraId="5E1164F8">
            <w:pPr>
              <w:pStyle w:val="10"/>
              <w:numPr>
                <w:ilvl w:val="0"/>
                <w:numId w:val="0"/>
              </w:numPr>
              <w:spacing w:before="62" w:beforeLines="20" w:line="360" w:lineRule="exact"/>
              <w:ind w:left="1380" w:leftChars="270" w:hanging="840" w:hangingChars="300"/>
              <w:rPr>
                <w:rFonts w:ascii="宋体" w:hAnsi="宋体" w:cs="宋体"/>
                <w:sz w:val="28"/>
                <w:szCs w:val="28"/>
              </w:rPr>
            </w:pPr>
            <w:r>
              <w:rPr>
                <w:rFonts w:hint="eastAsia" w:ascii="宋体" w:hAnsi="宋体" w:cs="宋体"/>
                <w:sz w:val="28"/>
                <w:szCs w:val="28"/>
              </w:rPr>
              <w:t>5.8.3.设备处理完后，使用单位保存报废单原稿，其副本给账务部进行备案。</w:t>
            </w:r>
          </w:p>
          <w:p w14:paraId="19324A85">
            <w:pPr>
              <w:pStyle w:val="10"/>
              <w:numPr>
                <w:ilvl w:val="0"/>
                <w:numId w:val="0"/>
              </w:numPr>
              <w:spacing w:before="62" w:beforeLines="20" w:line="360" w:lineRule="exact"/>
              <w:ind w:firstLine="280" w:firstLineChars="100"/>
              <w:rPr>
                <w:rFonts w:ascii="宋体" w:hAnsi="宋体" w:cs="宋体"/>
                <w:sz w:val="28"/>
                <w:szCs w:val="28"/>
              </w:rPr>
            </w:pPr>
            <w:r>
              <w:rPr>
                <w:rFonts w:hint="eastAsia" w:ascii="宋体" w:hAnsi="宋体" w:cs="宋体"/>
                <w:sz w:val="28"/>
                <w:szCs w:val="28"/>
              </w:rPr>
              <w:t>5.9.客供设备的管理</w:t>
            </w:r>
          </w:p>
          <w:p w14:paraId="03B90313">
            <w:pPr>
              <w:pStyle w:val="10"/>
              <w:numPr>
                <w:ilvl w:val="0"/>
                <w:numId w:val="0"/>
              </w:numPr>
              <w:spacing w:before="62" w:beforeLines="20" w:line="360" w:lineRule="exact"/>
              <w:ind w:left="1475" w:leftChars="270" w:hanging="935" w:hangingChars="334"/>
              <w:rPr>
                <w:rFonts w:ascii="宋体" w:hAnsi="宋体" w:cs="宋体"/>
                <w:bCs/>
                <w:sz w:val="28"/>
                <w:szCs w:val="28"/>
              </w:rPr>
            </w:pPr>
            <w:r>
              <w:rPr>
                <w:rFonts w:hint="eastAsia" w:ascii="宋体" w:hAnsi="宋体" w:cs="宋体"/>
                <w:sz w:val="28"/>
                <w:szCs w:val="28"/>
              </w:rPr>
              <w:t>5.9.1.客供设备入厂时，营业部应向客户索要该设备的使用说明书并转交使用单位</w:t>
            </w:r>
            <w:r>
              <w:rPr>
                <w:rFonts w:hint="eastAsia" w:ascii="宋体" w:hAnsi="宋体" w:cs="宋体"/>
                <w:bCs/>
                <w:sz w:val="28"/>
                <w:szCs w:val="28"/>
              </w:rPr>
              <w:t>。</w:t>
            </w:r>
          </w:p>
          <w:p w14:paraId="27A03FCB">
            <w:pPr>
              <w:pStyle w:val="10"/>
              <w:numPr>
                <w:ilvl w:val="0"/>
                <w:numId w:val="0"/>
              </w:numPr>
              <w:spacing w:before="62" w:beforeLines="20" w:line="360" w:lineRule="exact"/>
              <w:ind w:left="1475" w:leftChars="270" w:hanging="935" w:hangingChars="334"/>
              <w:rPr>
                <w:rFonts w:ascii="宋体" w:hAnsi="宋体" w:cs="宋体"/>
                <w:bCs/>
                <w:sz w:val="28"/>
                <w:szCs w:val="28"/>
              </w:rPr>
            </w:pPr>
            <w:r>
              <w:rPr>
                <w:rFonts w:hint="eastAsia" w:ascii="宋体" w:hAnsi="宋体" w:cs="宋体"/>
                <w:sz w:val="28"/>
                <w:szCs w:val="28"/>
              </w:rPr>
              <w:t>5.9.2.客供设备的管理，设备使用部门及使用单位应按本程序步骤6.4相关规定执行。</w:t>
            </w:r>
          </w:p>
          <w:p w14:paraId="13730C45">
            <w:pPr>
              <w:pStyle w:val="10"/>
              <w:numPr>
                <w:ilvl w:val="0"/>
                <w:numId w:val="0"/>
              </w:numPr>
              <w:spacing w:before="62" w:beforeLines="20" w:line="360" w:lineRule="exact"/>
              <w:ind w:left="1380" w:leftChars="270" w:hanging="840" w:hangingChars="300"/>
              <w:rPr>
                <w:rFonts w:ascii="宋体" w:hAnsi="宋体" w:cs="宋体"/>
                <w:bCs/>
                <w:sz w:val="28"/>
                <w:szCs w:val="28"/>
              </w:rPr>
            </w:pPr>
            <w:r>
              <w:rPr>
                <w:rFonts w:hint="eastAsia" w:ascii="宋体" w:hAnsi="宋体" w:cs="宋体"/>
                <w:sz w:val="28"/>
                <w:szCs w:val="28"/>
              </w:rPr>
              <w:t>5.9.3.如设备运转出现异常时，设备使用部门应</w:t>
            </w:r>
            <w:r>
              <w:rPr>
                <w:rFonts w:hint="eastAsia" w:ascii="宋体" w:hAnsi="宋体" w:cs="宋体"/>
                <w:bCs/>
                <w:sz w:val="28"/>
                <w:szCs w:val="28"/>
              </w:rPr>
              <w:t>填写《</w:t>
            </w:r>
            <w:r>
              <w:rPr>
                <w:rFonts w:hint="eastAsia" w:ascii="宋体" w:hAnsi="宋体" w:cs="宋体"/>
                <w:sz w:val="28"/>
                <w:szCs w:val="28"/>
              </w:rPr>
              <w:t>制作-维修申请单</w:t>
            </w:r>
            <w:r>
              <w:rPr>
                <w:rFonts w:hint="eastAsia" w:ascii="宋体" w:hAnsi="宋体" w:cs="宋体"/>
                <w:bCs/>
                <w:sz w:val="28"/>
                <w:szCs w:val="28"/>
              </w:rPr>
              <w:t>》</w:t>
            </w:r>
            <w:r>
              <w:rPr>
                <w:rFonts w:hint="eastAsia" w:ascii="宋体" w:hAnsi="宋体" w:cs="宋体"/>
                <w:sz w:val="28"/>
                <w:szCs w:val="28"/>
              </w:rPr>
              <w:t>向使用单位要求紧急修理服务。</w:t>
            </w:r>
          </w:p>
          <w:p w14:paraId="6D32A7EA">
            <w:pPr>
              <w:pStyle w:val="10"/>
              <w:numPr>
                <w:ilvl w:val="0"/>
                <w:numId w:val="0"/>
              </w:numPr>
              <w:spacing w:before="62" w:beforeLines="20" w:line="360" w:lineRule="exact"/>
              <w:ind w:left="540"/>
              <w:rPr>
                <w:rFonts w:ascii="宋体" w:hAnsi="宋体" w:cs="宋体"/>
                <w:bCs/>
                <w:sz w:val="28"/>
                <w:szCs w:val="28"/>
              </w:rPr>
            </w:pPr>
            <w:r>
              <w:rPr>
                <w:rFonts w:hint="eastAsia" w:ascii="宋体" w:hAnsi="宋体" w:cs="宋体"/>
                <w:sz w:val="28"/>
                <w:szCs w:val="28"/>
              </w:rPr>
              <w:t>5.9.4.使用单位应按本程序步骤6.6要求实施维修，维修前需经客户同意。</w:t>
            </w:r>
          </w:p>
          <w:p w14:paraId="51911E56">
            <w:pPr>
              <w:pStyle w:val="10"/>
              <w:numPr>
                <w:ilvl w:val="0"/>
                <w:numId w:val="0"/>
              </w:numPr>
              <w:spacing w:before="62" w:beforeLines="20" w:line="360" w:lineRule="exact"/>
              <w:ind w:left="1475" w:leftChars="270" w:hanging="935" w:hangingChars="334"/>
              <w:rPr>
                <w:rFonts w:hint="eastAsia" w:ascii="宋体" w:hAnsi="宋体" w:cs="宋体"/>
                <w:sz w:val="28"/>
                <w:szCs w:val="28"/>
              </w:rPr>
            </w:pPr>
            <w:r>
              <w:rPr>
                <w:rFonts w:hint="eastAsia" w:ascii="宋体" w:hAnsi="宋体" w:cs="宋体"/>
                <w:sz w:val="28"/>
                <w:szCs w:val="28"/>
              </w:rPr>
              <w:t>5.9.5.客供设备如需报废时，必须由销售部以书面形式通知相关客户，并由客户决定具体的报废事宜。如报废作业是由本公司进行时，营业部、使用单位及设备使用部门，需有客户的书面授权书方可实施。</w:t>
            </w:r>
          </w:p>
          <w:p w14:paraId="339D494F">
            <w:pPr>
              <w:keepNext w:val="0"/>
              <w:keepLines w:val="0"/>
              <w:pageBreakBefore w:val="0"/>
              <w:widowControl/>
              <w:kinsoku/>
              <w:wordWrap/>
              <w:overflowPunct w:val="0"/>
              <w:topLinePunct w:val="0"/>
              <w:autoSpaceDE w:val="0"/>
              <w:autoSpaceDN w:val="0"/>
              <w:bidi w:val="0"/>
              <w:adjustRightInd w:val="0"/>
              <w:snapToGrid/>
              <w:spacing w:line="400" w:lineRule="exact"/>
              <w:ind w:left="0" w:firstLine="280" w:firstLineChars="100"/>
              <w:textAlignment w:val="baseline"/>
              <w:rPr>
                <w:rFonts w:hint="default" w:ascii="宋体" w:hAnsi="宋体" w:eastAsia="宋体" w:cs="宋体"/>
                <w:sz w:val="28"/>
                <w:szCs w:val="28"/>
                <w:lang w:val="en-US" w:eastAsia="zh-CN" w:bidi="ar-SA"/>
              </w:rPr>
            </w:pPr>
            <w:r>
              <w:rPr>
                <w:rFonts w:hint="eastAsia" w:ascii="宋体" w:hAnsi="宋体" w:eastAsia="宋体" w:cs="宋体"/>
                <w:sz w:val="28"/>
                <w:szCs w:val="28"/>
                <w:lang w:val="en-US" w:eastAsia="zh-CN" w:bidi="ar-SA"/>
              </w:rPr>
              <w:t>5.10.</w:t>
            </w:r>
            <w:r>
              <w:rPr>
                <w:rFonts w:hint="eastAsia" w:ascii="宋体" w:hAnsi="宋体" w:cs="宋体"/>
                <w:sz w:val="28"/>
                <w:szCs w:val="28"/>
                <w:lang w:val="en-US" w:eastAsia="zh-CN" w:bidi="ar-SA"/>
              </w:rPr>
              <w:t>生产</w:t>
            </w:r>
            <w:r>
              <w:rPr>
                <w:rFonts w:hint="eastAsia" w:ascii="宋体" w:hAnsi="宋体" w:eastAsia="宋体" w:cs="宋体"/>
                <w:sz w:val="28"/>
                <w:szCs w:val="28"/>
                <w:lang w:val="en-US" w:eastAsia="zh-CN" w:bidi="ar-SA"/>
              </w:rPr>
              <w:t>环境的管理</w:t>
            </w:r>
          </w:p>
          <w:p w14:paraId="43075262">
            <w:pPr>
              <w:keepNext w:val="0"/>
              <w:keepLines w:val="0"/>
              <w:pageBreakBefore w:val="0"/>
              <w:widowControl/>
              <w:kinsoku/>
              <w:wordWrap/>
              <w:overflowPunct w:val="0"/>
              <w:topLinePunct w:val="0"/>
              <w:autoSpaceDE w:val="0"/>
              <w:autoSpaceDN w:val="0"/>
              <w:bidi w:val="0"/>
              <w:adjustRightInd w:val="0"/>
              <w:snapToGrid/>
              <w:spacing w:line="400" w:lineRule="exact"/>
              <w:ind w:left="0" w:firstLine="560" w:firstLineChars="200"/>
              <w:textAlignment w:val="baseline"/>
              <w:rPr>
                <w:rFonts w:hint="eastAsia" w:ascii="宋体" w:hAnsi="宋体" w:eastAsia="宋体" w:cs="宋体"/>
                <w:sz w:val="28"/>
                <w:szCs w:val="28"/>
                <w:lang w:val="en-US" w:eastAsia="zh-CN" w:bidi="ar-SA"/>
              </w:rPr>
            </w:pPr>
            <w:r>
              <w:rPr>
                <w:rFonts w:hint="eastAsia" w:ascii="宋体" w:hAnsi="宋体" w:cs="宋体"/>
                <w:sz w:val="28"/>
                <w:szCs w:val="28"/>
                <w:lang w:val="en-US" w:eastAsia="zh-CN" w:bidi="ar-SA"/>
              </w:rPr>
              <w:t>5</w:t>
            </w:r>
            <w:r>
              <w:rPr>
                <w:rFonts w:hint="eastAsia" w:ascii="宋体" w:hAnsi="宋体" w:eastAsia="宋体" w:cs="宋体"/>
                <w:sz w:val="28"/>
                <w:szCs w:val="28"/>
                <w:lang w:val="en-US" w:eastAsia="zh-CN" w:bidi="ar-SA"/>
              </w:rPr>
              <w:t>.</w:t>
            </w:r>
            <w:r>
              <w:rPr>
                <w:rFonts w:hint="eastAsia" w:ascii="宋体" w:hAnsi="宋体" w:cs="宋体"/>
                <w:sz w:val="28"/>
                <w:szCs w:val="28"/>
                <w:lang w:val="en-US" w:eastAsia="zh-CN" w:bidi="ar-SA"/>
              </w:rPr>
              <w:t>10</w:t>
            </w:r>
            <w:r>
              <w:rPr>
                <w:rFonts w:hint="eastAsia" w:ascii="宋体" w:hAnsi="宋体" w:eastAsia="宋体" w:cs="宋体"/>
                <w:sz w:val="28"/>
                <w:szCs w:val="28"/>
                <w:lang w:val="en-US" w:eastAsia="zh-CN" w:bidi="ar-SA"/>
              </w:rPr>
              <w:t>.1</w:t>
            </w:r>
            <w:r>
              <w:rPr>
                <w:rFonts w:hint="eastAsia" w:ascii="宋体" w:hAnsi="宋体" w:cs="宋体"/>
                <w:sz w:val="28"/>
                <w:szCs w:val="28"/>
                <w:lang w:val="en-US" w:eastAsia="zh-CN" w:bidi="ar-SA"/>
              </w:rPr>
              <w:t>.</w:t>
            </w:r>
            <w:r>
              <w:rPr>
                <w:rFonts w:hint="eastAsia" w:ascii="宋体" w:hAnsi="宋体" w:eastAsia="宋体" w:cs="宋体"/>
                <w:sz w:val="28"/>
                <w:szCs w:val="28"/>
                <w:lang w:val="en-US" w:eastAsia="zh-CN" w:bidi="ar-SA"/>
              </w:rPr>
              <w:t>工作环境包括但不限于如下内容：</w:t>
            </w:r>
          </w:p>
          <w:p w14:paraId="3C4BF86A">
            <w:pPr>
              <w:keepNext w:val="0"/>
              <w:keepLines w:val="0"/>
              <w:pageBreakBefore w:val="0"/>
              <w:widowControl/>
              <w:kinsoku/>
              <w:wordWrap/>
              <w:overflowPunct w:val="0"/>
              <w:topLinePunct w:val="0"/>
              <w:autoSpaceDE w:val="0"/>
              <w:autoSpaceDN w:val="0"/>
              <w:bidi w:val="0"/>
              <w:adjustRightInd w:val="0"/>
              <w:snapToGrid/>
              <w:spacing w:line="400" w:lineRule="exact"/>
              <w:ind w:firstLine="840" w:firstLineChars="300"/>
              <w:textAlignment w:val="baseline"/>
              <w:rPr>
                <w:rFonts w:hint="eastAsia" w:ascii="宋体" w:hAnsi="宋体" w:eastAsia="宋体" w:cs="宋体"/>
                <w:sz w:val="28"/>
                <w:szCs w:val="28"/>
                <w:lang w:val="en-US" w:eastAsia="zh-CN" w:bidi="ar-SA"/>
              </w:rPr>
            </w:pPr>
            <w:r>
              <w:rPr>
                <w:rFonts w:hint="eastAsia" w:ascii="宋体" w:hAnsi="宋体" w:cs="宋体"/>
                <w:sz w:val="28"/>
                <w:szCs w:val="28"/>
                <w:lang w:val="en-US" w:eastAsia="zh-CN" w:bidi="ar-SA"/>
              </w:rPr>
              <w:t>（1）</w:t>
            </w:r>
            <w:r>
              <w:rPr>
                <w:rFonts w:hint="eastAsia" w:ascii="宋体" w:hAnsi="宋体" w:eastAsia="宋体" w:cs="宋体"/>
                <w:sz w:val="28"/>
                <w:szCs w:val="28"/>
                <w:lang w:val="en-US" w:eastAsia="zh-CN" w:bidi="ar-SA"/>
              </w:rPr>
              <w:t>人的因素（如心里的、社会的等）；</w:t>
            </w:r>
          </w:p>
          <w:p w14:paraId="242471CC">
            <w:pPr>
              <w:keepNext w:val="0"/>
              <w:keepLines w:val="0"/>
              <w:pageBreakBefore w:val="0"/>
              <w:widowControl/>
              <w:kinsoku/>
              <w:wordWrap/>
              <w:overflowPunct w:val="0"/>
              <w:topLinePunct w:val="0"/>
              <w:autoSpaceDE w:val="0"/>
              <w:autoSpaceDN w:val="0"/>
              <w:bidi w:val="0"/>
              <w:adjustRightInd w:val="0"/>
              <w:snapToGrid/>
              <w:spacing w:line="400" w:lineRule="exact"/>
              <w:ind w:firstLine="840" w:firstLineChars="300"/>
              <w:textAlignment w:val="baseline"/>
              <w:rPr>
                <w:rFonts w:hint="eastAsia" w:ascii="宋体" w:hAnsi="宋体" w:eastAsia="宋体" w:cs="宋体"/>
                <w:sz w:val="28"/>
                <w:szCs w:val="28"/>
                <w:lang w:val="en-US" w:eastAsia="zh-CN" w:bidi="ar-SA"/>
              </w:rPr>
            </w:pPr>
            <w:r>
              <w:rPr>
                <w:rFonts w:hint="eastAsia" w:ascii="宋体" w:hAnsi="宋体" w:cs="宋体"/>
                <w:sz w:val="28"/>
                <w:szCs w:val="28"/>
                <w:lang w:val="en-US" w:eastAsia="zh-CN" w:bidi="ar-SA"/>
              </w:rPr>
              <w:t>（2）</w:t>
            </w:r>
            <w:r>
              <w:rPr>
                <w:rFonts w:hint="eastAsia" w:ascii="宋体" w:hAnsi="宋体" w:eastAsia="宋体" w:cs="宋体"/>
                <w:sz w:val="28"/>
                <w:szCs w:val="28"/>
                <w:lang w:val="en-US" w:eastAsia="zh-CN" w:bidi="ar-SA"/>
              </w:rPr>
              <w:t>物的因素（如温度、湿度、清洁度等）；</w:t>
            </w:r>
          </w:p>
          <w:p w14:paraId="6EAC14B7">
            <w:pPr>
              <w:keepNext w:val="0"/>
              <w:keepLines w:val="0"/>
              <w:pageBreakBefore w:val="0"/>
              <w:widowControl/>
              <w:kinsoku/>
              <w:wordWrap/>
              <w:overflowPunct w:val="0"/>
              <w:topLinePunct w:val="0"/>
              <w:autoSpaceDE w:val="0"/>
              <w:autoSpaceDN w:val="0"/>
              <w:bidi w:val="0"/>
              <w:adjustRightInd w:val="0"/>
              <w:snapToGrid/>
              <w:spacing w:after="1" w:line="400" w:lineRule="exact"/>
              <w:ind w:left="1396" w:leftChars="278" w:hanging="840" w:hangingChars="300"/>
              <w:textAlignment w:val="baseline"/>
              <w:rPr>
                <w:rFonts w:hint="eastAsia" w:ascii="宋体" w:hAnsi="宋体" w:eastAsia="宋体" w:cs="宋体"/>
                <w:sz w:val="28"/>
                <w:szCs w:val="28"/>
                <w:lang w:val="en-US" w:eastAsia="zh-CN" w:bidi="ar-SA"/>
              </w:rPr>
            </w:pPr>
            <w:r>
              <w:rPr>
                <w:rFonts w:hint="eastAsia" w:ascii="宋体" w:hAnsi="宋体" w:cs="宋体"/>
                <w:sz w:val="28"/>
                <w:szCs w:val="28"/>
                <w:lang w:val="en-US" w:eastAsia="zh-CN" w:bidi="ar-SA"/>
              </w:rPr>
              <w:t>5</w:t>
            </w:r>
            <w:r>
              <w:rPr>
                <w:rFonts w:hint="eastAsia" w:ascii="宋体" w:hAnsi="宋体" w:eastAsia="宋体" w:cs="宋体"/>
                <w:sz w:val="28"/>
                <w:szCs w:val="28"/>
                <w:lang w:val="en-US" w:eastAsia="zh-CN" w:bidi="ar-SA"/>
              </w:rPr>
              <w:t>.</w:t>
            </w:r>
            <w:r>
              <w:rPr>
                <w:rFonts w:hint="eastAsia" w:ascii="宋体" w:hAnsi="宋体" w:cs="宋体"/>
                <w:sz w:val="28"/>
                <w:szCs w:val="28"/>
                <w:lang w:val="en-US" w:eastAsia="zh-CN" w:bidi="ar-SA"/>
              </w:rPr>
              <w:t>10</w:t>
            </w:r>
            <w:r>
              <w:rPr>
                <w:rFonts w:hint="eastAsia" w:ascii="宋体" w:hAnsi="宋体" w:eastAsia="宋体" w:cs="宋体"/>
                <w:sz w:val="28"/>
                <w:szCs w:val="28"/>
                <w:lang w:val="en-US" w:eastAsia="zh-CN" w:bidi="ar-SA"/>
              </w:rPr>
              <w:t>.2</w:t>
            </w:r>
            <w:r>
              <w:rPr>
                <w:rFonts w:hint="eastAsia" w:ascii="宋体" w:hAnsi="宋体" w:cs="宋体"/>
                <w:sz w:val="28"/>
                <w:szCs w:val="28"/>
                <w:lang w:val="en-US" w:eastAsia="zh-CN" w:bidi="ar-SA"/>
              </w:rPr>
              <w:t>.</w:t>
            </w:r>
            <w:r>
              <w:rPr>
                <w:rFonts w:hint="eastAsia" w:ascii="宋体" w:hAnsi="宋体" w:eastAsia="宋体" w:cs="宋体"/>
                <w:sz w:val="28"/>
                <w:szCs w:val="28"/>
                <w:lang w:val="en-US" w:eastAsia="zh-CN" w:bidi="ar-SA"/>
              </w:rPr>
              <w:t>对办公、生产、检测、贮存环境条件应进行适宜的控制，保证人流、物流、信息流等的畅通，实行安全、文明、均衡生产，以确保产品质量符合规定要求，质量管理体系能有效的运行。包括如下内容：</w:t>
            </w:r>
          </w:p>
          <w:p w14:paraId="11C8D8C7">
            <w:pPr>
              <w:keepNext w:val="0"/>
              <w:keepLines w:val="0"/>
              <w:pageBreakBefore w:val="0"/>
              <w:widowControl/>
              <w:kinsoku/>
              <w:wordWrap/>
              <w:overflowPunct w:val="0"/>
              <w:topLinePunct w:val="0"/>
              <w:autoSpaceDE w:val="0"/>
              <w:autoSpaceDN w:val="0"/>
              <w:bidi w:val="0"/>
              <w:adjustRightInd w:val="0"/>
              <w:snapToGrid/>
              <w:spacing w:after="2" w:line="400" w:lineRule="exact"/>
              <w:ind w:left="1394" w:leftChars="417" w:hanging="560" w:hangingChars="200"/>
              <w:textAlignment w:val="baseline"/>
              <w:rPr>
                <w:rFonts w:hint="eastAsia" w:ascii="宋体" w:hAnsi="宋体" w:eastAsia="宋体" w:cs="宋体"/>
                <w:sz w:val="28"/>
                <w:szCs w:val="28"/>
                <w:lang w:val="en-US" w:eastAsia="zh-CN" w:bidi="ar-SA"/>
              </w:rPr>
            </w:pPr>
            <w:r>
              <w:rPr>
                <w:rFonts w:hint="eastAsia" w:ascii="宋体" w:hAnsi="宋体" w:cs="宋体"/>
                <w:sz w:val="28"/>
                <w:szCs w:val="28"/>
                <w:lang w:val="en-US" w:eastAsia="zh-CN" w:bidi="ar-SA"/>
              </w:rPr>
              <w:t>（1）</w:t>
            </w:r>
            <w:r>
              <w:rPr>
                <w:rFonts w:hint="eastAsia" w:ascii="宋体" w:hAnsi="宋体" w:eastAsia="宋体" w:cs="宋体"/>
                <w:sz w:val="28"/>
                <w:szCs w:val="28"/>
                <w:lang w:val="en-US" w:eastAsia="zh-CN" w:bidi="ar-SA"/>
              </w:rPr>
              <w:t>各职能部门之间、各级人员之间应采用良好的工作方法，实行充分的思想沟通，并遵守劳动法规要求，合理安排作息时间，以保证广大员工心情舒畅、思绪集中、精力充沛的进行工作或生产；</w:t>
            </w:r>
          </w:p>
          <w:p w14:paraId="02310DCA">
            <w:pPr>
              <w:keepNext w:val="0"/>
              <w:keepLines w:val="0"/>
              <w:pageBreakBefore w:val="0"/>
              <w:widowControl/>
              <w:kinsoku/>
              <w:wordWrap/>
              <w:overflowPunct w:val="0"/>
              <w:topLinePunct w:val="0"/>
              <w:autoSpaceDE w:val="0"/>
              <w:autoSpaceDN w:val="0"/>
              <w:bidi w:val="0"/>
              <w:adjustRightInd w:val="0"/>
              <w:snapToGrid/>
              <w:spacing w:after="124" w:line="400" w:lineRule="exact"/>
              <w:ind w:left="1394" w:leftChars="417" w:hanging="560" w:hangingChars="200"/>
              <w:textAlignment w:val="baseline"/>
              <w:rPr>
                <w:rFonts w:hint="eastAsia" w:ascii="宋体" w:hAnsi="宋体" w:eastAsia="宋体" w:cs="宋体"/>
                <w:sz w:val="28"/>
                <w:szCs w:val="28"/>
                <w:lang w:val="en-US" w:eastAsia="zh-CN" w:bidi="ar-SA"/>
              </w:rPr>
            </w:pPr>
            <w:r>
              <w:rPr>
                <w:rFonts w:hint="eastAsia" w:ascii="宋体" w:hAnsi="宋体" w:cs="宋体"/>
                <w:sz w:val="28"/>
                <w:szCs w:val="28"/>
                <w:lang w:val="en-US" w:eastAsia="zh-CN" w:bidi="ar-SA"/>
              </w:rPr>
              <w:t>（2）</w:t>
            </w:r>
            <w:r>
              <w:rPr>
                <w:rFonts w:hint="eastAsia" w:ascii="宋体" w:hAnsi="宋体" w:eastAsia="宋体" w:cs="宋体"/>
                <w:sz w:val="28"/>
                <w:szCs w:val="28"/>
                <w:lang w:val="en-US" w:eastAsia="zh-CN" w:bidi="ar-SA"/>
              </w:rPr>
              <w:t>各职能部门和生产车间对员工的工作方法、生产技能和改进、创新应予以确认和鼓励；</w:t>
            </w:r>
          </w:p>
          <w:p w14:paraId="7B4F0EC9">
            <w:pPr>
              <w:keepNext w:val="0"/>
              <w:keepLines w:val="0"/>
              <w:pageBreakBefore w:val="0"/>
              <w:widowControl/>
              <w:kinsoku/>
              <w:wordWrap/>
              <w:overflowPunct w:val="0"/>
              <w:topLinePunct w:val="0"/>
              <w:autoSpaceDE w:val="0"/>
              <w:autoSpaceDN w:val="0"/>
              <w:bidi w:val="0"/>
              <w:adjustRightInd w:val="0"/>
              <w:snapToGrid/>
              <w:spacing w:after="2" w:line="400" w:lineRule="exact"/>
              <w:ind w:left="1394" w:leftChars="417" w:hanging="560" w:hangingChars="200"/>
              <w:textAlignment w:val="baseline"/>
              <w:rPr>
                <w:rFonts w:hint="eastAsia" w:ascii="宋体" w:hAnsi="宋体" w:eastAsia="宋体" w:cs="宋体"/>
                <w:sz w:val="28"/>
                <w:szCs w:val="28"/>
                <w:lang w:val="en-US" w:eastAsia="zh-CN" w:bidi="ar-SA"/>
              </w:rPr>
            </w:pPr>
            <w:r>
              <w:rPr>
                <w:rFonts w:hint="eastAsia" w:ascii="宋体" w:hAnsi="宋体" w:cs="宋体"/>
                <w:sz w:val="28"/>
                <w:szCs w:val="28"/>
                <w:lang w:val="en-US" w:eastAsia="zh-CN" w:bidi="ar-SA"/>
              </w:rPr>
              <w:t>（3）</w:t>
            </w:r>
            <w:r>
              <w:rPr>
                <w:rFonts w:hint="eastAsia" w:ascii="宋体" w:hAnsi="宋体" w:eastAsia="宋体" w:cs="宋体"/>
                <w:sz w:val="28"/>
                <w:szCs w:val="28"/>
                <w:lang w:val="en-US" w:eastAsia="zh-CN" w:bidi="ar-SA"/>
              </w:rPr>
              <w:t>各办公、生产、检测、贮存场所应进行合理规划、定置管理，并通过经常性的7S管理活动（整理、整顿、清洁、清扫、素养、安全、节约），用以保持设施和产品的清洁卫生、明亮通畅、整齐有序；</w:t>
            </w:r>
          </w:p>
          <w:p w14:paraId="1728E259">
            <w:pPr>
              <w:pStyle w:val="10"/>
              <w:keepNext w:val="0"/>
              <w:keepLines w:val="0"/>
              <w:pageBreakBefore w:val="0"/>
              <w:widowControl/>
              <w:numPr>
                <w:ilvl w:val="0"/>
                <w:numId w:val="0"/>
              </w:numPr>
              <w:kinsoku/>
              <w:wordWrap/>
              <w:overflowPunct w:val="0"/>
              <w:topLinePunct w:val="0"/>
              <w:autoSpaceDE w:val="0"/>
              <w:autoSpaceDN w:val="0"/>
              <w:bidi w:val="0"/>
              <w:adjustRightInd w:val="0"/>
              <w:snapToGrid/>
              <w:spacing w:before="62" w:beforeLines="20" w:line="400" w:lineRule="exact"/>
              <w:ind w:left="1394" w:leftChars="417" w:hanging="560" w:hangingChars="200"/>
              <w:textAlignment w:val="baseline"/>
              <w:rPr>
                <w:rFonts w:hint="eastAsia" w:ascii="宋体" w:hAnsi="宋体" w:cs="宋体"/>
                <w:sz w:val="28"/>
                <w:szCs w:val="28"/>
                <w:lang w:val="en-US" w:eastAsia="zh-CN" w:bidi="ar-SA"/>
              </w:rPr>
            </w:pPr>
            <w:r>
              <w:rPr>
                <w:rFonts w:hint="eastAsia" w:ascii="宋体" w:hAnsi="宋体" w:cs="宋体"/>
                <w:sz w:val="28"/>
                <w:szCs w:val="28"/>
                <w:lang w:val="en-US" w:eastAsia="zh-CN" w:bidi="ar-SA"/>
              </w:rPr>
              <w:t>（4）</w:t>
            </w:r>
            <w:r>
              <w:rPr>
                <w:rFonts w:hint="eastAsia" w:ascii="宋体" w:hAnsi="宋体" w:eastAsia="宋体" w:cs="宋体"/>
                <w:sz w:val="28"/>
                <w:szCs w:val="28"/>
                <w:lang w:val="en-US" w:eastAsia="zh-CN" w:bidi="ar-SA"/>
              </w:rPr>
              <w:t>各职能部门对有温度、相对湿度、清洁度等要求的场所应采取有效措施满足其特定环境条件的要求</w:t>
            </w:r>
            <w:r>
              <w:rPr>
                <w:rFonts w:hint="eastAsia" w:ascii="宋体" w:hAnsi="宋体" w:cs="宋体"/>
                <w:sz w:val="28"/>
                <w:szCs w:val="28"/>
                <w:lang w:val="en-US" w:eastAsia="zh-CN" w:bidi="ar-SA"/>
              </w:rPr>
              <w:t>。</w:t>
            </w:r>
          </w:p>
          <w:p w14:paraId="4807F019">
            <w:pPr>
              <w:pStyle w:val="10"/>
              <w:keepNext w:val="0"/>
              <w:keepLines w:val="0"/>
              <w:pageBreakBefore w:val="0"/>
              <w:widowControl/>
              <w:numPr>
                <w:ilvl w:val="0"/>
                <w:numId w:val="0"/>
              </w:numPr>
              <w:kinsoku/>
              <w:wordWrap/>
              <w:overflowPunct w:val="0"/>
              <w:topLinePunct w:val="0"/>
              <w:autoSpaceDE w:val="0"/>
              <w:autoSpaceDN w:val="0"/>
              <w:bidi w:val="0"/>
              <w:adjustRightInd w:val="0"/>
              <w:snapToGrid/>
              <w:spacing w:before="62" w:beforeLines="20" w:line="400" w:lineRule="exact"/>
              <w:ind w:left="1394" w:leftChars="417" w:hanging="560" w:hangingChars="200"/>
              <w:textAlignment w:val="baseline"/>
              <w:rPr>
                <w:rFonts w:hint="eastAsia" w:ascii="宋体" w:hAnsi="宋体" w:cs="宋体"/>
                <w:sz w:val="28"/>
                <w:szCs w:val="28"/>
                <w:lang w:val="en-US" w:eastAsia="zh-CN" w:bidi="ar-SA"/>
              </w:rPr>
            </w:pPr>
            <w:r>
              <w:rPr>
                <w:rFonts w:hint="eastAsia" w:ascii="宋体" w:hAnsi="宋体" w:cs="宋体"/>
                <w:sz w:val="28"/>
                <w:szCs w:val="28"/>
                <w:lang w:val="en-US" w:eastAsia="zh-CN" w:bidi="ar-SA"/>
              </w:rPr>
              <w:t>（5）</w:t>
            </w:r>
            <w:r>
              <w:rPr>
                <w:rFonts w:hint="eastAsia" w:ascii="宋体" w:hAnsi="宋体" w:eastAsia="宋体" w:cs="宋体"/>
                <w:sz w:val="28"/>
                <w:szCs w:val="28"/>
                <w:lang w:val="en-US" w:eastAsia="zh-CN" w:bidi="ar-SA"/>
              </w:rPr>
              <w:t>各职能部门</w:t>
            </w:r>
            <w:r>
              <w:rPr>
                <w:rFonts w:hint="eastAsia" w:ascii="宋体" w:hAnsi="宋体" w:cs="宋体"/>
                <w:sz w:val="28"/>
                <w:szCs w:val="28"/>
                <w:lang w:val="en-US" w:eastAsia="zh-CN" w:bidi="ar-SA"/>
              </w:rPr>
              <w:t>工人应坚持文明生产，安全生产，保持本岗位作业环境满足要求。</w:t>
            </w:r>
          </w:p>
          <w:p w14:paraId="194E2714">
            <w:pPr>
              <w:pStyle w:val="10"/>
              <w:keepNext w:val="0"/>
              <w:keepLines w:val="0"/>
              <w:pageBreakBefore w:val="0"/>
              <w:widowControl/>
              <w:numPr>
                <w:ilvl w:val="0"/>
                <w:numId w:val="0"/>
              </w:numPr>
              <w:kinsoku/>
              <w:wordWrap/>
              <w:overflowPunct w:val="0"/>
              <w:topLinePunct w:val="0"/>
              <w:autoSpaceDE w:val="0"/>
              <w:autoSpaceDN w:val="0"/>
              <w:bidi w:val="0"/>
              <w:adjustRightInd w:val="0"/>
              <w:snapToGrid/>
              <w:spacing w:before="62" w:beforeLines="20" w:line="400" w:lineRule="exact"/>
              <w:ind w:left="1394" w:leftChars="417" w:hanging="560" w:hangingChars="200"/>
              <w:textAlignment w:val="baseline"/>
              <w:rPr>
                <w:rFonts w:hint="eastAsia" w:ascii="宋体" w:hAnsi="宋体" w:cs="宋体"/>
                <w:sz w:val="28"/>
                <w:szCs w:val="28"/>
                <w:lang w:val="en-US" w:eastAsia="zh-CN" w:bidi="ar-SA"/>
              </w:rPr>
            </w:pPr>
            <w:r>
              <w:rPr>
                <w:rFonts w:hint="eastAsia" w:ascii="宋体" w:hAnsi="宋体" w:cs="宋体"/>
                <w:sz w:val="28"/>
                <w:szCs w:val="28"/>
                <w:lang w:val="en-US" w:eastAsia="zh-CN" w:bidi="ar-SA"/>
              </w:rPr>
              <w:t>（6）</w:t>
            </w:r>
            <w:r>
              <w:rPr>
                <w:rFonts w:hint="eastAsia" w:ascii="宋体" w:hAnsi="宋体" w:eastAsia="宋体" w:cs="宋体"/>
                <w:sz w:val="28"/>
                <w:szCs w:val="28"/>
                <w:lang w:val="en-US" w:eastAsia="zh-CN" w:bidi="ar-SA"/>
              </w:rPr>
              <w:t>各职能部门</w:t>
            </w:r>
            <w:r>
              <w:rPr>
                <w:rFonts w:hint="eastAsia" w:ascii="宋体" w:hAnsi="宋体" w:cs="宋体"/>
                <w:sz w:val="28"/>
                <w:szCs w:val="28"/>
                <w:lang w:val="en-US" w:eastAsia="zh-CN" w:bidi="ar-SA"/>
              </w:rPr>
              <w:t>应按要求做定置管理规定，做好物料、产品的存放、贮存、标识工作。</w:t>
            </w:r>
          </w:p>
          <w:p w14:paraId="5C7E4298">
            <w:pPr>
              <w:pStyle w:val="10"/>
              <w:keepNext w:val="0"/>
              <w:keepLines w:val="0"/>
              <w:pageBreakBefore w:val="0"/>
              <w:widowControl/>
              <w:numPr>
                <w:ilvl w:val="0"/>
                <w:numId w:val="0"/>
              </w:numPr>
              <w:kinsoku/>
              <w:wordWrap/>
              <w:overflowPunct w:val="0"/>
              <w:topLinePunct w:val="0"/>
              <w:autoSpaceDE w:val="0"/>
              <w:autoSpaceDN w:val="0"/>
              <w:bidi w:val="0"/>
              <w:adjustRightInd w:val="0"/>
              <w:snapToGrid/>
              <w:spacing w:before="62" w:beforeLines="20" w:line="400" w:lineRule="exact"/>
              <w:ind w:left="1394" w:leftChars="417" w:hanging="560" w:hangingChars="200"/>
              <w:textAlignment w:val="baseline"/>
              <w:rPr>
                <w:rFonts w:hint="eastAsia" w:ascii="宋体" w:hAnsi="宋体" w:cs="宋体"/>
                <w:sz w:val="28"/>
                <w:szCs w:val="28"/>
                <w:lang w:val="en-US" w:eastAsia="zh-CN" w:bidi="ar-SA"/>
              </w:rPr>
            </w:pPr>
            <w:r>
              <w:rPr>
                <w:rFonts w:hint="eastAsia" w:ascii="宋体" w:hAnsi="宋体" w:cs="宋体"/>
                <w:sz w:val="28"/>
                <w:szCs w:val="28"/>
                <w:lang w:val="en-US" w:eastAsia="zh-CN" w:bidi="ar-SA"/>
              </w:rPr>
              <w:t>（7）</w:t>
            </w:r>
            <w:r>
              <w:rPr>
                <w:rFonts w:hint="eastAsia" w:ascii="宋体" w:hAnsi="宋体" w:eastAsia="宋体" w:cs="宋体"/>
                <w:sz w:val="28"/>
                <w:szCs w:val="28"/>
                <w:lang w:val="en-US" w:eastAsia="zh-CN" w:bidi="ar-SA"/>
              </w:rPr>
              <w:t>各职能部门</w:t>
            </w:r>
            <w:r>
              <w:rPr>
                <w:rFonts w:hint="eastAsia" w:ascii="宋体" w:hAnsi="宋体" w:cs="宋体"/>
                <w:sz w:val="28"/>
                <w:szCs w:val="28"/>
                <w:lang w:val="en-US" w:eastAsia="zh-CN" w:bidi="ar-SA"/>
              </w:rPr>
              <w:t>车间应经常维护现场作业环境，生产主管应不定期对生产现场、仓库作业环境进行监视，对不符合要求的场所进行通报，并要求限期整改。</w:t>
            </w:r>
          </w:p>
          <w:p w14:paraId="16ED58F4">
            <w:pPr>
              <w:pStyle w:val="10"/>
              <w:keepNext w:val="0"/>
              <w:keepLines w:val="0"/>
              <w:pageBreakBefore w:val="0"/>
              <w:widowControl/>
              <w:numPr>
                <w:ilvl w:val="0"/>
                <w:numId w:val="0"/>
              </w:numPr>
              <w:kinsoku/>
              <w:wordWrap/>
              <w:overflowPunct w:val="0"/>
              <w:topLinePunct w:val="0"/>
              <w:autoSpaceDE w:val="0"/>
              <w:autoSpaceDN w:val="0"/>
              <w:bidi w:val="0"/>
              <w:adjustRightInd w:val="0"/>
              <w:snapToGrid/>
              <w:spacing w:before="62" w:beforeLines="20" w:line="400" w:lineRule="exact"/>
              <w:ind w:left="1394" w:leftChars="417" w:hanging="560" w:hangingChars="200"/>
              <w:textAlignment w:val="baseline"/>
              <w:rPr>
                <w:rFonts w:hint="eastAsia" w:ascii="宋体" w:hAnsi="宋体" w:cs="宋体"/>
                <w:sz w:val="28"/>
                <w:szCs w:val="28"/>
                <w:lang w:val="en-US" w:eastAsia="zh-CN" w:bidi="ar-SA"/>
              </w:rPr>
            </w:pPr>
            <w:r>
              <w:rPr>
                <w:rFonts w:hint="eastAsia" w:ascii="宋体" w:hAnsi="宋体" w:cs="宋体"/>
                <w:sz w:val="28"/>
                <w:szCs w:val="28"/>
                <w:lang w:val="en-US" w:eastAsia="zh-CN" w:bidi="ar-SA"/>
              </w:rPr>
              <w:t>（8）</w:t>
            </w:r>
            <w:r>
              <w:rPr>
                <w:rFonts w:hint="eastAsia" w:ascii="宋体" w:hAnsi="宋体" w:eastAsia="宋体" w:cs="宋体"/>
                <w:sz w:val="28"/>
                <w:szCs w:val="28"/>
                <w:lang w:val="en-US" w:eastAsia="zh-CN" w:bidi="ar-SA"/>
              </w:rPr>
              <w:t>各职能部门</w:t>
            </w:r>
            <w:r>
              <w:rPr>
                <w:rFonts w:hint="eastAsia" w:ascii="宋体" w:hAnsi="宋体" w:cs="宋体"/>
                <w:sz w:val="28"/>
                <w:szCs w:val="28"/>
                <w:lang w:val="en-US" w:eastAsia="zh-CN" w:bidi="ar-SA"/>
              </w:rPr>
              <w:t>应不定期对各部门工作环境进行检查。</w:t>
            </w:r>
          </w:p>
          <w:p w14:paraId="6288784A">
            <w:pPr>
              <w:pStyle w:val="10"/>
              <w:keepNext w:val="0"/>
              <w:keepLines w:val="0"/>
              <w:pageBreakBefore w:val="0"/>
              <w:widowControl/>
              <w:numPr>
                <w:ilvl w:val="0"/>
                <w:numId w:val="0"/>
              </w:numPr>
              <w:kinsoku/>
              <w:wordWrap/>
              <w:overflowPunct w:val="0"/>
              <w:topLinePunct w:val="0"/>
              <w:autoSpaceDE w:val="0"/>
              <w:autoSpaceDN w:val="0"/>
              <w:bidi w:val="0"/>
              <w:adjustRightInd w:val="0"/>
              <w:snapToGrid/>
              <w:spacing w:before="62" w:beforeLines="20" w:line="400" w:lineRule="exact"/>
              <w:ind w:left="1394" w:leftChars="417" w:hanging="560" w:hangingChars="200"/>
              <w:textAlignment w:val="baseline"/>
              <w:rPr>
                <w:rFonts w:hint="eastAsia" w:ascii="宋体" w:hAnsi="宋体" w:cs="宋体"/>
                <w:sz w:val="28"/>
                <w:szCs w:val="28"/>
                <w:lang w:val="en-US" w:eastAsia="zh-CN" w:bidi="ar-SA"/>
              </w:rPr>
            </w:pPr>
          </w:p>
          <w:p w14:paraId="44BA23A1">
            <w:pPr>
              <w:pStyle w:val="10"/>
              <w:numPr>
                <w:ilvl w:val="0"/>
                <w:numId w:val="0"/>
              </w:numPr>
              <w:spacing w:before="62" w:beforeLines="20" w:line="360" w:lineRule="exact"/>
              <w:rPr>
                <w:rFonts w:ascii="宋体" w:hAnsi="宋体" w:cs="宋体"/>
                <w:b/>
                <w:bCs/>
                <w:sz w:val="28"/>
                <w:szCs w:val="28"/>
              </w:rPr>
            </w:pPr>
            <w:r>
              <w:rPr>
                <w:rFonts w:hint="eastAsia" w:ascii="宋体" w:hAnsi="宋体" w:cs="宋体"/>
                <w:b/>
                <w:bCs/>
                <w:sz w:val="28"/>
                <w:szCs w:val="28"/>
              </w:rPr>
              <w:t>6.相关文件</w:t>
            </w:r>
          </w:p>
          <w:p w14:paraId="4E1578B9">
            <w:pPr>
              <w:pStyle w:val="10"/>
              <w:numPr>
                <w:ilvl w:val="0"/>
                <w:numId w:val="0"/>
              </w:numPr>
              <w:spacing w:line="360" w:lineRule="exact"/>
              <w:ind w:firstLine="280" w:firstLineChars="100"/>
              <w:rPr>
                <w:rFonts w:ascii="宋体" w:hAnsi="宋体" w:cs="宋体"/>
                <w:bCs/>
                <w:sz w:val="28"/>
                <w:szCs w:val="28"/>
              </w:rPr>
            </w:pPr>
            <w:r>
              <w:rPr>
                <w:rFonts w:hint="eastAsia" w:ascii="宋体" w:hAnsi="宋体" w:cs="宋体"/>
                <w:bCs/>
                <w:sz w:val="28"/>
                <w:szCs w:val="28"/>
              </w:rPr>
              <w:t>6.1.《文件资料管理</w:t>
            </w:r>
            <w:r>
              <w:rPr>
                <w:rFonts w:hint="eastAsia" w:ascii="宋体" w:hAnsi="宋体" w:cs="宋体"/>
                <w:bCs/>
                <w:sz w:val="28"/>
                <w:szCs w:val="28"/>
                <w:lang w:val="en-US" w:eastAsia="zh-CN"/>
              </w:rPr>
              <w:t>程序</w:t>
            </w:r>
            <w:r>
              <w:rPr>
                <w:rFonts w:hint="eastAsia" w:ascii="宋体" w:hAnsi="宋体" w:cs="宋体"/>
                <w:bCs/>
                <w:sz w:val="28"/>
                <w:szCs w:val="28"/>
              </w:rPr>
              <w:t xml:space="preserve">》 </w:t>
            </w:r>
          </w:p>
          <w:p w14:paraId="06E41387">
            <w:pPr>
              <w:pStyle w:val="10"/>
              <w:numPr>
                <w:ilvl w:val="0"/>
                <w:numId w:val="0"/>
              </w:numPr>
              <w:spacing w:line="360" w:lineRule="exact"/>
              <w:ind w:firstLine="280" w:firstLineChars="100"/>
              <w:rPr>
                <w:rFonts w:ascii="宋体" w:hAnsi="宋体" w:cs="宋体"/>
                <w:bCs/>
                <w:sz w:val="28"/>
                <w:szCs w:val="28"/>
              </w:rPr>
            </w:pPr>
            <w:r>
              <w:rPr>
                <w:rFonts w:hint="eastAsia" w:ascii="宋体" w:hAnsi="宋体" w:cs="宋体"/>
                <w:bCs/>
                <w:sz w:val="28"/>
                <w:szCs w:val="28"/>
              </w:rPr>
              <w:t>6.2.《采购控制程序》</w:t>
            </w:r>
          </w:p>
          <w:p w14:paraId="1790C875">
            <w:pPr>
              <w:pStyle w:val="10"/>
              <w:numPr>
                <w:ilvl w:val="0"/>
                <w:numId w:val="0"/>
              </w:numPr>
              <w:spacing w:line="360" w:lineRule="exact"/>
              <w:rPr>
                <w:rFonts w:ascii="宋体" w:hAnsi="宋体" w:cs="宋体"/>
                <w:bCs/>
                <w:sz w:val="28"/>
                <w:szCs w:val="28"/>
              </w:rPr>
            </w:pPr>
          </w:p>
          <w:p w14:paraId="4FF685A2">
            <w:pPr>
              <w:pStyle w:val="10"/>
              <w:numPr>
                <w:ilvl w:val="0"/>
                <w:numId w:val="0"/>
              </w:numPr>
              <w:spacing w:before="62" w:beforeLines="20" w:line="360" w:lineRule="exact"/>
              <w:rPr>
                <w:rFonts w:ascii="宋体" w:hAnsi="宋体" w:cs="宋体"/>
                <w:b/>
                <w:bCs/>
                <w:sz w:val="28"/>
                <w:szCs w:val="28"/>
              </w:rPr>
            </w:pPr>
            <w:r>
              <w:rPr>
                <w:rFonts w:hint="eastAsia" w:ascii="宋体" w:hAnsi="宋体" w:cs="宋体"/>
                <w:b/>
                <w:bCs/>
                <w:sz w:val="28"/>
                <w:szCs w:val="28"/>
              </w:rPr>
              <w:t>7.相关表单</w:t>
            </w:r>
          </w:p>
          <w:p w14:paraId="3879B7B5">
            <w:pPr>
              <w:pStyle w:val="10"/>
              <w:numPr>
                <w:ilvl w:val="0"/>
                <w:numId w:val="0"/>
              </w:numPr>
              <w:spacing w:line="360" w:lineRule="exact"/>
              <w:ind w:firstLine="280" w:firstLineChars="100"/>
              <w:rPr>
                <w:rFonts w:ascii="宋体" w:hAnsi="宋体" w:cs="宋体"/>
                <w:bCs/>
                <w:sz w:val="28"/>
                <w:szCs w:val="28"/>
              </w:rPr>
            </w:pPr>
            <w:r>
              <w:rPr>
                <w:rFonts w:hint="eastAsia" w:ascii="宋体" w:hAnsi="宋体" w:cs="宋体"/>
                <w:bCs/>
                <w:sz w:val="28"/>
                <w:szCs w:val="28"/>
              </w:rPr>
              <w:t>7.1.《设备需求申请单》</w:t>
            </w:r>
          </w:p>
          <w:p w14:paraId="1AD79305">
            <w:pPr>
              <w:pStyle w:val="10"/>
              <w:numPr>
                <w:ilvl w:val="0"/>
                <w:numId w:val="0"/>
              </w:numPr>
              <w:spacing w:line="360" w:lineRule="exact"/>
              <w:ind w:firstLine="280" w:firstLineChars="100"/>
              <w:rPr>
                <w:rFonts w:ascii="宋体" w:hAnsi="宋体" w:cs="宋体"/>
                <w:bCs/>
                <w:sz w:val="28"/>
                <w:szCs w:val="28"/>
              </w:rPr>
            </w:pPr>
            <w:r>
              <w:rPr>
                <w:rFonts w:hint="eastAsia" w:ascii="宋体" w:hAnsi="宋体" w:cs="宋体"/>
                <w:bCs/>
                <w:sz w:val="28"/>
                <w:szCs w:val="28"/>
              </w:rPr>
              <w:t>7.2.《设备验收单》</w:t>
            </w:r>
          </w:p>
          <w:p w14:paraId="12811E18">
            <w:pPr>
              <w:pStyle w:val="10"/>
              <w:numPr>
                <w:ilvl w:val="0"/>
                <w:numId w:val="0"/>
              </w:numPr>
              <w:spacing w:line="360" w:lineRule="exact"/>
              <w:ind w:firstLine="280" w:firstLineChars="100"/>
              <w:rPr>
                <w:rFonts w:ascii="宋体" w:hAnsi="宋体" w:cs="宋体"/>
                <w:bCs/>
                <w:sz w:val="28"/>
                <w:szCs w:val="28"/>
              </w:rPr>
            </w:pPr>
            <w:r>
              <w:rPr>
                <w:rFonts w:hint="eastAsia" w:ascii="宋体" w:hAnsi="宋体" w:cs="宋体"/>
                <w:bCs/>
                <w:sz w:val="28"/>
                <w:szCs w:val="28"/>
              </w:rPr>
              <w:t>7.3.《生产设备清单》</w:t>
            </w:r>
          </w:p>
          <w:p w14:paraId="4C44BB89">
            <w:pPr>
              <w:pStyle w:val="10"/>
              <w:numPr>
                <w:ilvl w:val="0"/>
                <w:numId w:val="0"/>
              </w:numPr>
              <w:spacing w:line="360" w:lineRule="exact"/>
              <w:ind w:firstLine="280" w:firstLineChars="100"/>
              <w:rPr>
                <w:rFonts w:ascii="宋体" w:hAnsi="宋体" w:cs="宋体"/>
                <w:bCs/>
                <w:sz w:val="28"/>
                <w:szCs w:val="28"/>
              </w:rPr>
            </w:pPr>
            <w:r>
              <w:rPr>
                <w:rFonts w:hint="eastAsia" w:ascii="宋体" w:hAnsi="宋体" w:cs="宋体"/>
                <w:bCs/>
                <w:sz w:val="28"/>
                <w:szCs w:val="28"/>
              </w:rPr>
              <w:t>7.4.《生产设备保养计划》</w:t>
            </w:r>
          </w:p>
          <w:p w14:paraId="0690AC56">
            <w:pPr>
              <w:pStyle w:val="10"/>
              <w:numPr>
                <w:ilvl w:val="0"/>
                <w:numId w:val="0"/>
              </w:numPr>
              <w:spacing w:line="360" w:lineRule="exact"/>
              <w:ind w:firstLine="280" w:firstLineChars="100"/>
              <w:rPr>
                <w:rFonts w:ascii="宋体" w:hAnsi="宋体" w:cs="宋体"/>
                <w:bCs/>
                <w:sz w:val="28"/>
                <w:szCs w:val="28"/>
              </w:rPr>
            </w:pPr>
            <w:r>
              <w:rPr>
                <w:rFonts w:hint="eastAsia" w:ascii="宋体" w:hAnsi="宋体" w:cs="宋体"/>
                <w:bCs/>
                <w:sz w:val="28"/>
                <w:szCs w:val="28"/>
              </w:rPr>
              <w:t>7.5.《</w:t>
            </w:r>
            <w:r>
              <w:rPr>
                <w:rFonts w:hint="eastAsia" w:ascii="宋体" w:hAnsi="宋体" w:cs="宋体"/>
                <w:sz w:val="28"/>
                <w:szCs w:val="28"/>
              </w:rPr>
              <w:t>制作-维修申请单</w:t>
            </w:r>
            <w:r>
              <w:rPr>
                <w:rFonts w:hint="eastAsia" w:ascii="宋体" w:hAnsi="宋体" w:cs="宋体"/>
                <w:bCs/>
                <w:sz w:val="28"/>
                <w:szCs w:val="28"/>
              </w:rPr>
              <w:t xml:space="preserve">》 </w:t>
            </w:r>
          </w:p>
          <w:p w14:paraId="4061A0C2">
            <w:pPr>
              <w:pStyle w:val="10"/>
              <w:numPr>
                <w:ilvl w:val="0"/>
                <w:numId w:val="0"/>
              </w:numPr>
              <w:spacing w:line="360" w:lineRule="exact"/>
              <w:ind w:firstLine="280" w:firstLineChars="100"/>
              <w:rPr>
                <w:rFonts w:ascii="宋体" w:hAnsi="宋体" w:cs="宋体"/>
                <w:bCs/>
                <w:sz w:val="28"/>
                <w:szCs w:val="28"/>
              </w:rPr>
            </w:pPr>
            <w:r>
              <w:rPr>
                <w:rFonts w:hint="eastAsia" w:ascii="宋体" w:hAnsi="宋体" w:cs="宋体"/>
                <w:bCs/>
                <w:sz w:val="28"/>
                <w:szCs w:val="28"/>
              </w:rPr>
              <w:t>7.6.《</w:t>
            </w:r>
            <w:r>
              <w:rPr>
                <w:rFonts w:hint="eastAsia" w:ascii="宋体" w:hAnsi="宋体" w:cs="宋体"/>
                <w:bCs/>
                <w:sz w:val="28"/>
                <w:szCs w:val="28"/>
                <w:lang w:eastAsia="zh-CN"/>
              </w:rPr>
              <w:t>设备年度保养计划</w:t>
            </w:r>
            <w:r>
              <w:rPr>
                <w:rFonts w:hint="eastAsia" w:ascii="宋体" w:hAnsi="宋体" w:cs="宋体"/>
                <w:bCs/>
                <w:sz w:val="28"/>
                <w:szCs w:val="28"/>
              </w:rPr>
              <w:t>表》</w:t>
            </w:r>
          </w:p>
          <w:p w14:paraId="5BDDAAAB">
            <w:pPr>
              <w:pStyle w:val="10"/>
              <w:numPr>
                <w:ilvl w:val="0"/>
                <w:numId w:val="0"/>
              </w:numPr>
              <w:spacing w:line="360" w:lineRule="exact"/>
              <w:ind w:firstLine="280" w:firstLineChars="100"/>
              <w:rPr>
                <w:rFonts w:hint="eastAsia" w:ascii="宋体" w:hAnsi="宋体" w:eastAsia="宋体" w:cs="宋体"/>
                <w:bCs/>
                <w:sz w:val="28"/>
                <w:szCs w:val="28"/>
                <w:lang w:val="en-US" w:eastAsia="zh-CN"/>
              </w:rPr>
            </w:pPr>
            <w:r>
              <w:rPr>
                <w:rFonts w:hint="eastAsia" w:ascii="宋体" w:hAnsi="宋体" w:cs="宋体"/>
                <w:bCs/>
                <w:sz w:val="28"/>
                <w:szCs w:val="28"/>
              </w:rPr>
              <w:t>7.7.《</w:t>
            </w:r>
            <w:r>
              <w:rPr>
                <w:rFonts w:hint="eastAsia"/>
                <w:b/>
                <w:color w:val="00B050"/>
                <w:sz w:val="28"/>
                <w:szCs w:val="28"/>
              </w:rPr>
              <w:t>设备日常点检卡</w:t>
            </w:r>
            <w:r>
              <w:rPr>
                <w:rFonts w:hint="eastAsia" w:ascii="宋体" w:hAnsi="宋体" w:cs="宋体"/>
                <w:bCs/>
                <w:sz w:val="28"/>
                <w:szCs w:val="28"/>
              </w:rPr>
              <w:t>》</w:t>
            </w:r>
          </w:p>
          <w:p w14:paraId="1870CE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宋体" w:hAnsi="宋体" w:cs="宋体"/>
                <w:color w:val="000000"/>
                <w:sz w:val="28"/>
                <w:szCs w:val="28"/>
              </w:rPr>
            </w:pPr>
          </w:p>
          <w:p w14:paraId="5D6A74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宋体" w:hAnsi="宋体" w:cs="宋体"/>
                <w:color w:val="000000"/>
                <w:sz w:val="28"/>
                <w:szCs w:val="28"/>
              </w:rPr>
            </w:pPr>
          </w:p>
          <w:p w14:paraId="212C1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宋体" w:hAnsi="宋体" w:cs="宋体"/>
                <w:color w:val="000000"/>
                <w:sz w:val="28"/>
                <w:szCs w:val="28"/>
              </w:rPr>
            </w:pPr>
          </w:p>
          <w:p w14:paraId="6B1208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宋体" w:hAnsi="宋体" w:cs="宋体"/>
                <w:color w:val="000000"/>
                <w:sz w:val="28"/>
                <w:szCs w:val="28"/>
              </w:rPr>
            </w:pPr>
          </w:p>
          <w:p w14:paraId="53145A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宋体" w:hAnsi="宋体" w:cs="宋体"/>
                <w:color w:val="000000"/>
                <w:sz w:val="28"/>
                <w:szCs w:val="28"/>
              </w:rPr>
            </w:pPr>
          </w:p>
          <w:p w14:paraId="43B734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宋体" w:hAnsi="宋体" w:cs="宋体"/>
                <w:color w:val="000000"/>
                <w:sz w:val="28"/>
                <w:szCs w:val="28"/>
              </w:rPr>
            </w:pPr>
          </w:p>
          <w:p w14:paraId="39722C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宋体" w:hAnsi="宋体" w:cs="宋体"/>
                <w:color w:val="000000"/>
                <w:sz w:val="28"/>
                <w:szCs w:val="28"/>
              </w:rPr>
            </w:pPr>
          </w:p>
          <w:p w14:paraId="661465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宋体" w:hAnsi="宋体" w:cs="宋体"/>
                <w:color w:val="000000"/>
                <w:sz w:val="28"/>
                <w:szCs w:val="28"/>
              </w:rPr>
            </w:pPr>
          </w:p>
          <w:p w14:paraId="52FC8D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宋体" w:hAnsi="宋体" w:cs="宋体"/>
                <w:color w:val="000000"/>
                <w:sz w:val="28"/>
                <w:szCs w:val="28"/>
              </w:rPr>
            </w:pPr>
          </w:p>
          <w:p w14:paraId="3B3921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宋体" w:hAnsi="宋体" w:cs="宋体"/>
                <w:color w:val="000000"/>
                <w:sz w:val="28"/>
                <w:szCs w:val="28"/>
              </w:rPr>
            </w:pPr>
          </w:p>
          <w:p w14:paraId="74B48E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宋体" w:hAnsi="宋体" w:cs="宋体"/>
                <w:color w:val="000000"/>
                <w:sz w:val="28"/>
                <w:szCs w:val="28"/>
              </w:rPr>
            </w:pPr>
          </w:p>
          <w:p w14:paraId="142CE4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宋体" w:hAnsi="宋体" w:cs="宋体"/>
                <w:color w:val="000000"/>
                <w:sz w:val="28"/>
                <w:szCs w:val="28"/>
              </w:rPr>
            </w:pPr>
          </w:p>
          <w:p w14:paraId="463018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宋体" w:hAnsi="宋体" w:cs="宋体"/>
                <w:color w:val="000000"/>
                <w:sz w:val="28"/>
                <w:szCs w:val="28"/>
              </w:rPr>
            </w:pPr>
          </w:p>
          <w:p w14:paraId="5ED990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宋体" w:hAnsi="宋体" w:cs="宋体"/>
                <w:color w:val="000000"/>
                <w:sz w:val="28"/>
                <w:szCs w:val="28"/>
              </w:rPr>
            </w:pPr>
          </w:p>
          <w:p w14:paraId="610D54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宋体" w:hAnsi="宋体" w:cs="宋体"/>
                <w:color w:val="000000"/>
                <w:sz w:val="28"/>
                <w:szCs w:val="28"/>
              </w:rPr>
            </w:pPr>
          </w:p>
          <w:p w14:paraId="27D603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宋体" w:hAnsi="宋体" w:cs="宋体"/>
                <w:color w:val="000000"/>
                <w:sz w:val="28"/>
                <w:szCs w:val="28"/>
              </w:rPr>
            </w:pPr>
          </w:p>
          <w:p w14:paraId="7F6C4E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宋体" w:hAnsi="宋体" w:cs="宋体"/>
                <w:color w:val="000000"/>
                <w:sz w:val="28"/>
                <w:szCs w:val="28"/>
              </w:rPr>
            </w:pPr>
          </w:p>
          <w:p w14:paraId="688FB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宋体" w:hAnsi="宋体" w:cs="宋体"/>
                <w:color w:val="000000"/>
                <w:sz w:val="28"/>
                <w:szCs w:val="28"/>
              </w:rPr>
            </w:pPr>
          </w:p>
          <w:p w14:paraId="2C150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宋体" w:hAnsi="宋体" w:cs="宋体"/>
                <w:color w:val="000000"/>
                <w:sz w:val="28"/>
                <w:szCs w:val="28"/>
              </w:rPr>
            </w:pPr>
          </w:p>
          <w:p w14:paraId="536200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宋体" w:hAnsi="宋体" w:cs="宋体"/>
                <w:color w:val="000000"/>
                <w:sz w:val="28"/>
                <w:szCs w:val="28"/>
              </w:rPr>
            </w:pPr>
          </w:p>
          <w:p w14:paraId="62C15A93">
            <w:pPr>
              <w:spacing w:line="360" w:lineRule="exact"/>
              <w:rPr>
                <w:rFonts w:ascii="宋体" w:hAnsi="宋体" w:cs="宋体"/>
                <w:sz w:val="28"/>
                <w:szCs w:val="28"/>
              </w:rPr>
            </w:pPr>
          </w:p>
        </w:tc>
      </w:tr>
    </w:tbl>
    <w:p w14:paraId="3A865A49">
      <w:pPr>
        <w:tabs>
          <w:tab w:val="left" w:pos="-1843"/>
        </w:tabs>
        <w:rPr>
          <w:rFonts w:ascii="全真綜藝體"/>
          <w:sz w:val="24"/>
        </w:rPr>
      </w:pPr>
    </w:p>
    <w:sectPr>
      <w:headerReference r:id="rId3" w:type="default"/>
      <w:footerReference r:id="rId4" w:type="default"/>
      <w:pgSz w:w="11906" w:h="16838"/>
      <w:pgMar w:top="993" w:right="991" w:bottom="893"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隶书">
    <w:altName w:val="微软雅黑"/>
    <w:panose1 w:val="0201050906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全真綜藝體">
    <w:altName w:val="MingLiU-ExtB"/>
    <w:panose1 w:val="00000000000000000000"/>
    <w:charset w:val="88"/>
    <w:family w:val="modern"/>
    <w:pitch w:val="default"/>
    <w:sig w:usb0="00000000" w:usb1="00000000" w:usb2="00000010" w:usb3="00000000" w:csb0="00100000" w:csb1="00000000"/>
  </w:font>
  <w:font w:name="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961352">
    <w:pPr>
      <w:pStyle w:val="3"/>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9AD97E">
                          <w:pPr>
                            <w:pStyle w:val="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209AD97E">
                    <w:pPr>
                      <w:pStyle w:val="3"/>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CF950E">
    <w:pPr>
      <w:pStyle w:val="4"/>
      <w:rPr>
        <w:rFonts w:hint="eastAsia" w:eastAsia="宋体"/>
        <w:lang w:eastAsia="zh-CN"/>
      </w:rPr>
    </w:pPr>
    <w:r>
      <w:rPr>
        <w:rFonts w:hint="eastAsia" w:eastAsia="宋体"/>
        <w:lang w:eastAsia="zh-CN"/>
      </w:rPr>
      <w:drawing>
        <wp:anchor distT="0" distB="0" distL="114300" distR="114300" simplePos="0" relativeHeight="251660288" behindDoc="0" locked="0" layoutInCell="1" allowOverlap="1">
          <wp:simplePos x="0" y="0"/>
          <wp:positionH relativeFrom="column">
            <wp:posOffset>4905375</wp:posOffset>
          </wp:positionH>
          <wp:positionV relativeFrom="paragraph">
            <wp:posOffset>-723900</wp:posOffset>
          </wp:positionV>
          <wp:extent cx="1566545" cy="991870"/>
          <wp:effectExtent l="0" t="0" r="15240" b="17780"/>
          <wp:wrapNone/>
          <wp:docPr id="1" name="图片 1" descr="电子受控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电子受控章"/>
                  <pic:cNvPicPr>
                    <a:picLocks noChangeAspect="1"/>
                  </pic:cNvPicPr>
                </pic:nvPicPr>
                <pic:blipFill>
                  <a:blip r:embed="rId1"/>
                  <a:stretch>
                    <a:fillRect/>
                  </a:stretch>
                </pic:blipFill>
                <pic:spPr>
                  <a:xfrm>
                    <a:off x="0" y="0"/>
                    <a:ext cx="1566545" cy="99187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3E0B63"/>
    <w:multiLevelType w:val="multilevel"/>
    <w:tmpl w:val="333E0B63"/>
    <w:lvl w:ilvl="0" w:tentative="0">
      <w:start w:val="1"/>
      <w:numFmt w:val="decimal"/>
      <w:pStyle w:val="11"/>
      <w:lvlText w:val="%1.0"/>
      <w:lvlJc w:val="left"/>
      <w:pPr>
        <w:tabs>
          <w:tab w:val="left" w:pos="360"/>
        </w:tabs>
        <w:ind w:left="360" w:hanging="360"/>
      </w:pPr>
      <w:rPr>
        <w:rFonts w:hint="default" w:ascii="Times New Roman" w:hAnsi="Times New Roman" w:cs="Times New Roman"/>
        <w:color w:val="auto"/>
        <w:sz w:val="24"/>
        <w:szCs w:val="24"/>
      </w:rPr>
    </w:lvl>
    <w:lvl w:ilvl="1" w:tentative="0">
      <w:start w:val="1"/>
      <w:numFmt w:val="decimal"/>
      <w:lvlText w:val="%1.%2."/>
      <w:lvlJc w:val="left"/>
      <w:pPr>
        <w:tabs>
          <w:tab w:val="left" w:pos="432"/>
        </w:tabs>
        <w:ind w:left="432" w:hanging="432"/>
      </w:pPr>
      <w:rPr>
        <w:rFonts w:hint="eastAsia"/>
      </w:rPr>
    </w:lvl>
    <w:lvl w:ilvl="2" w:tentative="0">
      <w:start w:val="1"/>
      <w:numFmt w:val="decimal"/>
      <w:lvlText w:val="%1.%2.%3."/>
      <w:lvlJc w:val="left"/>
      <w:pPr>
        <w:tabs>
          <w:tab w:val="left" w:pos="1224"/>
        </w:tabs>
        <w:ind w:left="1224" w:hanging="504"/>
      </w:pPr>
      <w:rPr>
        <w:rFonts w:hint="eastAsia"/>
      </w:rPr>
    </w:lvl>
    <w:lvl w:ilvl="3" w:tentative="0">
      <w:start w:val="1"/>
      <w:numFmt w:val="decimal"/>
      <w:lvlText w:val="%1.%2.%3.%4."/>
      <w:lvlJc w:val="left"/>
      <w:pPr>
        <w:tabs>
          <w:tab w:val="left" w:pos="1728"/>
        </w:tabs>
        <w:ind w:left="1728" w:hanging="648"/>
      </w:pPr>
      <w:rPr>
        <w:rFonts w:hint="eastAsia"/>
      </w:rPr>
    </w:lvl>
    <w:lvl w:ilvl="4" w:tentative="0">
      <w:start w:val="1"/>
      <w:numFmt w:val="decimal"/>
      <w:lvlText w:val="%1.%2.%3.%4.%5."/>
      <w:lvlJc w:val="left"/>
      <w:pPr>
        <w:tabs>
          <w:tab w:val="left" w:pos="2232"/>
        </w:tabs>
        <w:ind w:left="2232" w:hanging="792"/>
      </w:pPr>
      <w:rPr>
        <w:rFonts w:hint="eastAsia"/>
      </w:rPr>
    </w:lvl>
    <w:lvl w:ilvl="5" w:tentative="0">
      <w:start w:val="1"/>
      <w:numFmt w:val="decimal"/>
      <w:lvlText w:val="%1.%2.%3.%4.%5.%6."/>
      <w:lvlJc w:val="left"/>
      <w:pPr>
        <w:tabs>
          <w:tab w:val="left" w:pos="2736"/>
        </w:tabs>
        <w:ind w:left="2736" w:hanging="936"/>
      </w:pPr>
      <w:rPr>
        <w:rFonts w:hint="eastAsia"/>
      </w:rPr>
    </w:lvl>
    <w:lvl w:ilvl="6" w:tentative="0">
      <w:start w:val="1"/>
      <w:numFmt w:val="decimal"/>
      <w:lvlText w:val="%1.%2.%3.%4.%5.%6.%7."/>
      <w:lvlJc w:val="left"/>
      <w:pPr>
        <w:tabs>
          <w:tab w:val="left" w:pos="3240"/>
        </w:tabs>
        <w:ind w:left="3240" w:hanging="1080"/>
      </w:pPr>
      <w:rPr>
        <w:rFonts w:hint="eastAsia"/>
      </w:rPr>
    </w:lvl>
    <w:lvl w:ilvl="7" w:tentative="0">
      <w:start w:val="1"/>
      <w:numFmt w:val="decimal"/>
      <w:lvlText w:val="%1.%2.%3.%4.%5.%6.%7.%8."/>
      <w:lvlJc w:val="left"/>
      <w:pPr>
        <w:tabs>
          <w:tab w:val="left" w:pos="3744"/>
        </w:tabs>
        <w:ind w:left="3744" w:hanging="1224"/>
      </w:pPr>
      <w:rPr>
        <w:rFonts w:hint="eastAsia"/>
      </w:rPr>
    </w:lvl>
    <w:lvl w:ilvl="8" w:tentative="0">
      <w:start w:val="1"/>
      <w:numFmt w:val="decimal"/>
      <w:lvlText w:val="%1.%2.%3.%4.%5.%6.%7.%8.%9."/>
      <w:lvlJc w:val="left"/>
      <w:pPr>
        <w:tabs>
          <w:tab w:val="left" w:pos="4320"/>
        </w:tabs>
        <w:ind w:left="4320" w:hanging="1440"/>
      </w:pPr>
      <w:rPr>
        <w:rFonts w:hint="eastAsia"/>
      </w:rPr>
    </w:lvl>
  </w:abstractNum>
  <w:abstractNum w:abstractNumId="1">
    <w:nsid w:val="419415E7"/>
    <w:multiLevelType w:val="multilevel"/>
    <w:tmpl w:val="419415E7"/>
    <w:lvl w:ilvl="0" w:tentative="0">
      <w:start w:val="1"/>
      <w:numFmt w:val="decimal"/>
      <w:pStyle w:val="10"/>
      <w:lvlText w:val="%1.0"/>
      <w:lvlJc w:val="left"/>
      <w:pPr>
        <w:tabs>
          <w:tab w:val="left" w:pos="420"/>
        </w:tabs>
        <w:ind w:left="420" w:hanging="420"/>
      </w:pPr>
      <w:rPr>
        <w:rFonts w:hint="eastAsia"/>
      </w:rPr>
    </w:lvl>
    <w:lvl w:ilvl="1" w:tentative="0">
      <w:start w:val="1"/>
      <w:numFmt w:val="decimal"/>
      <w:lvlText w:val="%1.%2"/>
      <w:lvlJc w:val="left"/>
      <w:pPr>
        <w:tabs>
          <w:tab w:val="left" w:pos="992"/>
        </w:tabs>
        <w:ind w:left="992" w:hanging="567"/>
      </w:pPr>
      <w:rPr>
        <w:rFonts w:hint="eastAsia"/>
        <w:b w:val="0"/>
      </w:rPr>
    </w:lvl>
    <w:lvl w:ilvl="2" w:tentative="0">
      <w:start w:val="1"/>
      <w:numFmt w:val="decimal"/>
      <w:lvlText w:val="%1.%2.%3"/>
      <w:lvlJc w:val="left"/>
      <w:pPr>
        <w:tabs>
          <w:tab w:val="left" w:pos="1287"/>
        </w:tabs>
        <w:ind w:left="1287" w:hanging="567"/>
      </w:pPr>
      <w:rPr>
        <w:rFonts w:hint="eastAsia"/>
        <w:b w:val="0"/>
      </w:rPr>
    </w:lvl>
    <w:lvl w:ilvl="3" w:tentative="0">
      <w:start w:val="1"/>
      <w:numFmt w:val="decimal"/>
      <w:lvlText w:val="%1.%2.%3.%4"/>
      <w:lvlJc w:val="left"/>
      <w:pPr>
        <w:tabs>
          <w:tab w:val="left" w:pos="1984"/>
        </w:tabs>
        <w:ind w:left="1984" w:hanging="708"/>
      </w:pPr>
      <w:rPr>
        <w:rFonts w:hint="eastAsia"/>
      </w:rPr>
    </w:lvl>
    <w:lvl w:ilvl="4" w:tentative="0">
      <w:start w:val="1"/>
      <w:numFmt w:val="lowerLetter"/>
      <w:lvlText w:val="%5)"/>
      <w:lvlJc w:val="left"/>
      <w:pPr>
        <w:tabs>
          <w:tab w:val="left" w:pos="2121"/>
        </w:tabs>
        <w:ind w:left="2121" w:hanging="42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M4ODhhYTBhMWE2ZTU4Y2ExNmRmMGU0ZjZiYzgyMTgifQ=="/>
  </w:docVars>
  <w:rsids>
    <w:rsidRoot w:val="001C6F34"/>
    <w:rsid w:val="000972AF"/>
    <w:rsid w:val="000C7612"/>
    <w:rsid w:val="00102D16"/>
    <w:rsid w:val="0014404C"/>
    <w:rsid w:val="001C6F34"/>
    <w:rsid w:val="002A01D3"/>
    <w:rsid w:val="00334694"/>
    <w:rsid w:val="00343FE0"/>
    <w:rsid w:val="003601BB"/>
    <w:rsid w:val="0044067D"/>
    <w:rsid w:val="00525A97"/>
    <w:rsid w:val="00584444"/>
    <w:rsid w:val="005C778A"/>
    <w:rsid w:val="0063214F"/>
    <w:rsid w:val="00735752"/>
    <w:rsid w:val="007E4C97"/>
    <w:rsid w:val="007F0C42"/>
    <w:rsid w:val="00A97D1E"/>
    <w:rsid w:val="00B31C81"/>
    <w:rsid w:val="00B322BF"/>
    <w:rsid w:val="00B8097B"/>
    <w:rsid w:val="00BD4F70"/>
    <w:rsid w:val="00C42FBB"/>
    <w:rsid w:val="00C62BB0"/>
    <w:rsid w:val="00CC4423"/>
    <w:rsid w:val="00E11C3A"/>
    <w:rsid w:val="00E12F4A"/>
    <w:rsid w:val="00F11CD3"/>
    <w:rsid w:val="00F41F69"/>
    <w:rsid w:val="01545C72"/>
    <w:rsid w:val="016779B9"/>
    <w:rsid w:val="04B1132B"/>
    <w:rsid w:val="0576014E"/>
    <w:rsid w:val="070139C7"/>
    <w:rsid w:val="074C1A1F"/>
    <w:rsid w:val="08757D62"/>
    <w:rsid w:val="0ED87453"/>
    <w:rsid w:val="0F9F69E6"/>
    <w:rsid w:val="0FC1070A"/>
    <w:rsid w:val="1018090E"/>
    <w:rsid w:val="101E3DAE"/>
    <w:rsid w:val="13993B60"/>
    <w:rsid w:val="1617040A"/>
    <w:rsid w:val="1651030E"/>
    <w:rsid w:val="16FF0BE8"/>
    <w:rsid w:val="1AF129CB"/>
    <w:rsid w:val="1B266EED"/>
    <w:rsid w:val="1B8262B9"/>
    <w:rsid w:val="1BA86C22"/>
    <w:rsid w:val="1C06332C"/>
    <w:rsid w:val="1F90196E"/>
    <w:rsid w:val="289E5635"/>
    <w:rsid w:val="29766D95"/>
    <w:rsid w:val="2C4A1DF8"/>
    <w:rsid w:val="2DE36794"/>
    <w:rsid w:val="31D642BD"/>
    <w:rsid w:val="31DB4A93"/>
    <w:rsid w:val="327B4018"/>
    <w:rsid w:val="32A13BC9"/>
    <w:rsid w:val="330F7CD2"/>
    <w:rsid w:val="34607C42"/>
    <w:rsid w:val="353476C2"/>
    <w:rsid w:val="3A626EBF"/>
    <w:rsid w:val="3B0C7B4E"/>
    <w:rsid w:val="3B9D5F62"/>
    <w:rsid w:val="3FE61AE8"/>
    <w:rsid w:val="405B4CCB"/>
    <w:rsid w:val="42905B96"/>
    <w:rsid w:val="45112497"/>
    <w:rsid w:val="453E18DA"/>
    <w:rsid w:val="4715153E"/>
    <w:rsid w:val="4A5914ED"/>
    <w:rsid w:val="4AD22688"/>
    <w:rsid w:val="4BFE3EBA"/>
    <w:rsid w:val="4C5B5467"/>
    <w:rsid w:val="4E5045D6"/>
    <w:rsid w:val="4E627330"/>
    <w:rsid w:val="4FFE1DAF"/>
    <w:rsid w:val="515F5EB0"/>
    <w:rsid w:val="51D74FF0"/>
    <w:rsid w:val="5245224E"/>
    <w:rsid w:val="52D32122"/>
    <w:rsid w:val="53310894"/>
    <w:rsid w:val="55FD30EB"/>
    <w:rsid w:val="567B6C20"/>
    <w:rsid w:val="567C4E2E"/>
    <w:rsid w:val="59CA6243"/>
    <w:rsid w:val="5D8B3D06"/>
    <w:rsid w:val="5E814326"/>
    <w:rsid w:val="5F4B1D78"/>
    <w:rsid w:val="63715D03"/>
    <w:rsid w:val="647B2C53"/>
    <w:rsid w:val="65001395"/>
    <w:rsid w:val="67120448"/>
    <w:rsid w:val="6760797E"/>
    <w:rsid w:val="69197660"/>
    <w:rsid w:val="6B1B7780"/>
    <w:rsid w:val="6EDF387E"/>
    <w:rsid w:val="6F507029"/>
    <w:rsid w:val="6FDC3650"/>
    <w:rsid w:val="706738E6"/>
    <w:rsid w:val="708E3E30"/>
    <w:rsid w:val="7196265F"/>
    <w:rsid w:val="71E2603E"/>
    <w:rsid w:val="7348794B"/>
    <w:rsid w:val="74A80EAC"/>
    <w:rsid w:val="74C5437E"/>
    <w:rsid w:val="76D72AA4"/>
    <w:rsid w:val="7BD72075"/>
    <w:rsid w:val="7C850C24"/>
    <w:rsid w:val="7C8F56FF"/>
    <w:rsid w:val="7F4F6B9E"/>
    <w:rsid w:val="7FCD64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overflowPunct w:val="0"/>
      <w:autoSpaceDE w:val="0"/>
      <w:autoSpaceDN w:val="0"/>
      <w:adjustRightInd w:val="0"/>
      <w:textAlignment w:val="baseline"/>
    </w:pPr>
    <w:rPr>
      <w:rFonts w:ascii="Times New Roman" w:hAnsi="Times New Roman" w:eastAsia="宋体" w:cs="Times New Roman"/>
      <w:lang w:val="en-US" w:eastAsia="zh-CN" w:bidi="ar-SA"/>
    </w:rPr>
  </w:style>
  <w:style w:type="character" w:default="1" w:styleId="7">
    <w:name w:val="Default Paragraph Font"/>
    <w:autoRedefine/>
    <w:semiHidden/>
    <w:unhideWhenUsed/>
    <w:qFormat/>
    <w:uiPriority w:val="1"/>
  </w:style>
  <w:style w:type="table" w:default="1" w:styleId="5">
    <w:name w:val="Normal Table"/>
    <w:autoRedefine/>
    <w:semiHidden/>
    <w:unhideWhenUsed/>
    <w:qFormat/>
    <w:uiPriority w:val="99"/>
    <w:tblPr>
      <w:tblCellMar>
        <w:top w:w="0" w:type="dxa"/>
        <w:left w:w="108" w:type="dxa"/>
        <w:bottom w:w="0" w:type="dxa"/>
        <w:right w:w="108" w:type="dxa"/>
      </w:tblCellMar>
    </w:tblPr>
  </w:style>
  <w:style w:type="paragraph" w:styleId="2">
    <w:name w:val="Body Text"/>
    <w:basedOn w:val="1"/>
    <w:autoRedefine/>
    <w:qFormat/>
    <w:uiPriority w:val="0"/>
    <w:pPr>
      <w:jc w:val="center"/>
    </w:pPr>
  </w:style>
  <w:style w:type="paragraph" w:styleId="3">
    <w:name w:val="footer"/>
    <w:basedOn w:val="1"/>
    <w:autoRedefine/>
    <w:qFormat/>
    <w:uiPriority w:val="0"/>
    <w:pPr>
      <w:tabs>
        <w:tab w:val="center" w:pos="4819"/>
        <w:tab w:val="right" w:pos="9071"/>
      </w:tabs>
    </w:pPr>
  </w:style>
  <w:style w:type="paragraph" w:styleId="4">
    <w:name w:val="header"/>
    <w:basedOn w:val="1"/>
    <w:autoRedefine/>
    <w:qFormat/>
    <w:uiPriority w:val="0"/>
    <w:pPr>
      <w:tabs>
        <w:tab w:val="center" w:pos="4819"/>
        <w:tab w:val="right" w:pos="9071"/>
      </w:tabs>
    </w:pPr>
  </w:style>
  <w:style w:type="table" w:styleId="6">
    <w:name w:val="Table Grid"/>
    <w:basedOn w:val="5"/>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8">
    <w:name w:val="page number"/>
    <w:basedOn w:val="7"/>
    <w:autoRedefine/>
    <w:qFormat/>
    <w:uiPriority w:val="0"/>
  </w:style>
  <w:style w:type="paragraph" w:customStyle="1" w:styleId="9">
    <w:name w:val="列出段落1"/>
    <w:basedOn w:val="1"/>
    <w:qFormat/>
    <w:uiPriority w:val="34"/>
    <w:pPr>
      <w:ind w:firstLine="420" w:firstLineChars="200"/>
    </w:pPr>
  </w:style>
  <w:style w:type="paragraph" w:customStyle="1" w:styleId="10">
    <w:name w:val="样式1"/>
    <w:basedOn w:val="1"/>
    <w:qFormat/>
    <w:uiPriority w:val="0"/>
    <w:pPr>
      <w:numPr>
        <w:ilvl w:val="0"/>
        <w:numId w:val="1"/>
      </w:numPr>
    </w:pPr>
  </w:style>
  <w:style w:type="paragraph" w:customStyle="1" w:styleId="11">
    <w:name w:val="L1"/>
    <w:basedOn w:val="1"/>
    <w:autoRedefine/>
    <w:qFormat/>
    <w:uiPriority w:val="0"/>
    <w:pPr>
      <w:widowControl/>
      <w:numPr>
        <w:ilvl w:val="0"/>
        <w:numId w:val="2"/>
      </w:numPr>
      <w:spacing w:before="240"/>
      <w:jc w:val="left"/>
    </w:pPr>
    <w:rPr>
      <w:b/>
      <w:bCs/>
      <w:kern w:val="0"/>
      <w:sz w:val="22"/>
      <w:szCs w:val="24"/>
    </w:rPr>
  </w:style>
  <w:style w:type="table" w:customStyle="1" w:styleId="12">
    <w:name w:val="TableGrid"/>
    <w:autoRedefine/>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7</Pages>
  <Words>4410</Words>
  <Characters>4897</Characters>
  <Lines>12</Lines>
  <Paragraphs>11</Paragraphs>
  <TotalTime>0</TotalTime>
  <ScaleCrop>false</ScaleCrop>
  <LinksUpToDate>false</LinksUpToDate>
  <CharactersWithSpaces>5022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2019-08-19T09:00:00Z</dcterms:created>
  <dc:creator>xb21cn</dc:creator>
  <cp:lastModifiedBy>崔海超</cp:lastModifiedBy>
  <cp:lastPrinted>2023-04-14T05:07:00Z</cp:lastPrinted>
  <dcterms:modified xsi:type="dcterms:W3CDTF">2025-11-12T06:54:25Z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134E26B1CCBD4DE4833CA471F15B8419</vt:lpwstr>
  </property>
  <property fmtid="{D5CDD505-2E9C-101B-9397-08002B2CF9AE}" pid="4" name="KSOTemplateDocerSaveRecord">
    <vt:lpwstr>eyJoZGlkIjoiM2M4ODhhYTBhMWE2ZTU4Y2ExNmRmMGU0ZjZiYzgyMTgiLCJ1c2VySWQiOiIzNTMzMzU5MTMifQ==</vt:lpwstr>
  </property>
</Properties>
</file>