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10283" w:type="dxa"/>
        <w:tblInd w:w="-118" w:type="dxa"/>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0" w:type="dxa"/>
          <w:bottom w:w="0" w:type="dxa"/>
          <w:right w:w="0" w:type="dxa"/>
        </w:tblCellMar>
      </w:tblPr>
      <w:tblGrid>
        <w:gridCol w:w="1668"/>
        <w:gridCol w:w="678"/>
        <w:gridCol w:w="757"/>
        <w:gridCol w:w="1435"/>
        <w:gridCol w:w="1435"/>
        <w:gridCol w:w="865"/>
        <w:gridCol w:w="570"/>
        <w:gridCol w:w="486"/>
        <w:gridCol w:w="781"/>
        <w:gridCol w:w="168"/>
        <w:gridCol w:w="587"/>
        <w:gridCol w:w="853"/>
      </w:tblGrid>
      <w:tr w14:paraId="02AE18C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PrEx>
        <w:trPr>
          <w:trHeight w:val="90" w:hRule="atLeast"/>
        </w:trPr>
        <w:tc>
          <w:tcPr>
            <w:tcW w:w="2346" w:type="dxa"/>
            <w:gridSpan w:val="2"/>
            <w:vMerge w:val="restart"/>
            <w:shd w:val="clear" w:color="auto" w:fill="auto"/>
            <w:tcMar>
              <w:top w:w="12" w:type="dxa"/>
              <w:left w:w="12" w:type="dxa"/>
              <w:right w:w="12" w:type="dxa"/>
            </w:tcMar>
            <w:vAlign w:val="center"/>
          </w:tcPr>
          <w:p w14:paraId="1BCC7E85">
            <w:pPr>
              <w:widowControl/>
              <w:jc w:val="center"/>
              <w:textAlignment w:val="center"/>
              <w:rPr>
                <w:rFonts w:ascii="宋体" w:hAnsi="宋体" w:eastAsia="宋体" w:cs="宋体"/>
                <w:color w:val="000000"/>
                <w:sz w:val="36"/>
                <w:szCs w:val="36"/>
              </w:rPr>
            </w:pPr>
            <w:r>
              <w:drawing>
                <wp:inline distT="0" distB="0" distL="114300" distR="114300">
                  <wp:extent cx="1379855" cy="344805"/>
                  <wp:effectExtent l="0" t="0" r="6985" b="571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1379855" cy="344805"/>
                          </a:xfrm>
                          <a:prstGeom prst="rect">
                            <a:avLst/>
                          </a:prstGeom>
                          <a:noFill/>
                          <a:ln w="9525">
                            <a:noFill/>
                          </a:ln>
                        </pic:spPr>
                      </pic:pic>
                    </a:graphicData>
                  </a:graphic>
                </wp:inline>
              </w:drawing>
            </w:r>
          </w:p>
        </w:tc>
        <w:tc>
          <w:tcPr>
            <w:tcW w:w="4492" w:type="dxa"/>
            <w:gridSpan w:val="4"/>
            <w:vMerge w:val="restart"/>
            <w:shd w:val="clear" w:color="auto" w:fill="auto"/>
            <w:tcMar>
              <w:top w:w="12" w:type="dxa"/>
              <w:left w:w="12" w:type="dxa"/>
              <w:right w:w="12" w:type="dxa"/>
            </w:tcMar>
            <w:vAlign w:val="center"/>
          </w:tcPr>
          <w:p w14:paraId="75F9DFAE">
            <w:pPr>
              <w:widowControl/>
              <w:jc w:val="center"/>
              <w:textAlignment w:val="center"/>
              <w:rPr>
                <w:rFonts w:hint="eastAsia" w:ascii="宋体" w:hAnsi="宋体" w:eastAsia="宋体" w:cs="宋体"/>
                <w:b/>
                <w:bCs/>
                <w:color w:val="000000"/>
                <w:sz w:val="36"/>
                <w:szCs w:val="36"/>
                <w:lang w:val="en-US" w:eastAsia="zh-CN"/>
              </w:rPr>
            </w:pPr>
            <w:r>
              <w:rPr>
                <w:rFonts w:hint="eastAsia" w:ascii="宋体" w:hAnsi="宋体" w:eastAsia="宋体" w:cs="宋体"/>
                <w:b/>
                <w:bCs/>
                <w:color w:val="000000"/>
                <w:sz w:val="36"/>
                <w:szCs w:val="36"/>
                <w:lang w:val="en-US" w:eastAsia="zh-CN"/>
              </w:rPr>
              <w:t>进料检验管理办法</w:t>
            </w:r>
          </w:p>
          <w:p w14:paraId="69DB84AF">
            <w:pPr>
              <w:widowControl/>
              <w:jc w:val="center"/>
              <w:textAlignment w:val="center"/>
              <w:rPr>
                <w:rFonts w:hint="default" w:ascii="宋体" w:hAnsi="宋体" w:eastAsia="宋体" w:cs="宋体"/>
                <w:color w:val="000000"/>
                <w:sz w:val="36"/>
                <w:szCs w:val="36"/>
                <w:lang w:val="en-US" w:eastAsia="zh-CN"/>
              </w:rPr>
            </w:pPr>
            <w:r>
              <w:rPr>
                <w:rFonts w:hint="eastAsia" w:ascii="宋体" w:hAnsi="宋体" w:eastAsia="宋体" w:cs="宋体"/>
                <w:b/>
                <w:bCs/>
                <w:color w:val="000000"/>
                <w:sz w:val="24"/>
                <w:szCs w:val="24"/>
                <w:lang w:val="en-US" w:eastAsia="zh-CN"/>
              </w:rPr>
              <w:t>Management Measures for Incoming Inspection</w:t>
            </w:r>
          </w:p>
        </w:tc>
        <w:tc>
          <w:tcPr>
            <w:tcW w:w="1056" w:type="dxa"/>
            <w:gridSpan w:val="2"/>
            <w:shd w:val="clear" w:color="auto" w:fill="auto"/>
            <w:tcMar>
              <w:top w:w="12" w:type="dxa"/>
              <w:left w:w="12" w:type="dxa"/>
              <w:right w:w="12" w:type="dxa"/>
            </w:tcMar>
            <w:vAlign w:val="center"/>
          </w:tcPr>
          <w:p w14:paraId="4E5D3C27">
            <w:pPr>
              <w:widowControl/>
              <w:jc w:val="center"/>
              <w:textAlignment w:val="center"/>
              <w:rPr>
                <w:rFonts w:ascii="宋体" w:hAnsi="宋体" w:eastAsia="宋体" w:cs="宋体"/>
                <w:color w:val="000000"/>
                <w:sz w:val="24"/>
              </w:rPr>
            </w:pPr>
            <w:r>
              <w:drawing>
                <wp:anchor distT="0" distB="0" distL="114300" distR="114300" simplePos="0" relativeHeight="251660288" behindDoc="0" locked="0" layoutInCell="1" allowOverlap="1">
                  <wp:simplePos x="0" y="0"/>
                  <wp:positionH relativeFrom="column">
                    <wp:posOffset>310515</wp:posOffset>
                  </wp:positionH>
                  <wp:positionV relativeFrom="paragraph">
                    <wp:posOffset>-384175</wp:posOffset>
                  </wp:positionV>
                  <wp:extent cx="2181860" cy="1381125"/>
                  <wp:effectExtent l="0" t="0" r="7620" b="7620"/>
                  <wp:wrapNone/>
                  <wp:docPr id="1" name="图片 1" descr="电子受控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电子受控章"/>
                          <pic:cNvPicPr>
                            <a:picLocks noChangeAspect="1"/>
                          </pic:cNvPicPr>
                        </pic:nvPicPr>
                        <pic:blipFill>
                          <a:blip r:embed="rId6"/>
                          <a:stretch>
                            <a:fillRect/>
                          </a:stretch>
                        </pic:blipFill>
                        <pic:spPr>
                          <a:xfrm>
                            <a:off x="0" y="0"/>
                            <a:ext cx="2181860" cy="1381125"/>
                          </a:xfrm>
                          <a:prstGeom prst="rect">
                            <a:avLst/>
                          </a:prstGeom>
                        </pic:spPr>
                      </pic:pic>
                    </a:graphicData>
                  </a:graphic>
                </wp:anchor>
              </w:drawing>
            </w:r>
            <w:r>
              <w:rPr>
                <w:rFonts w:hint="eastAsia" w:ascii="宋体" w:hAnsi="宋体" w:eastAsia="宋体" w:cs="宋体"/>
                <w:color w:val="000000"/>
                <w:kern w:val="0"/>
                <w:sz w:val="24"/>
                <w:lang w:bidi="ar"/>
              </w:rPr>
              <w:t>文件编号</w:t>
            </w:r>
          </w:p>
        </w:tc>
        <w:tc>
          <w:tcPr>
            <w:tcW w:w="2389" w:type="dxa"/>
            <w:gridSpan w:val="4"/>
            <w:shd w:val="clear" w:color="auto" w:fill="auto"/>
            <w:tcMar>
              <w:top w:w="12" w:type="dxa"/>
              <w:left w:w="12" w:type="dxa"/>
              <w:right w:w="12" w:type="dxa"/>
            </w:tcMar>
            <w:vAlign w:val="center"/>
          </w:tcPr>
          <w:p w14:paraId="369B2C33">
            <w:pPr>
              <w:widowControl/>
              <w:jc w:val="center"/>
              <w:textAlignment w:val="center"/>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HL3-122-3</w:t>
            </w:r>
          </w:p>
        </w:tc>
      </w:tr>
      <w:tr w14:paraId="248FEE5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0" w:type="dxa"/>
            <w:bottom w:w="0" w:type="dxa"/>
            <w:right w:w="0" w:type="dxa"/>
          </w:tblCellMar>
        </w:tblPrEx>
        <w:trPr>
          <w:trHeight w:val="280" w:hRule="atLeast"/>
        </w:trPr>
        <w:tc>
          <w:tcPr>
            <w:tcW w:w="2346" w:type="dxa"/>
            <w:gridSpan w:val="2"/>
            <w:vMerge w:val="continue"/>
            <w:shd w:val="clear" w:color="auto" w:fill="auto"/>
            <w:tcMar>
              <w:top w:w="12" w:type="dxa"/>
              <w:left w:w="12" w:type="dxa"/>
              <w:right w:w="12" w:type="dxa"/>
            </w:tcMar>
            <w:vAlign w:val="center"/>
          </w:tcPr>
          <w:p w14:paraId="4B1B3009">
            <w:pPr>
              <w:jc w:val="center"/>
              <w:rPr>
                <w:rFonts w:ascii="宋体" w:hAnsi="宋体" w:eastAsia="宋体" w:cs="宋体"/>
                <w:color w:val="000000"/>
                <w:sz w:val="36"/>
                <w:szCs w:val="36"/>
              </w:rPr>
            </w:pPr>
          </w:p>
        </w:tc>
        <w:tc>
          <w:tcPr>
            <w:tcW w:w="4492" w:type="dxa"/>
            <w:gridSpan w:val="4"/>
            <w:vMerge w:val="continue"/>
            <w:shd w:val="clear" w:color="auto" w:fill="auto"/>
            <w:tcMar>
              <w:top w:w="12" w:type="dxa"/>
              <w:left w:w="12" w:type="dxa"/>
              <w:right w:w="12" w:type="dxa"/>
            </w:tcMar>
            <w:vAlign w:val="center"/>
          </w:tcPr>
          <w:p w14:paraId="20EE04E0">
            <w:pPr>
              <w:jc w:val="center"/>
              <w:rPr>
                <w:rFonts w:ascii="宋体" w:hAnsi="宋体" w:eastAsia="宋体" w:cs="宋体"/>
                <w:color w:val="000000"/>
                <w:sz w:val="36"/>
                <w:szCs w:val="36"/>
              </w:rPr>
            </w:pPr>
          </w:p>
        </w:tc>
        <w:tc>
          <w:tcPr>
            <w:tcW w:w="1056" w:type="dxa"/>
            <w:gridSpan w:val="2"/>
            <w:shd w:val="clear" w:color="auto" w:fill="auto"/>
            <w:tcMar>
              <w:top w:w="12" w:type="dxa"/>
              <w:left w:w="12" w:type="dxa"/>
              <w:right w:w="12" w:type="dxa"/>
            </w:tcMar>
            <w:vAlign w:val="center"/>
          </w:tcPr>
          <w:p w14:paraId="39FA1BAE">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发布日期</w:t>
            </w:r>
          </w:p>
        </w:tc>
        <w:tc>
          <w:tcPr>
            <w:tcW w:w="2389" w:type="dxa"/>
            <w:gridSpan w:val="4"/>
            <w:shd w:val="clear" w:color="auto" w:fill="auto"/>
            <w:tcMar>
              <w:top w:w="12" w:type="dxa"/>
              <w:left w:w="12" w:type="dxa"/>
              <w:right w:w="12" w:type="dxa"/>
            </w:tcMar>
            <w:vAlign w:val="center"/>
          </w:tcPr>
          <w:p w14:paraId="292681BB">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202</w:t>
            </w:r>
            <w:r>
              <w:rPr>
                <w:rFonts w:hint="eastAsia" w:ascii="宋体" w:hAnsi="宋体" w:eastAsia="宋体" w:cs="宋体"/>
                <w:color w:val="000000"/>
                <w:kern w:val="0"/>
                <w:sz w:val="24"/>
                <w:lang w:val="en-US" w:eastAsia="zh-CN" w:bidi="ar"/>
              </w:rPr>
              <w:t>5</w:t>
            </w:r>
            <w:r>
              <w:rPr>
                <w:rFonts w:hint="eastAsia" w:ascii="宋体" w:hAnsi="宋体" w:eastAsia="宋体" w:cs="宋体"/>
                <w:color w:val="000000"/>
                <w:kern w:val="0"/>
                <w:sz w:val="24"/>
                <w:lang w:bidi="ar"/>
              </w:rPr>
              <w:t xml:space="preserve">年 </w:t>
            </w:r>
            <w:r>
              <w:rPr>
                <w:rFonts w:hint="eastAsia" w:ascii="宋体" w:hAnsi="宋体" w:eastAsia="宋体" w:cs="宋体"/>
                <w:color w:val="000000"/>
                <w:kern w:val="0"/>
                <w:sz w:val="24"/>
                <w:lang w:val="en-US" w:eastAsia="zh-CN" w:bidi="ar"/>
              </w:rPr>
              <w:t>8</w:t>
            </w:r>
            <w:r>
              <w:rPr>
                <w:rFonts w:hint="eastAsia" w:ascii="宋体" w:hAnsi="宋体" w:eastAsia="宋体" w:cs="宋体"/>
                <w:color w:val="000000"/>
                <w:kern w:val="0"/>
                <w:sz w:val="24"/>
                <w:lang w:bidi="ar"/>
              </w:rPr>
              <w:t xml:space="preserve">月 </w:t>
            </w:r>
            <w:r>
              <w:rPr>
                <w:rFonts w:hint="eastAsia" w:ascii="宋体" w:hAnsi="宋体" w:eastAsia="宋体" w:cs="宋体"/>
                <w:color w:val="000000"/>
                <w:kern w:val="0"/>
                <w:sz w:val="24"/>
                <w:lang w:val="en-US" w:eastAsia="zh-CN" w:bidi="ar"/>
              </w:rPr>
              <w:t>23</w:t>
            </w:r>
            <w:r>
              <w:rPr>
                <w:rFonts w:hint="eastAsia" w:ascii="宋体" w:hAnsi="宋体" w:eastAsia="宋体" w:cs="宋体"/>
                <w:color w:val="000000"/>
                <w:kern w:val="0"/>
                <w:sz w:val="24"/>
                <w:lang w:bidi="ar"/>
              </w:rPr>
              <w:t>日</w:t>
            </w:r>
          </w:p>
        </w:tc>
      </w:tr>
      <w:tr w14:paraId="123BB92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0" w:type="dxa"/>
            <w:bottom w:w="0" w:type="dxa"/>
            <w:right w:w="0" w:type="dxa"/>
          </w:tblCellMar>
        </w:tblPrEx>
        <w:trPr>
          <w:trHeight w:val="90" w:hRule="atLeast"/>
        </w:trPr>
        <w:tc>
          <w:tcPr>
            <w:tcW w:w="2346" w:type="dxa"/>
            <w:gridSpan w:val="2"/>
            <w:vMerge w:val="continue"/>
            <w:tcBorders>
              <w:bottom w:val="single" w:color="000000" w:sz="12" w:space="0"/>
            </w:tcBorders>
            <w:shd w:val="clear" w:color="auto" w:fill="auto"/>
            <w:tcMar>
              <w:top w:w="12" w:type="dxa"/>
              <w:left w:w="12" w:type="dxa"/>
              <w:right w:w="12" w:type="dxa"/>
            </w:tcMar>
            <w:vAlign w:val="center"/>
          </w:tcPr>
          <w:p w14:paraId="4E2A5303">
            <w:pPr>
              <w:jc w:val="center"/>
              <w:rPr>
                <w:rFonts w:ascii="宋体" w:hAnsi="宋体" w:eastAsia="宋体" w:cs="宋体"/>
                <w:color w:val="000000"/>
                <w:sz w:val="36"/>
                <w:szCs w:val="36"/>
              </w:rPr>
            </w:pPr>
          </w:p>
        </w:tc>
        <w:tc>
          <w:tcPr>
            <w:tcW w:w="4492" w:type="dxa"/>
            <w:gridSpan w:val="4"/>
            <w:vMerge w:val="continue"/>
            <w:tcBorders>
              <w:bottom w:val="single" w:color="000000" w:sz="12" w:space="0"/>
            </w:tcBorders>
            <w:shd w:val="clear" w:color="auto" w:fill="auto"/>
            <w:tcMar>
              <w:top w:w="12" w:type="dxa"/>
              <w:left w:w="12" w:type="dxa"/>
              <w:right w:w="12" w:type="dxa"/>
            </w:tcMar>
            <w:vAlign w:val="center"/>
          </w:tcPr>
          <w:p w14:paraId="28E37CD3">
            <w:pPr>
              <w:jc w:val="center"/>
              <w:rPr>
                <w:rFonts w:ascii="宋体" w:hAnsi="宋体" w:eastAsia="宋体" w:cs="宋体"/>
                <w:color w:val="000000"/>
                <w:sz w:val="36"/>
                <w:szCs w:val="36"/>
              </w:rPr>
            </w:pPr>
          </w:p>
        </w:tc>
        <w:tc>
          <w:tcPr>
            <w:tcW w:w="1056" w:type="dxa"/>
            <w:gridSpan w:val="2"/>
            <w:tcBorders>
              <w:bottom w:val="single" w:color="000000" w:sz="12" w:space="0"/>
            </w:tcBorders>
            <w:shd w:val="clear" w:color="auto" w:fill="auto"/>
            <w:tcMar>
              <w:top w:w="12" w:type="dxa"/>
              <w:left w:w="12" w:type="dxa"/>
              <w:right w:w="12" w:type="dxa"/>
            </w:tcMar>
            <w:vAlign w:val="center"/>
          </w:tcPr>
          <w:p w14:paraId="6190DEEE">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版 本</w:t>
            </w:r>
          </w:p>
        </w:tc>
        <w:tc>
          <w:tcPr>
            <w:tcW w:w="781" w:type="dxa"/>
            <w:tcBorders>
              <w:bottom w:val="single" w:color="000000" w:sz="12" w:space="0"/>
              <w:right w:val="single" w:color="000000" w:sz="8" w:space="0"/>
            </w:tcBorders>
            <w:shd w:val="clear" w:color="auto" w:fill="auto"/>
            <w:tcMar>
              <w:top w:w="12" w:type="dxa"/>
              <w:left w:w="12" w:type="dxa"/>
              <w:right w:w="12" w:type="dxa"/>
            </w:tcMar>
          </w:tcPr>
          <w:p w14:paraId="60889DAE">
            <w:pPr>
              <w:widowControl/>
              <w:jc w:val="center"/>
              <w:textAlignment w:val="center"/>
              <w:rPr>
                <w:rFonts w:ascii="宋体" w:hAnsi="宋体" w:eastAsia="宋体" w:cs="宋体"/>
                <w:color w:val="000000"/>
                <w:sz w:val="24"/>
              </w:rPr>
            </w:pPr>
            <w:r>
              <w:rPr>
                <w:rFonts w:hint="eastAsia" w:ascii="宋体" w:hAnsi="宋体" w:eastAsia="宋体" w:cs="宋体"/>
                <w:color w:val="000000"/>
                <w:kern w:val="0"/>
                <w:sz w:val="24"/>
                <w:lang w:bidi="ar"/>
              </w:rPr>
              <w:t>第</w:t>
            </w:r>
            <w:r>
              <w:rPr>
                <w:rFonts w:hint="eastAsia" w:ascii="宋体" w:hAnsi="宋体" w:eastAsia="宋体" w:cs="宋体"/>
                <w:color w:val="000000"/>
                <w:kern w:val="0"/>
                <w:sz w:val="24"/>
                <w:lang w:val="en-US" w:eastAsia="zh-CN" w:bidi="ar"/>
              </w:rPr>
              <w:t>3</w:t>
            </w:r>
            <w:r>
              <w:rPr>
                <w:rFonts w:hint="eastAsia" w:ascii="宋体" w:hAnsi="宋体" w:eastAsia="宋体" w:cs="宋体"/>
                <w:color w:val="000000"/>
                <w:kern w:val="0"/>
                <w:sz w:val="24"/>
                <w:lang w:bidi="ar"/>
              </w:rPr>
              <w:t>版</w:t>
            </w:r>
          </w:p>
        </w:tc>
        <w:tc>
          <w:tcPr>
            <w:tcW w:w="755" w:type="dxa"/>
            <w:gridSpan w:val="2"/>
            <w:tcBorders>
              <w:left w:val="single" w:color="000000" w:sz="8" w:space="0"/>
              <w:bottom w:val="single" w:color="000000" w:sz="12" w:space="0"/>
              <w:right w:val="single" w:color="000000" w:sz="8" w:space="0"/>
            </w:tcBorders>
            <w:shd w:val="clear" w:color="auto" w:fill="auto"/>
            <w:tcMar>
              <w:top w:w="12" w:type="dxa"/>
              <w:left w:w="12" w:type="dxa"/>
              <w:right w:w="12" w:type="dxa"/>
            </w:tcMar>
          </w:tcPr>
          <w:p w14:paraId="3F80BC03">
            <w:pPr>
              <w:widowControl/>
              <w:jc w:val="center"/>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页次</w:t>
            </w:r>
          </w:p>
        </w:tc>
        <w:tc>
          <w:tcPr>
            <w:tcW w:w="853" w:type="dxa"/>
            <w:tcBorders>
              <w:left w:val="single" w:color="000000" w:sz="8" w:space="0"/>
              <w:bottom w:val="single" w:color="000000" w:sz="12" w:space="0"/>
            </w:tcBorders>
            <w:shd w:val="clear" w:color="auto" w:fill="auto"/>
            <w:tcMar>
              <w:top w:w="12" w:type="dxa"/>
              <w:left w:w="12" w:type="dxa"/>
              <w:right w:w="12" w:type="dxa"/>
            </w:tcMar>
          </w:tcPr>
          <w:p w14:paraId="77385C84">
            <w:pPr>
              <w:widowControl/>
              <w:jc w:val="center"/>
              <w:textAlignment w:val="center"/>
              <w:rPr>
                <w:rFonts w:ascii="宋体" w:hAnsi="宋体" w:eastAsia="宋体" w:cs="宋体"/>
                <w:color w:val="000000"/>
                <w:kern w:val="0"/>
                <w:sz w:val="24"/>
                <w:lang w:bidi="ar"/>
              </w:rPr>
            </w:pPr>
            <w:r>
              <w:rPr>
                <w:rFonts w:hint="eastAsia" w:ascii="宋体" w:hAnsi="宋体" w:eastAsia="宋体" w:cs="宋体"/>
                <w:color w:val="000000"/>
                <w:kern w:val="0"/>
                <w:sz w:val="24"/>
                <w:lang w:bidi="ar"/>
              </w:rPr>
              <w:t>共</w:t>
            </w:r>
            <w:r>
              <w:rPr>
                <w:rFonts w:hint="eastAsia" w:ascii="宋体" w:hAnsi="宋体" w:eastAsia="宋体" w:cs="宋体"/>
                <w:color w:val="000000"/>
                <w:kern w:val="0"/>
                <w:sz w:val="24"/>
                <w:lang w:val="en-US" w:eastAsia="zh-CN" w:bidi="ar"/>
              </w:rPr>
              <w:t>17</w:t>
            </w:r>
            <w:r>
              <w:rPr>
                <w:rFonts w:hint="eastAsia" w:ascii="宋体" w:hAnsi="宋体" w:eastAsia="宋体" w:cs="宋体"/>
                <w:color w:val="000000"/>
                <w:kern w:val="0"/>
                <w:sz w:val="24"/>
                <w:lang w:bidi="ar"/>
              </w:rPr>
              <w:t>页</w:t>
            </w:r>
          </w:p>
        </w:tc>
      </w:tr>
      <w:tr w14:paraId="4277D17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10283" w:type="dxa"/>
            <w:gridSpan w:val="12"/>
            <w:vMerge w:val="restart"/>
            <w:tcBorders>
              <w:top w:val="single" w:color="000000" w:sz="12" w:space="0"/>
              <w:tl2br w:val="nil"/>
              <w:tr2bl w:val="nil"/>
            </w:tcBorders>
            <w:shd w:val="clear" w:color="auto" w:fill="auto"/>
            <w:tcMar>
              <w:top w:w="12" w:type="dxa"/>
              <w:left w:w="12" w:type="dxa"/>
              <w:right w:w="12" w:type="dxa"/>
            </w:tcMar>
          </w:tcPr>
          <w:p w14:paraId="7419D92B">
            <w:pPr>
              <w:keepNext w:val="0"/>
              <w:keepLines w:val="0"/>
              <w:pageBreakBefore w:val="0"/>
              <w:widowControl w:val="0"/>
              <w:kinsoku/>
              <w:wordWrap/>
              <w:overflowPunct/>
              <w:topLinePunct w:val="0"/>
              <w:autoSpaceDE/>
              <w:autoSpaceDN/>
              <w:bidi w:val="0"/>
              <w:snapToGrid/>
              <w:spacing w:line="400" w:lineRule="exact"/>
              <w:textAlignment w:val="auto"/>
              <w:rPr>
                <w:rFonts w:hint="eastAsia" w:ascii="宋体" w:hAnsi="宋体"/>
                <w:b/>
                <w:sz w:val="28"/>
                <w:szCs w:val="28"/>
              </w:rPr>
            </w:pPr>
            <w:r>
              <w:rPr>
                <w:rFonts w:hint="eastAsia" w:ascii="宋体" w:hAnsi="宋体"/>
                <w:b/>
                <w:sz w:val="28"/>
                <w:szCs w:val="28"/>
              </w:rPr>
              <w:t>1</w:t>
            </w:r>
            <w:r>
              <w:rPr>
                <w:rFonts w:hint="eastAsia" w:ascii="宋体" w:hAnsi="宋体"/>
                <w:b/>
                <w:sz w:val="28"/>
                <w:szCs w:val="28"/>
                <w:lang w:eastAsia="zh-CN"/>
              </w:rPr>
              <w:t>.</w:t>
            </w:r>
            <w:r>
              <w:rPr>
                <w:rFonts w:hint="eastAsia" w:ascii="宋体" w:hAnsi="宋体"/>
                <w:b/>
                <w:sz w:val="28"/>
                <w:szCs w:val="28"/>
              </w:rPr>
              <w:t>目的</w:t>
            </w:r>
          </w:p>
          <w:p w14:paraId="359C8BBE">
            <w:pPr>
              <w:keepNext w:val="0"/>
              <w:keepLines w:val="0"/>
              <w:pageBreakBefore w:val="0"/>
              <w:widowControl w:val="0"/>
              <w:kinsoku/>
              <w:wordWrap/>
              <w:overflowPunct/>
              <w:topLinePunct w:val="0"/>
              <w:autoSpaceDE/>
              <w:autoSpaceDN/>
              <w:bidi w:val="0"/>
              <w:snapToGrid/>
              <w:spacing w:line="400" w:lineRule="exact"/>
              <w:ind w:firstLine="281" w:firstLineChars="100"/>
              <w:textAlignment w:val="auto"/>
              <w:rPr>
                <w:rFonts w:hint="eastAsia" w:ascii="宋体" w:hAnsi="宋体" w:cs="Arial"/>
                <w:sz w:val="28"/>
                <w:szCs w:val="28"/>
              </w:rPr>
            </w:pPr>
            <w:r>
              <w:rPr>
                <w:rFonts w:hint="eastAsia" w:ascii="宋体" w:hAnsi="宋体"/>
                <w:b/>
                <w:sz w:val="28"/>
                <w:szCs w:val="28"/>
              </w:rPr>
              <w:t xml:space="preserve">   </w:t>
            </w:r>
            <w:r>
              <w:rPr>
                <w:rFonts w:hint="eastAsia" w:ascii="宋体" w:hAnsi="宋体" w:cs="Arial"/>
                <w:sz w:val="28"/>
                <w:szCs w:val="28"/>
                <w:lang w:val="en-US" w:eastAsia="zh-CN"/>
              </w:rPr>
              <w:t>为规范公司进料检验作业流程，明确抽样方案与作业权责，提升进料检验工作的有效性。</w:t>
            </w:r>
          </w:p>
          <w:p w14:paraId="7C87FD81">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rPr>
            </w:pPr>
          </w:p>
          <w:p w14:paraId="66B096CC">
            <w:pPr>
              <w:keepNext w:val="0"/>
              <w:keepLines w:val="0"/>
              <w:pageBreakBefore w:val="0"/>
              <w:widowControl w:val="0"/>
              <w:kinsoku/>
              <w:wordWrap/>
              <w:overflowPunct/>
              <w:topLinePunct w:val="0"/>
              <w:autoSpaceDE/>
              <w:autoSpaceDN/>
              <w:bidi w:val="0"/>
              <w:snapToGrid/>
              <w:spacing w:line="400" w:lineRule="exact"/>
              <w:textAlignment w:val="auto"/>
              <w:rPr>
                <w:rFonts w:hint="eastAsia" w:ascii="宋体" w:hAnsi="宋体"/>
                <w:b/>
                <w:sz w:val="28"/>
                <w:szCs w:val="28"/>
              </w:rPr>
            </w:pPr>
            <w:r>
              <w:rPr>
                <w:rFonts w:hint="eastAsia" w:ascii="宋体" w:hAnsi="宋体"/>
                <w:b/>
                <w:sz w:val="28"/>
                <w:szCs w:val="28"/>
              </w:rPr>
              <w:t>2</w:t>
            </w:r>
            <w:r>
              <w:rPr>
                <w:rFonts w:hint="eastAsia" w:ascii="宋体" w:hAnsi="宋体"/>
                <w:b/>
                <w:sz w:val="28"/>
                <w:szCs w:val="28"/>
                <w:lang w:eastAsia="zh-CN"/>
              </w:rPr>
              <w:t>.</w:t>
            </w:r>
            <w:r>
              <w:rPr>
                <w:rFonts w:hint="eastAsia" w:ascii="宋体" w:hAnsi="宋体"/>
                <w:b/>
                <w:sz w:val="28"/>
                <w:szCs w:val="28"/>
              </w:rPr>
              <w:t>范围</w:t>
            </w:r>
          </w:p>
          <w:p w14:paraId="30FEE8F6">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本办法适用于温州合力自动化有限公司采购的零部件、辅料、耗材的进料检验管理。</w:t>
            </w:r>
          </w:p>
          <w:p w14:paraId="3F29DC1F">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p>
          <w:p w14:paraId="4D84F672">
            <w:pPr>
              <w:keepNext w:val="0"/>
              <w:keepLines w:val="0"/>
              <w:pageBreakBefore w:val="0"/>
              <w:widowControl w:val="0"/>
              <w:kinsoku/>
              <w:wordWrap/>
              <w:overflowPunct/>
              <w:topLinePunct w:val="0"/>
              <w:autoSpaceDE/>
              <w:autoSpaceDN/>
              <w:bidi w:val="0"/>
              <w:snapToGrid/>
              <w:spacing w:line="400" w:lineRule="exact"/>
              <w:textAlignment w:val="auto"/>
              <w:rPr>
                <w:rFonts w:hint="default" w:ascii="宋体" w:hAnsi="宋体"/>
                <w:b/>
                <w:sz w:val="28"/>
                <w:szCs w:val="28"/>
                <w:lang w:val="en-US"/>
              </w:rPr>
            </w:pPr>
            <w:r>
              <w:rPr>
                <w:rFonts w:hint="eastAsia" w:ascii="宋体" w:hAnsi="宋体"/>
                <w:b/>
                <w:sz w:val="28"/>
                <w:szCs w:val="28"/>
              </w:rPr>
              <w:t>3</w:t>
            </w:r>
            <w:r>
              <w:rPr>
                <w:rFonts w:hint="eastAsia" w:ascii="宋体" w:hAnsi="宋体"/>
                <w:b/>
                <w:sz w:val="28"/>
                <w:szCs w:val="28"/>
                <w:lang w:eastAsia="zh-CN"/>
              </w:rPr>
              <w:t>.</w:t>
            </w:r>
            <w:r>
              <w:rPr>
                <w:rFonts w:hint="eastAsia" w:ascii="宋体" w:hAnsi="宋体"/>
                <w:b/>
                <w:sz w:val="28"/>
                <w:szCs w:val="28"/>
                <w:lang w:val="en-US" w:eastAsia="zh-CN"/>
              </w:rPr>
              <w:t>术语和定义</w:t>
            </w:r>
          </w:p>
          <w:p w14:paraId="4AE064CF">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 xml:space="preserve">3.1 主料 </w:t>
            </w:r>
          </w:p>
          <w:p w14:paraId="340E30BD">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 xml:space="preserve">指除说明书外其他构成产品的零部件和包装材料。 </w:t>
            </w:r>
          </w:p>
          <w:p w14:paraId="0837F198">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 xml:space="preserve">3.2 辅料 </w:t>
            </w:r>
          </w:p>
          <w:p w14:paraId="1BA23653">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 xml:space="preserve">指焊锡条、助焊剂、焊锡丝、锡膏、胶水、说明书、油墨、PVC袋等生产辅助性材料。 </w:t>
            </w:r>
          </w:p>
          <w:p w14:paraId="60F9D04D">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 xml:space="preserve">3.3 耗材 </w:t>
            </w:r>
          </w:p>
          <w:p w14:paraId="72D57483">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指封箱胶、手套、碎布、尼龙扎线、化学品等生产过程中使用的消耗性材料。</w:t>
            </w:r>
          </w:p>
          <w:p w14:paraId="5001C994">
            <w:pPr>
              <w:pStyle w:val="13"/>
              <w:keepNext w:val="0"/>
              <w:keepLines w:val="0"/>
              <w:pageBreakBefore w:val="0"/>
              <w:widowControl w:val="0"/>
              <w:kinsoku/>
              <w:wordWrap/>
              <w:overflowPunct/>
              <w:topLinePunct w:val="0"/>
              <w:autoSpaceDE/>
              <w:autoSpaceDN/>
              <w:bidi w:val="0"/>
              <w:adjustRightInd/>
              <w:snapToGrid/>
              <w:spacing w:before="63" w:line="360" w:lineRule="exact"/>
              <w:ind w:firstLine="286" w:firstLineChars="100"/>
              <w:textAlignment w:val="auto"/>
              <w:rPr>
                <w:b w:val="0"/>
                <w:bCs w:val="0"/>
                <w:sz w:val="28"/>
                <w:szCs w:val="28"/>
              </w:rPr>
            </w:pPr>
            <w:r>
              <w:rPr>
                <w:rFonts w:hint="eastAsia"/>
                <w:b w:val="0"/>
                <w:bCs w:val="0"/>
                <w:spacing w:val="3"/>
                <w:sz w:val="28"/>
                <w:szCs w:val="28"/>
                <w:lang w:val="en-US" w:eastAsia="zh-CN"/>
              </w:rPr>
              <w:t>3.4</w:t>
            </w:r>
            <w:r>
              <w:rPr>
                <w:b w:val="0"/>
                <w:bCs w:val="0"/>
                <w:spacing w:val="3"/>
                <w:sz w:val="28"/>
                <w:szCs w:val="28"/>
              </w:rPr>
              <w:t>允收质量水平(</w:t>
            </w:r>
            <w:r>
              <w:rPr>
                <w:b w:val="0"/>
                <w:bCs w:val="0"/>
                <w:sz w:val="28"/>
                <w:szCs w:val="28"/>
              </w:rPr>
              <w:t>Acceptable</w:t>
            </w:r>
            <w:r>
              <w:rPr>
                <w:b w:val="0"/>
                <w:bCs w:val="0"/>
                <w:spacing w:val="3"/>
                <w:sz w:val="28"/>
                <w:szCs w:val="28"/>
              </w:rPr>
              <w:t xml:space="preserve"> </w:t>
            </w:r>
            <w:r>
              <w:rPr>
                <w:b w:val="0"/>
                <w:bCs w:val="0"/>
                <w:sz w:val="28"/>
                <w:szCs w:val="28"/>
              </w:rPr>
              <w:t>Quality</w:t>
            </w:r>
            <w:r>
              <w:rPr>
                <w:b w:val="0"/>
                <w:bCs w:val="0"/>
                <w:spacing w:val="3"/>
                <w:sz w:val="28"/>
                <w:szCs w:val="28"/>
              </w:rPr>
              <w:t xml:space="preserve"> </w:t>
            </w:r>
            <w:r>
              <w:rPr>
                <w:b w:val="0"/>
                <w:bCs w:val="0"/>
                <w:sz w:val="28"/>
                <w:szCs w:val="28"/>
              </w:rPr>
              <w:t>Level</w:t>
            </w:r>
            <w:r>
              <w:rPr>
                <w:b w:val="0"/>
                <w:bCs w:val="0"/>
                <w:spacing w:val="3"/>
                <w:sz w:val="28"/>
                <w:szCs w:val="28"/>
              </w:rPr>
              <w:t>):</w:t>
            </w:r>
          </w:p>
          <w:p w14:paraId="5E380121">
            <w:pPr>
              <w:pStyle w:val="13"/>
              <w:keepNext w:val="0"/>
              <w:keepLines w:val="0"/>
              <w:pageBreakBefore w:val="0"/>
              <w:widowControl w:val="0"/>
              <w:kinsoku/>
              <w:wordWrap/>
              <w:overflowPunct/>
              <w:topLinePunct w:val="0"/>
              <w:autoSpaceDE/>
              <w:autoSpaceDN/>
              <w:bidi w:val="0"/>
              <w:adjustRightInd/>
              <w:snapToGrid/>
              <w:spacing w:before="37" w:line="360" w:lineRule="exact"/>
              <w:ind w:firstLine="278" w:firstLineChars="100"/>
              <w:textAlignment w:val="auto"/>
              <w:rPr>
                <w:b w:val="0"/>
                <w:bCs w:val="0"/>
                <w:sz w:val="28"/>
                <w:szCs w:val="28"/>
              </w:rPr>
            </w:pPr>
            <w:r>
              <w:rPr>
                <w:b w:val="0"/>
                <w:bCs w:val="0"/>
                <w:spacing w:val="-1"/>
                <w:sz w:val="28"/>
                <w:szCs w:val="28"/>
              </w:rPr>
              <w:t>指在抽检时认为能允许不良率之界限,简称AQL。</w:t>
            </w:r>
          </w:p>
          <w:p w14:paraId="6E96241E">
            <w:pPr>
              <w:pStyle w:val="13"/>
              <w:keepNext w:val="0"/>
              <w:keepLines w:val="0"/>
              <w:pageBreakBefore w:val="0"/>
              <w:widowControl w:val="0"/>
              <w:kinsoku/>
              <w:wordWrap/>
              <w:overflowPunct/>
              <w:topLinePunct w:val="0"/>
              <w:autoSpaceDE/>
              <w:autoSpaceDN/>
              <w:bidi w:val="0"/>
              <w:adjustRightInd/>
              <w:snapToGrid/>
              <w:spacing w:before="1" w:line="360" w:lineRule="exact"/>
              <w:ind w:firstLine="276" w:firstLineChars="100"/>
              <w:textAlignment w:val="auto"/>
              <w:rPr>
                <w:b w:val="0"/>
                <w:bCs w:val="0"/>
                <w:sz w:val="28"/>
                <w:szCs w:val="28"/>
              </w:rPr>
            </w:pPr>
            <w:r>
              <w:rPr>
                <w:rFonts w:hint="eastAsia"/>
                <w:b w:val="0"/>
                <w:bCs w:val="0"/>
                <w:spacing w:val="-2"/>
                <w:sz w:val="28"/>
                <w:szCs w:val="28"/>
                <w:lang w:val="en-US" w:eastAsia="zh-CN"/>
              </w:rPr>
              <w:t>3.5</w:t>
            </w:r>
            <w:r>
              <w:rPr>
                <w:b w:val="0"/>
                <w:bCs w:val="0"/>
                <w:spacing w:val="-2"/>
                <w:sz w:val="28"/>
                <w:szCs w:val="28"/>
              </w:rPr>
              <w:t>允收数(Accept):</w:t>
            </w:r>
          </w:p>
          <w:p w14:paraId="4D28E61F">
            <w:pPr>
              <w:pStyle w:val="13"/>
              <w:keepNext w:val="0"/>
              <w:keepLines w:val="0"/>
              <w:pageBreakBefore w:val="0"/>
              <w:widowControl w:val="0"/>
              <w:kinsoku/>
              <w:wordWrap/>
              <w:overflowPunct/>
              <w:topLinePunct w:val="0"/>
              <w:autoSpaceDE/>
              <w:autoSpaceDN/>
              <w:bidi w:val="0"/>
              <w:adjustRightInd/>
              <w:snapToGrid/>
              <w:spacing w:before="34" w:line="360" w:lineRule="exact"/>
              <w:ind w:right="653" w:firstLine="278" w:firstLineChars="100"/>
              <w:textAlignment w:val="auto"/>
              <w:rPr>
                <w:b w:val="0"/>
                <w:bCs w:val="0"/>
                <w:sz w:val="28"/>
                <w:szCs w:val="28"/>
              </w:rPr>
            </w:pPr>
            <w:r>
              <w:rPr>
                <w:b w:val="0"/>
                <w:bCs w:val="0"/>
                <w:spacing w:val="-1"/>
                <w:sz w:val="28"/>
                <w:szCs w:val="28"/>
              </w:rPr>
              <w:t>为进行抽样检验抽样数量经检验后符合质量基准合格允收数,简</w:t>
            </w:r>
            <w:r>
              <w:rPr>
                <w:rFonts w:hint="eastAsia"/>
                <w:b w:val="0"/>
                <w:bCs w:val="0"/>
                <w:spacing w:val="-1"/>
                <w:sz w:val="28"/>
                <w:szCs w:val="28"/>
                <w:lang w:val="en-US" w:eastAsia="zh-CN"/>
              </w:rPr>
              <w:t>程</w:t>
            </w:r>
            <w:r>
              <w:rPr>
                <w:b w:val="0"/>
                <w:bCs w:val="0"/>
                <w:sz w:val="28"/>
                <w:szCs w:val="28"/>
              </w:rPr>
              <w:t xml:space="preserve">Ac </w:t>
            </w:r>
          </w:p>
          <w:p w14:paraId="6890D0DC">
            <w:pPr>
              <w:pStyle w:val="13"/>
              <w:keepNext w:val="0"/>
              <w:keepLines w:val="0"/>
              <w:pageBreakBefore w:val="0"/>
              <w:widowControl w:val="0"/>
              <w:kinsoku/>
              <w:wordWrap/>
              <w:overflowPunct/>
              <w:topLinePunct w:val="0"/>
              <w:autoSpaceDE/>
              <w:autoSpaceDN/>
              <w:bidi w:val="0"/>
              <w:adjustRightInd/>
              <w:snapToGrid/>
              <w:spacing w:before="2" w:line="360" w:lineRule="exact"/>
              <w:ind w:firstLine="278" w:firstLineChars="100"/>
              <w:textAlignment w:val="auto"/>
              <w:rPr>
                <w:b w:val="0"/>
                <w:bCs w:val="0"/>
                <w:sz w:val="28"/>
                <w:szCs w:val="28"/>
              </w:rPr>
            </w:pPr>
            <w:r>
              <w:rPr>
                <w:rFonts w:hint="eastAsia"/>
                <w:b w:val="0"/>
                <w:bCs w:val="0"/>
                <w:spacing w:val="-1"/>
                <w:sz w:val="28"/>
                <w:szCs w:val="28"/>
                <w:lang w:val="en-US" w:eastAsia="zh-CN"/>
              </w:rPr>
              <w:t xml:space="preserve">3.6 </w:t>
            </w:r>
            <w:r>
              <w:rPr>
                <w:b w:val="0"/>
                <w:bCs w:val="0"/>
                <w:spacing w:val="-1"/>
                <w:sz w:val="28"/>
                <w:szCs w:val="28"/>
              </w:rPr>
              <w:t>拒收数(Reject):</w:t>
            </w:r>
          </w:p>
          <w:p w14:paraId="6AB9C9CA">
            <w:pPr>
              <w:pStyle w:val="13"/>
              <w:keepNext w:val="0"/>
              <w:keepLines w:val="0"/>
              <w:pageBreakBefore w:val="0"/>
              <w:widowControl w:val="0"/>
              <w:kinsoku/>
              <w:wordWrap/>
              <w:overflowPunct/>
              <w:topLinePunct w:val="0"/>
              <w:autoSpaceDE/>
              <w:autoSpaceDN/>
              <w:bidi w:val="0"/>
              <w:adjustRightInd/>
              <w:snapToGrid/>
              <w:spacing w:before="35" w:line="360" w:lineRule="exact"/>
              <w:ind w:right="374" w:firstLine="278" w:firstLineChars="100"/>
              <w:textAlignment w:val="auto"/>
              <w:rPr>
                <w:b w:val="0"/>
                <w:bCs w:val="0"/>
                <w:sz w:val="28"/>
                <w:szCs w:val="28"/>
              </w:rPr>
            </w:pPr>
            <w:r>
              <w:rPr>
                <w:b w:val="0"/>
                <w:bCs w:val="0"/>
                <w:spacing w:val="-1"/>
                <w:sz w:val="28"/>
                <w:szCs w:val="28"/>
              </w:rPr>
              <w:t>为进行抽样检验抽样数量经检验后不符合质量基准不合格拒收数,简</w:t>
            </w:r>
            <w:r>
              <w:rPr>
                <w:rFonts w:hint="eastAsia"/>
                <w:b w:val="0"/>
                <w:bCs w:val="0"/>
                <w:spacing w:val="-1"/>
                <w:sz w:val="28"/>
                <w:szCs w:val="28"/>
                <w:lang w:val="en-US" w:eastAsia="zh-CN"/>
              </w:rPr>
              <w:t>称</w:t>
            </w:r>
            <w:r>
              <w:rPr>
                <w:b w:val="0"/>
                <w:bCs w:val="0"/>
                <w:spacing w:val="-3"/>
                <w:sz w:val="28"/>
                <w:szCs w:val="28"/>
              </w:rPr>
              <w:t>Re</w:t>
            </w:r>
          </w:p>
          <w:p w14:paraId="70E3B9BD">
            <w:pPr>
              <w:pStyle w:val="13"/>
              <w:keepNext w:val="0"/>
              <w:keepLines w:val="0"/>
              <w:pageBreakBefore w:val="0"/>
              <w:widowControl w:val="0"/>
              <w:kinsoku/>
              <w:wordWrap/>
              <w:overflowPunct/>
              <w:topLinePunct w:val="0"/>
              <w:autoSpaceDE/>
              <w:autoSpaceDN/>
              <w:bidi w:val="0"/>
              <w:adjustRightInd/>
              <w:snapToGrid/>
              <w:spacing w:before="26" w:line="360" w:lineRule="exact"/>
              <w:ind w:firstLine="278" w:firstLineChars="100"/>
              <w:textAlignment w:val="auto"/>
              <w:rPr>
                <w:b w:val="0"/>
                <w:bCs w:val="0"/>
                <w:sz w:val="28"/>
                <w:szCs w:val="28"/>
              </w:rPr>
            </w:pPr>
            <w:r>
              <w:rPr>
                <w:rFonts w:hint="eastAsia"/>
                <w:b w:val="0"/>
                <w:bCs w:val="0"/>
                <w:spacing w:val="-1"/>
                <w:sz w:val="28"/>
                <w:szCs w:val="28"/>
                <w:lang w:val="en-US" w:eastAsia="zh-CN"/>
              </w:rPr>
              <w:t xml:space="preserve">3.7 </w:t>
            </w:r>
            <w:r>
              <w:rPr>
                <w:b w:val="0"/>
                <w:bCs w:val="0"/>
                <w:spacing w:val="-1"/>
                <w:sz w:val="28"/>
                <w:szCs w:val="28"/>
              </w:rPr>
              <w:t>样本(Sample):</w:t>
            </w:r>
          </w:p>
          <w:p w14:paraId="349F0C45">
            <w:pPr>
              <w:pStyle w:val="13"/>
              <w:keepNext w:val="0"/>
              <w:keepLines w:val="0"/>
              <w:pageBreakBefore w:val="0"/>
              <w:widowControl w:val="0"/>
              <w:kinsoku/>
              <w:wordWrap/>
              <w:overflowPunct/>
              <w:topLinePunct w:val="0"/>
              <w:autoSpaceDE/>
              <w:autoSpaceDN/>
              <w:bidi w:val="0"/>
              <w:adjustRightInd/>
              <w:snapToGrid/>
              <w:spacing w:before="35" w:line="360" w:lineRule="exact"/>
              <w:ind w:firstLine="278" w:firstLineChars="100"/>
              <w:textAlignment w:val="auto"/>
              <w:rPr>
                <w:b w:val="0"/>
                <w:bCs w:val="0"/>
                <w:spacing w:val="1"/>
                <w:sz w:val="28"/>
                <w:szCs w:val="28"/>
              </w:rPr>
            </w:pPr>
            <w:r>
              <w:rPr>
                <w:b w:val="0"/>
                <w:bCs w:val="0"/>
                <w:spacing w:val="-1"/>
                <w:sz w:val="28"/>
                <w:szCs w:val="28"/>
              </w:rPr>
              <w:t>系自批量中抽取一个或以上之产品单位所构成,样本中之各单位,须随机</w:t>
            </w:r>
            <w:r>
              <w:rPr>
                <w:b w:val="0"/>
                <w:bCs w:val="0"/>
                <w:spacing w:val="-2"/>
                <w:sz w:val="28"/>
                <w:szCs w:val="28"/>
              </w:rPr>
              <w:t>抽取而不考虑其质量,样本中产品单位之数目为样本大小。</w:t>
            </w:r>
            <w:r>
              <w:rPr>
                <w:b w:val="0"/>
                <w:bCs w:val="0"/>
                <w:spacing w:val="1"/>
                <w:sz w:val="28"/>
                <w:szCs w:val="28"/>
              </w:rPr>
              <w:t xml:space="preserve"> </w:t>
            </w:r>
          </w:p>
          <w:p w14:paraId="607D6EB0">
            <w:pPr>
              <w:pStyle w:val="13"/>
              <w:keepNext w:val="0"/>
              <w:keepLines w:val="0"/>
              <w:pageBreakBefore w:val="0"/>
              <w:widowControl w:val="0"/>
              <w:kinsoku/>
              <w:wordWrap/>
              <w:overflowPunct/>
              <w:topLinePunct w:val="0"/>
              <w:autoSpaceDE/>
              <w:autoSpaceDN/>
              <w:bidi w:val="0"/>
              <w:adjustRightInd/>
              <w:snapToGrid/>
              <w:spacing w:before="35" w:line="360" w:lineRule="exact"/>
              <w:ind w:firstLine="278" w:firstLineChars="100"/>
              <w:textAlignment w:val="auto"/>
              <w:rPr>
                <w:b w:val="0"/>
                <w:bCs w:val="0"/>
                <w:sz w:val="28"/>
                <w:szCs w:val="28"/>
              </w:rPr>
            </w:pPr>
            <w:r>
              <w:rPr>
                <w:rFonts w:hint="eastAsia"/>
                <w:b w:val="0"/>
                <w:bCs w:val="0"/>
                <w:spacing w:val="-1"/>
                <w:sz w:val="28"/>
                <w:szCs w:val="28"/>
                <w:lang w:val="en-US" w:eastAsia="zh-CN"/>
              </w:rPr>
              <w:t>3.8</w:t>
            </w:r>
            <w:r>
              <w:rPr>
                <w:b w:val="0"/>
                <w:bCs w:val="0"/>
                <w:spacing w:val="-1"/>
                <w:sz w:val="28"/>
                <w:szCs w:val="28"/>
              </w:rPr>
              <w:t>抽样计划(Sampling Plan):</w:t>
            </w:r>
          </w:p>
          <w:p w14:paraId="0C598BE2">
            <w:pPr>
              <w:pStyle w:val="13"/>
              <w:keepNext w:val="0"/>
              <w:keepLines w:val="0"/>
              <w:pageBreakBefore w:val="0"/>
              <w:widowControl w:val="0"/>
              <w:kinsoku/>
              <w:wordWrap/>
              <w:overflowPunct/>
              <w:topLinePunct w:val="0"/>
              <w:autoSpaceDE/>
              <w:autoSpaceDN/>
              <w:bidi w:val="0"/>
              <w:adjustRightInd/>
              <w:snapToGrid/>
              <w:spacing w:before="35" w:line="360" w:lineRule="exact"/>
              <w:ind w:right="-47" w:rightChars="0" w:firstLine="276" w:firstLineChars="100"/>
              <w:textAlignment w:val="auto"/>
              <w:rPr>
                <w:spacing w:val="-2"/>
                <w:sz w:val="28"/>
                <w:szCs w:val="28"/>
              </w:rPr>
            </w:pPr>
            <w:r>
              <w:rPr>
                <w:spacing w:val="-2"/>
                <w:sz w:val="28"/>
                <w:szCs w:val="28"/>
              </w:rPr>
              <w:t>系指每一批中需检验之产品单位数,以及决定该批允收性之准则。</w:t>
            </w:r>
            <w:r>
              <w:rPr>
                <w:spacing w:val="2"/>
                <w:sz w:val="28"/>
                <w:szCs w:val="28"/>
              </w:rPr>
              <w:t xml:space="preserve"> </w:t>
            </w:r>
            <w:r>
              <w:rPr>
                <w:spacing w:val="14"/>
                <w:sz w:val="28"/>
                <w:szCs w:val="28"/>
              </w:rPr>
              <w:t>抽样</w:t>
            </w:r>
            <w:r>
              <w:rPr>
                <w:sz w:val="28"/>
                <w:szCs w:val="28"/>
              </w:rPr>
              <w:t>采用代表性抽样,在适当时样本中之单位数应依</w:t>
            </w:r>
            <w:r>
              <w:rPr>
                <w:spacing w:val="-1"/>
                <w:sz w:val="28"/>
                <w:szCs w:val="28"/>
              </w:rPr>
              <w:t>照合理准则,就分批按比</w:t>
            </w:r>
            <w:r>
              <w:rPr>
                <w:sz w:val="28"/>
                <w:szCs w:val="28"/>
              </w:rPr>
              <w:t xml:space="preserve"> </w:t>
            </w:r>
            <w:r>
              <w:rPr>
                <w:spacing w:val="-2"/>
                <w:sz w:val="28"/>
                <w:szCs w:val="28"/>
              </w:rPr>
              <w:t>例抽取,并从每一分批中随机抽取样本数。</w:t>
            </w:r>
          </w:p>
          <w:p w14:paraId="528BDE78">
            <w:pPr>
              <w:pStyle w:val="13"/>
              <w:keepNext w:val="0"/>
              <w:keepLines w:val="0"/>
              <w:pageBreakBefore w:val="0"/>
              <w:widowControl w:val="0"/>
              <w:kinsoku/>
              <w:wordWrap/>
              <w:overflowPunct/>
              <w:topLinePunct w:val="0"/>
              <w:autoSpaceDE/>
              <w:autoSpaceDN/>
              <w:bidi w:val="0"/>
              <w:adjustRightInd/>
              <w:snapToGrid/>
              <w:spacing w:before="35" w:line="360" w:lineRule="exact"/>
              <w:ind w:right="-47" w:rightChars="0" w:firstLine="276" w:firstLineChars="100"/>
              <w:textAlignment w:val="auto"/>
              <w:rPr>
                <w:rFonts w:hint="eastAsia"/>
                <w:spacing w:val="-2"/>
                <w:sz w:val="28"/>
                <w:szCs w:val="28"/>
              </w:rPr>
            </w:pPr>
          </w:p>
          <w:p w14:paraId="7AB89E45">
            <w:pPr>
              <w:keepNext w:val="0"/>
              <w:keepLines w:val="0"/>
              <w:pageBreakBefore w:val="0"/>
              <w:widowControl w:val="0"/>
              <w:kinsoku/>
              <w:wordWrap/>
              <w:overflowPunct/>
              <w:topLinePunct w:val="0"/>
              <w:autoSpaceDE/>
              <w:autoSpaceDN/>
              <w:bidi w:val="0"/>
              <w:snapToGrid/>
              <w:spacing w:line="400" w:lineRule="exact"/>
              <w:textAlignment w:val="auto"/>
              <w:rPr>
                <w:rFonts w:hint="eastAsia" w:ascii="宋体" w:hAnsi="宋体" w:eastAsiaTheme="minorEastAsia"/>
                <w:b/>
                <w:sz w:val="28"/>
                <w:szCs w:val="28"/>
                <w:lang w:eastAsia="zh-CN"/>
              </w:rPr>
            </w:pPr>
            <w:r>
              <w:rPr>
                <w:rFonts w:hint="eastAsia" w:ascii="宋体" w:hAnsi="宋体"/>
                <w:b/>
                <w:sz w:val="28"/>
                <w:szCs w:val="28"/>
              </w:rPr>
              <w:t>4</w:t>
            </w:r>
            <w:r>
              <w:rPr>
                <w:rFonts w:hint="eastAsia" w:ascii="宋体" w:hAnsi="宋体"/>
                <w:b/>
                <w:sz w:val="28"/>
                <w:szCs w:val="28"/>
                <w:lang w:eastAsia="zh-CN"/>
              </w:rPr>
              <w:t>.</w:t>
            </w:r>
            <w:r>
              <w:rPr>
                <w:rFonts w:hint="eastAsia" w:ascii="宋体" w:hAnsi="宋体"/>
                <w:b/>
                <w:sz w:val="28"/>
                <w:szCs w:val="28"/>
                <w:lang w:val="en-US" w:eastAsia="zh-CN"/>
              </w:rPr>
              <w:t>职责</w:t>
            </w:r>
          </w:p>
          <w:p w14:paraId="45B7A52F">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 xml:space="preserve">4.1 品质部  </w:t>
            </w:r>
          </w:p>
          <w:p w14:paraId="6C0727CD">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品质部负责人组织进料的检验和试验，进料检验员负责实施进料的检验、验证、试验及不合格品控制，并做好检验和试验记录。</w:t>
            </w:r>
          </w:p>
          <w:p w14:paraId="743103E4">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 xml:space="preserve">4.2 生产部 </w:t>
            </w:r>
          </w:p>
          <w:p w14:paraId="54C4DED7">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生产部负责组织进料，通知品质部进行检验。</w:t>
            </w:r>
          </w:p>
          <w:p w14:paraId="2208A737">
            <w:pPr>
              <w:widowControl/>
              <w:overflowPunct w:val="0"/>
              <w:autoSpaceDE w:val="0"/>
              <w:autoSpaceDN w:val="0"/>
              <w:adjustRightInd w:val="0"/>
              <w:spacing w:line="360" w:lineRule="exact"/>
              <w:ind w:firstLine="280" w:firstLineChars="100"/>
              <w:textAlignment w:val="baseline"/>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w:t>
            </w:r>
            <w:r>
              <w:rPr>
                <w:rFonts w:hint="eastAsia" w:ascii="宋体" w:hAnsi="宋体" w:eastAsia="宋体" w:cs="宋体"/>
                <w:sz w:val="28"/>
                <w:szCs w:val="28"/>
              </w:rPr>
              <w:t>.</w:t>
            </w:r>
            <w:r>
              <w:rPr>
                <w:rFonts w:hint="eastAsia" w:ascii="宋体" w:hAnsi="宋体" w:eastAsia="宋体" w:cs="宋体"/>
                <w:sz w:val="28"/>
                <w:szCs w:val="28"/>
                <w:lang w:val="en-US" w:eastAsia="zh-CN"/>
              </w:rPr>
              <w:t>3</w:t>
            </w:r>
            <w:r>
              <w:rPr>
                <w:rFonts w:hint="eastAsia" w:ascii="宋体" w:hAnsi="宋体" w:eastAsia="宋体" w:cs="宋体"/>
                <w:sz w:val="28"/>
                <w:szCs w:val="28"/>
              </w:rPr>
              <w:t>.采购</w:t>
            </w:r>
            <w:r>
              <w:rPr>
                <w:rFonts w:hint="eastAsia" w:ascii="宋体" w:hAnsi="宋体" w:eastAsia="宋体" w:cs="宋体"/>
                <w:sz w:val="28"/>
                <w:szCs w:val="28"/>
                <w:lang w:val="en-US" w:eastAsia="zh-CN"/>
              </w:rPr>
              <w:t>部</w:t>
            </w:r>
          </w:p>
          <w:p w14:paraId="6C66FAE3">
            <w:pPr>
              <w:widowControl/>
              <w:overflowPunct w:val="0"/>
              <w:autoSpaceDE w:val="0"/>
              <w:autoSpaceDN w:val="0"/>
              <w:adjustRightInd w:val="0"/>
              <w:spacing w:line="360" w:lineRule="exact"/>
              <w:ind w:firstLine="280" w:firstLineChars="100"/>
              <w:textAlignment w:val="baseline"/>
              <w:rPr>
                <w:rFonts w:hint="eastAsia" w:ascii="宋体" w:hAnsi="宋体" w:eastAsia="宋体" w:cs="宋体"/>
                <w:sz w:val="28"/>
                <w:szCs w:val="28"/>
              </w:rPr>
            </w:pPr>
            <w:r>
              <w:rPr>
                <w:rFonts w:hint="eastAsia" w:ascii="宋体" w:hAnsi="宋体" w:eastAsia="宋体" w:cs="宋体"/>
                <w:sz w:val="28"/>
                <w:szCs w:val="28"/>
              </w:rPr>
              <w:t>负责物料采购、委外加工及不合格物料退货处理及</w:t>
            </w:r>
            <w:r>
              <w:rPr>
                <w:rFonts w:hint="eastAsia" w:ascii="宋体" w:hAnsi="宋体" w:eastAsia="宋体" w:cs="宋体"/>
                <w:sz w:val="28"/>
                <w:szCs w:val="28"/>
                <w:lang w:val="en-US" w:eastAsia="zh-CN"/>
              </w:rPr>
              <w:t>相关记录，</w:t>
            </w:r>
            <w:r>
              <w:rPr>
                <w:rFonts w:hint="eastAsia" w:ascii="宋体" w:hAnsi="宋体" w:eastAsia="宋体" w:cs="宋体"/>
                <w:sz w:val="28"/>
                <w:szCs w:val="28"/>
              </w:rPr>
              <w:t>相应ERP录入</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发起允收，跟进供应商返修品的完成等</w:t>
            </w:r>
            <w:r>
              <w:rPr>
                <w:rFonts w:hint="eastAsia" w:ascii="宋体" w:hAnsi="宋体" w:eastAsia="宋体" w:cs="宋体"/>
                <w:sz w:val="28"/>
                <w:szCs w:val="28"/>
              </w:rPr>
              <w:t>。</w:t>
            </w:r>
          </w:p>
          <w:p w14:paraId="63AD45E4">
            <w:pPr>
              <w:widowControl/>
              <w:overflowPunct w:val="0"/>
              <w:autoSpaceDE w:val="0"/>
              <w:autoSpaceDN w:val="0"/>
              <w:adjustRightInd w:val="0"/>
              <w:spacing w:line="360" w:lineRule="exact"/>
              <w:ind w:firstLine="280" w:firstLineChars="100"/>
              <w:textAlignment w:val="baseline"/>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4.4.仓储部</w:t>
            </w:r>
          </w:p>
          <w:p w14:paraId="1A9AA332">
            <w:pPr>
              <w:widowControl/>
              <w:overflowPunct w:val="0"/>
              <w:autoSpaceDE w:val="0"/>
              <w:autoSpaceDN w:val="0"/>
              <w:adjustRightInd w:val="0"/>
              <w:spacing w:line="360" w:lineRule="exact"/>
              <w:ind w:firstLine="280" w:firstLineChars="100"/>
              <w:textAlignment w:val="baseline"/>
              <w:rPr>
                <w:rFonts w:hint="default" w:ascii="宋体" w:hAnsi="宋体" w:eastAsia="宋体" w:cs="宋体"/>
                <w:sz w:val="28"/>
                <w:szCs w:val="28"/>
                <w:lang w:val="en-US" w:eastAsia="zh-CN"/>
              </w:rPr>
            </w:pPr>
            <w:r>
              <w:rPr>
                <w:rFonts w:hint="eastAsia" w:ascii="宋体" w:hAnsi="宋体" w:eastAsia="宋体" w:cs="宋体"/>
                <w:sz w:val="28"/>
                <w:szCs w:val="28"/>
              </w:rPr>
              <w:t>负责</w:t>
            </w:r>
            <w:r>
              <w:rPr>
                <w:rFonts w:hint="eastAsia" w:ascii="宋体" w:hAnsi="宋体" w:eastAsia="宋体" w:cs="宋体"/>
                <w:sz w:val="28"/>
                <w:szCs w:val="28"/>
                <w:lang w:val="en-US" w:eastAsia="zh-CN"/>
              </w:rPr>
              <w:t>来料物品、物料的</w:t>
            </w:r>
            <w:r>
              <w:rPr>
                <w:rFonts w:hint="eastAsia" w:ascii="宋体" w:hAnsi="宋体" w:eastAsia="宋体" w:cs="宋体"/>
                <w:sz w:val="28"/>
                <w:szCs w:val="28"/>
              </w:rPr>
              <w:t>点收、发放及入库标识存放及相应ERP录入</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负责不良物品、物料的清点、分类、出库，放置不合格区域，沟通采购进行退货。</w:t>
            </w:r>
          </w:p>
          <w:p w14:paraId="3C7C1CB8">
            <w:pPr>
              <w:keepNext w:val="0"/>
              <w:keepLines w:val="0"/>
              <w:pageBreakBefore w:val="0"/>
              <w:widowControl w:val="0"/>
              <w:kinsoku/>
              <w:wordWrap/>
              <w:overflowPunct/>
              <w:topLinePunct w:val="0"/>
              <w:autoSpaceDE/>
              <w:autoSpaceDN/>
              <w:bidi w:val="0"/>
              <w:snapToGrid/>
              <w:spacing w:line="400" w:lineRule="exact"/>
              <w:textAlignment w:val="auto"/>
              <w:rPr>
                <w:rFonts w:hint="eastAsia" w:ascii="宋体" w:hAnsi="宋体" w:cs="Arial"/>
                <w:sz w:val="28"/>
                <w:szCs w:val="28"/>
                <w:lang w:val="en-US" w:eastAsia="zh-CN"/>
              </w:rPr>
            </w:pPr>
          </w:p>
          <w:p w14:paraId="791DBE27">
            <w:pPr>
              <w:pStyle w:val="13"/>
              <w:keepNext w:val="0"/>
              <w:keepLines w:val="0"/>
              <w:pageBreakBefore w:val="0"/>
              <w:widowControl w:val="0"/>
              <w:kinsoku/>
              <w:wordWrap/>
              <w:overflowPunct/>
              <w:topLinePunct w:val="0"/>
              <w:autoSpaceDE/>
              <w:autoSpaceDN/>
              <w:bidi w:val="0"/>
              <w:adjustRightInd/>
              <w:snapToGrid/>
              <w:spacing w:before="34" w:line="360" w:lineRule="exact"/>
              <w:textAlignment w:val="auto"/>
              <w:rPr>
                <w:b/>
                <w:bCs/>
                <w:spacing w:val="4"/>
                <w:sz w:val="28"/>
                <w:szCs w:val="28"/>
              </w:rPr>
            </w:pPr>
            <w:r>
              <w:rPr>
                <w:rFonts w:hint="eastAsia"/>
                <w:b/>
                <w:bCs/>
                <w:spacing w:val="4"/>
                <w:sz w:val="28"/>
                <w:szCs w:val="28"/>
                <w:lang w:val="en-US" w:eastAsia="zh-CN"/>
              </w:rPr>
              <w:t>5</w:t>
            </w:r>
            <w:r>
              <w:rPr>
                <w:b/>
                <w:bCs/>
                <w:spacing w:val="4"/>
                <w:sz w:val="28"/>
                <w:szCs w:val="28"/>
              </w:rPr>
              <w:t>.检验程序:</w:t>
            </w:r>
          </w:p>
          <w:p w14:paraId="667C04CB">
            <w:pPr>
              <w:pStyle w:val="13"/>
              <w:keepNext w:val="0"/>
              <w:keepLines w:val="0"/>
              <w:pageBreakBefore w:val="0"/>
              <w:widowControl w:val="0"/>
              <w:kinsoku/>
              <w:wordWrap/>
              <w:overflowPunct/>
              <w:topLinePunct w:val="0"/>
              <w:autoSpaceDE/>
              <w:autoSpaceDN/>
              <w:bidi w:val="0"/>
              <w:adjustRightInd/>
              <w:snapToGrid/>
              <w:spacing w:before="34" w:line="360" w:lineRule="exact"/>
              <w:ind w:firstLine="280" w:firstLineChars="100"/>
              <w:textAlignment w:val="auto"/>
              <w:rPr>
                <w:rFonts w:hint="eastAsia" w:ascii="宋体" w:hAnsi="宋体" w:eastAsia="宋体" w:cs="宋体"/>
                <w:sz w:val="28"/>
                <w:szCs w:val="28"/>
              </w:rPr>
            </w:pPr>
            <w:r>
              <w:rPr>
                <w:rFonts w:hint="eastAsia" w:cs="宋体"/>
                <w:sz w:val="28"/>
                <w:szCs w:val="28"/>
                <w:lang w:val="en-US" w:eastAsia="zh-CN"/>
              </w:rPr>
              <w:t>5.1</w:t>
            </w:r>
            <w:r>
              <w:rPr>
                <w:rFonts w:hint="eastAsia" w:ascii="宋体" w:hAnsi="宋体" w:eastAsia="宋体" w:cs="宋体"/>
                <w:sz w:val="28"/>
                <w:szCs w:val="28"/>
              </w:rPr>
              <w:t>.正常、加严和放宽检验</w:t>
            </w:r>
          </w:p>
          <w:p w14:paraId="6FB63E51">
            <w:pPr>
              <w:pStyle w:val="13"/>
              <w:keepNext w:val="0"/>
              <w:keepLines w:val="0"/>
              <w:pageBreakBefore w:val="0"/>
              <w:widowControl w:val="0"/>
              <w:kinsoku/>
              <w:wordWrap/>
              <w:overflowPunct/>
              <w:topLinePunct w:val="0"/>
              <w:autoSpaceDE/>
              <w:autoSpaceDN/>
              <w:bidi w:val="0"/>
              <w:adjustRightInd/>
              <w:snapToGrid/>
              <w:spacing w:before="31" w:line="360" w:lineRule="exact"/>
              <w:ind w:firstLine="280" w:firstLineChar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除非负责部门另有规定,检验开始时应采用正常检验</w:t>
            </w:r>
          </w:p>
          <w:p w14:paraId="618C9BE4">
            <w:pPr>
              <w:pStyle w:val="13"/>
              <w:keepNext w:val="0"/>
              <w:keepLines w:val="0"/>
              <w:pageBreakBefore w:val="0"/>
              <w:widowControl w:val="0"/>
              <w:kinsoku/>
              <w:wordWrap/>
              <w:overflowPunct/>
              <w:topLinePunct w:val="0"/>
              <w:autoSpaceDE/>
              <w:autoSpaceDN/>
              <w:bidi w:val="0"/>
              <w:adjustRightInd/>
              <w:snapToGrid/>
              <w:spacing w:before="31" w:line="360" w:lineRule="exact"/>
              <w:ind w:firstLine="284" w:firstLineChars="100"/>
              <w:textAlignment w:val="auto"/>
              <w:rPr>
                <w:rFonts w:hint="eastAsia"/>
                <w:spacing w:val="2"/>
                <w:sz w:val="28"/>
                <w:szCs w:val="28"/>
                <w:lang w:eastAsia="zh-CN"/>
              </w:rPr>
            </w:pPr>
            <w:r>
              <w:rPr>
                <w:rFonts w:hint="eastAsia"/>
                <w:spacing w:val="2"/>
                <w:sz w:val="28"/>
                <w:szCs w:val="28"/>
                <w:lang w:val="en-US" w:eastAsia="zh-CN"/>
              </w:rPr>
              <w:t>5.2.</w:t>
            </w:r>
            <w:r>
              <w:rPr>
                <w:rFonts w:hint="eastAsia"/>
                <w:spacing w:val="2"/>
                <w:sz w:val="28"/>
                <w:szCs w:val="28"/>
                <w:lang w:eastAsia="zh-CN"/>
              </w:rPr>
              <w:t>检验的继续</w:t>
            </w:r>
          </w:p>
          <w:p w14:paraId="66C39FF3">
            <w:pPr>
              <w:pStyle w:val="13"/>
              <w:keepNext w:val="0"/>
              <w:keepLines w:val="0"/>
              <w:pageBreakBefore w:val="0"/>
              <w:widowControl w:val="0"/>
              <w:kinsoku/>
              <w:wordWrap/>
              <w:overflowPunct/>
              <w:topLinePunct w:val="0"/>
              <w:autoSpaceDE/>
              <w:autoSpaceDN/>
              <w:bidi w:val="0"/>
              <w:adjustRightInd/>
              <w:snapToGrid/>
              <w:spacing w:before="34" w:line="360" w:lineRule="exact"/>
              <w:ind w:firstLine="284" w:firstLineChars="100"/>
              <w:textAlignment w:val="auto"/>
              <w:rPr>
                <w:rFonts w:hint="eastAsia" w:ascii="宋体" w:hAnsi="宋体" w:eastAsia="宋体" w:cs="宋体"/>
                <w:sz w:val="28"/>
                <w:szCs w:val="28"/>
              </w:rPr>
            </w:pPr>
            <w:r>
              <w:rPr>
                <w:rFonts w:hint="eastAsia"/>
                <w:spacing w:val="2"/>
                <w:sz w:val="28"/>
                <w:szCs w:val="28"/>
                <w:lang w:eastAsia="zh-CN"/>
              </w:rPr>
              <w:t>除非转移程序(</w:t>
            </w:r>
            <w:r>
              <w:rPr>
                <w:rFonts w:hint="eastAsia"/>
                <w:spacing w:val="2"/>
                <w:sz w:val="28"/>
                <w:szCs w:val="28"/>
                <w:lang w:val="en-US" w:eastAsia="zh-CN"/>
              </w:rPr>
              <w:t>参考图一</w:t>
            </w:r>
            <w:r>
              <w:rPr>
                <w:rFonts w:hint="eastAsia"/>
                <w:spacing w:val="2"/>
                <w:sz w:val="28"/>
                <w:szCs w:val="28"/>
                <w:lang w:eastAsia="zh-CN"/>
              </w:rPr>
              <w:t>)要求改变检验的严格度,对接连的批,正常、加严或者放宽检验应继续不变转移程序应分别地用于各类不合格或不合格品。</w:t>
            </w:r>
          </w:p>
          <w:p w14:paraId="52E5BDCB">
            <w:pPr>
              <w:keepNext w:val="0"/>
              <w:keepLines w:val="0"/>
              <w:pageBreakBefore w:val="0"/>
              <w:widowControl w:val="0"/>
              <w:kinsoku/>
              <w:wordWrap/>
              <w:overflowPunct/>
              <w:topLinePunct w:val="0"/>
              <w:autoSpaceDE/>
              <w:autoSpaceDN/>
              <w:bidi w:val="0"/>
              <w:snapToGrid/>
              <w:spacing w:line="400" w:lineRule="exact"/>
              <w:ind w:firstLine="210" w:firstLineChars="100"/>
              <w:textAlignment w:val="auto"/>
              <w:rPr>
                <w:rFonts w:hint="eastAsia" w:ascii="宋体" w:hAnsi="宋体" w:eastAsia="宋体" w:cs="宋体"/>
                <w:sz w:val="28"/>
                <w:szCs w:val="28"/>
                <w:lang w:val="en-US" w:eastAsia="zh-CN"/>
              </w:rPr>
            </w:pPr>
            <w:r>
              <w:drawing>
                <wp:anchor distT="0" distB="0" distL="114300" distR="114300" simplePos="0" relativeHeight="251666432" behindDoc="0" locked="0" layoutInCell="1" allowOverlap="1">
                  <wp:simplePos x="0" y="0"/>
                  <wp:positionH relativeFrom="column">
                    <wp:posOffset>85725</wp:posOffset>
                  </wp:positionH>
                  <wp:positionV relativeFrom="paragraph">
                    <wp:posOffset>41275</wp:posOffset>
                  </wp:positionV>
                  <wp:extent cx="6371590" cy="3429000"/>
                  <wp:effectExtent l="0" t="0" r="10160" b="0"/>
                  <wp:wrapNone/>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
                          <a:stretch>
                            <a:fillRect/>
                          </a:stretch>
                        </pic:blipFill>
                        <pic:spPr>
                          <a:xfrm>
                            <a:off x="0" y="0"/>
                            <a:ext cx="6371590" cy="3429000"/>
                          </a:xfrm>
                          <a:prstGeom prst="rect">
                            <a:avLst/>
                          </a:prstGeom>
                          <a:noFill/>
                          <a:ln>
                            <a:noFill/>
                          </a:ln>
                        </pic:spPr>
                      </pic:pic>
                    </a:graphicData>
                  </a:graphic>
                </wp:anchor>
              </w:drawing>
            </w:r>
          </w:p>
          <w:p w14:paraId="5B74499F">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eastAsia="宋体" w:cs="宋体"/>
                <w:sz w:val="28"/>
                <w:szCs w:val="28"/>
                <w:lang w:val="en-US" w:eastAsia="zh-CN"/>
              </w:rPr>
            </w:pPr>
          </w:p>
          <w:p w14:paraId="4F9DF3D4">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eastAsia="宋体" w:cs="宋体"/>
                <w:sz w:val="28"/>
                <w:szCs w:val="28"/>
                <w:lang w:val="en-US" w:eastAsia="zh-CN"/>
              </w:rPr>
            </w:pPr>
          </w:p>
          <w:p w14:paraId="01CA41D0">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eastAsia="宋体" w:cs="宋体"/>
                <w:sz w:val="28"/>
                <w:szCs w:val="28"/>
                <w:lang w:val="en-US" w:eastAsia="zh-CN"/>
              </w:rPr>
            </w:pPr>
          </w:p>
          <w:p w14:paraId="0AB2C11C">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eastAsia="宋体" w:cs="宋体"/>
                <w:sz w:val="28"/>
                <w:szCs w:val="28"/>
                <w:lang w:val="en-US" w:eastAsia="zh-CN"/>
              </w:rPr>
            </w:pPr>
          </w:p>
          <w:p w14:paraId="3A2D88E2">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eastAsia="宋体" w:cs="宋体"/>
                <w:sz w:val="28"/>
                <w:szCs w:val="28"/>
                <w:lang w:val="en-US" w:eastAsia="zh-CN"/>
              </w:rPr>
            </w:pPr>
          </w:p>
          <w:p w14:paraId="68EB0463">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eastAsia="宋体" w:cs="宋体"/>
                <w:sz w:val="28"/>
                <w:szCs w:val="28"/>
                <w:lang w:val="en-US" w:eastAsia="zh-CN"/>
              </w:rPr>
            </w:pPr>
          </w:p>
          <w:p w14:paraId="1E001C0D">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eastAsia="宋体" w:cs="宋体"/>
                <w:sz w:val="28"/>
                <w:szCs w:val="28"/>
                <w:lang w:val="en-US" w:eastAsia="zh-CN"/>
              </w:rPr>
            </w:pPr>
          </w:p>
          <w:p w14:paraId="3475795D">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eastAsia="宋体" w:cs="宋体"/>
                <w:sz w:val="28"/>
                <w:szCs w:val="28"/>
                <w:lang w:val="en-US" w:eastAsia="zh-CN"/>
              </w:rPr>
            </w:pPr>
          </w:p>
          <w:p w14:paraId="4683B004">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eastAsia="宋体" w:cs="宋体"/>
                <w:sz w:val="28"/>
                <w:szCs w:val="28"/>
                <w:lang w:val="en-US" w:eastAsia="zh-CN"/>
              </w:rPr>
            </w:pPr>
          </w:p>
          <w:p w14:paraId="62217B5F">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eastAsia="宋体" w:cs="宋体"/>
                <w:sz w:val="28"/>
                <w:szCs w:val="28"/>
                <w:lang w:val="en-US" w:eastAsia="zh-CN"/>
              </w:rPr>
            </w:pPr>
          </w:p>
          <w:p w14:paraId="1A5ED32C">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eastAsia="宋体" w:cs="宋体"/>
                <w:sz w:val="28"/>
                <w:szCs w:val="28"/>
                <w:lang w:val="en-US" w:eastAsia="zh-CN"/>
              </w:rPr>
            </w:pPr>
          </w:p>
          <w:p w14:paraId="3727B253">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eastAsia="宋体" w:cs="宋体"/>
                <w:sz w:val="28"/>
                <w:szCs w:val="28"/>
                <w:lang w:val="en-US" w:eastAsia="zh-CN"/>
              </w:rPr>
            </w:pPr>
          </w:p>
          <w:p w14:paraId="387A4D5B">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eastAsia="宋体" w:cs="宋体"/>
                <w:sz w:val="28"/>
                <w:szCs w:val="28"/>
                <w:lang w:val="en-US" w:eastAsia="zh-CN"/>
              </w:rPr>
            </w:pPr>
          </w:p>
          <w:p w14:paraId="76D61C5B">
            <w:pPr>
              <w:keepNext w:val="0"/>
              <w:keepLines w:val="0"/>
              <w:pageBreakBefore w:val="0"/>
              <w:widowControl w:val="0"/>
              <w:kinsoku/>
              <w:wordWrap/>
              <w:overflowPunct/>
              <w:topLinePunct w:val="0"/>
              <w:autoSpaceDE/>
              <w:autoSpaceDN/>
              <w:bidi w:val="0"/>
              <w:snapToGrid/>
              <w:spacing w:line="400" w:lineRule="exact"/>
              <w:ind w:firstLine="241" w:firstLineChars="100"/>
              <w:jc w:val="center"/>
              <w:textAlignment w:val="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（图一）</w:t>
            </w:r>
          </w:p>
          <w:p w14:paraId="75BF732C">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5.3.检验的开始</w:t>
            </w:r>
          </w:p>
          <w:p w14:paraId="77392EFC">
            <w:pPr>
              <w:pStyle w:val="13"/>
              <w:keepNext w:val="0"/>
              <w:keepLines w:val="0"/>
              <w:pageBreakBefore w:val="0"/>
              <w:widowControl w:val="0"/>
              <w:kinsoku/>
              <w:wordWrap/>
              <w:overflowPunct/>
              <w:topLinePunct w:val="0"/>
              <w:autoSpaceDE/>
              <w:autoSpaceDN/>
              <w:bidi w:val="0"/>
              <w:adjustRightInd/>
              <w:snapToGrid/>
              <w:spacing w:before="31" w:line="360" w:lineRule="exact"/>
              <w:ind w:firstLine="568" w:firstLineChars="200"/>
              <w:textAlignment w:val="auto"/>
              <w:rPr>
                <w:rFonts w:hint="eastAsia"/>
                <w:spacing w:val="2"/>
                <w:sz w:val="28"/>
                <w:szCs w:val="28"/>
                <w:lang w:eastAsia="zh-CN"/>
              </w:rPr>
            </w:pPr>
            <w:r>
              <w:rPr>
                <w:rFonts w:hint="eastAsia"/>
                <w:spacing w:val="2"/>
                <w:sz w:val="28"/>
                <w:szCs w:val="28"/>
                <w:lang w:val="en-US" w:eastAsia="zh-CN"/>
              </w:rPr>
              <w:t>5.3.1</w:t>
            </w:r>
            <w:r>
              <w:rPr>
                <w:rFonts w:hint="eastAsia"/>
                <w:spacing w:val="2"/>
                <w:sz w:val="28"/>
                <w:szCs w:val="28"/>
                <w:lang w:eastAsia="zh-CN"/>
              </w:rPr>
              <w:t>正常到加严</w:t>
            </w:r>
          </w:p>
          <w:p w14:paraId="787CC820">
            <w:pPr>
              <w:pStyle w:val="13"/>
              <w:keepNext w:val="0"/>
              <w:keepLines w:val="0"/>
              <w:pageBreakBefore w:val="0"/>
              <w:widowControl w:val="0"/>
              <w:kinsoku/>
              <w:wordWrap/>
              <w:overflowPunct/>
              <w:topLinePunct w:val="0"/>
              <w:autoSpaceDE/>
              <w:autoSpaceDN/>
              <w:bidi w:val="0"/>
              <w:adjustRightInd/>
              <w:snapToGrid/>
              <w:spacing w:before="31" w:line="360" w:lineRule="exact"/>
              <w:ind w:firstLine="568" w:firstLineChars="200"/>
              <w:textAlignment w:val="auto"/>
              <w:rPr>
                <w:rFonts w:hint="eastAsia"/>
                <w:spacing w:val="2"/>
                <w:sz w:val="28"/>
                <w:szCs w:val="28"/>
                <w:lang w:eastAsia="zh-CN"/>
              </w:rPr>
            </w:pPr>
            <w:r>
              <w:rPr>
                <w:rFonts w:hint="eastAsia"/>
                <w:spacing w:val="2"/>
                <w:sz w:val="28"/>
                <w:szCs w:val="28"/>
                <w:lang w:eastAsia="zh-CN"/>
              </w:rPr>
              <w:t>当正在采用正常检验时,只要初次检验中连续5批或少于5批中有2批不接收,则转移到加严检验。本程序不考虑再提交批。</w:t>
            </w:r>
          </w:p>
          <w:p w14:paraId="03074919">
            <w:pPr>
              <w:pStyle w:val="13"/>
              <w:keepNext w:val="0"/>
              <w:keepLines w:val="0"/>
              <w:pageBreakBefore w:val="0"/>
              <w:widowControl w:val="0"/>
              <w:kinsoku/>
              <w:wordWrap/>
              <w:overflowPunct/>
              <w:topLinePunct w:val="0"/>
              <w:autoSpaceDE/>
              <w:autoSpaceDN/>
              <w:bidi w:val="0"/>
              <w:adjustRightInd/>
              <w:snapToGrid/>
              <w:spacing w:before="31" w:line="360" w:lineRule="exact"/>
              <w:ind w:firstLine="568" w:firstLineChars="200"/>
              <w:textAlignment w:val="auto"/>
              <w:rPr>
                <w:rFonts w:hint="eastAsia"/>
                <w:spacing w:val="2"/>
                <w:sz w:val="28"/>
                <w:szCs w:val="28"/>
                <w:lang w:eastAsia="zh-CN"/>
              </w:rPr>
            </w:pPr>
            <w:r>
              <w:rPr>
                <w:rFonts w:hint="eastAsia"/>
                <w:spacing w:val="2"/>
                <w:sz w:val="28"/>
                <w:szCs w:val="28"/>
                <w:lang w:val="en-US" w:eastAsia="zh-CN"/>
              </w:rPr>
              <w:t>5.3.2</w:t>
            </w:r>
            <w:r>
              <w:rPr>
                <w:rFonts w:hint="eastAsia"/>
                <w:spacing w:val="2"/>
                <w:sz w:val="28"/>
                <w:szCs w:val="28"/>
                <w:lang w:eastAsia="zh-CN"/>
              </w:rPr>
              <w:t>加严到正常</w:t>
            </w:r>
          </w:p>
          <w:p w14:paraId="2AA4CB89">
            <w:pPr>
              <w:pStyle w:val="13"/>
              <w:keepNext w:val="0"/>
              <w:keepLines w:val="0"/>
              <w:pageBreakBefore w:val="0"/>
              <w:widowControl w:val="0"/>
              <w:kinsoku/>
              <w:wordWrap/>
              <w:overflowPunct/>
              <w:topLinePunct w:val="0"/>
              <w:autoSpaceDE/>
              <w:autoSpaceDN/>
              <w:bidi w:val="0"/>
              <w:adjustRightInd/>
              <w:snapToGrid/>
              <w:spacing w:before="31" w:line="360" w:lineRule="exact"/>
              <w:ind w:firstLine="568" w:firstLineChars="200"/>
              <w:textAlignment w:val="auto"/>
              <w:rPr>
                <w:rFonts w:hint="eastAsia"/>
                <w:spacing w:val="2"/>
                <w:sz w:val="28"/>
                <w:szCs w:val="28"/>
                <w:lang w:eastAsia="zh-CN"/>
              </w:rPr>
            </w:pPr>
            <w:r>
              <w:rPr>
                <w:rFonts w:hint="eastAsia"/>
                <w:spacing w:val="2"/>
                <w:sz w:val="28"/>
                <w:szCs w:val="28"/>
                <w:lang w:eastAsia="zh-CN"/>
              </w:rPr>
              <w:t>当正在采用加严检验时,如果初次检验的接连5批接收,应恢复正常检验</w:t>
            </w:r>
          </w:p>
          <w:p w14:paraId="10034485">
            <w:pPr>
              <w:pStyle w:val="13"/>
              <w:keepNext w:val="0"/>
              <w:keepLines w:val="0"/>
              <w:pageBreakBefore w:val="0"/>
              <w:widowControl w:val="0"/>
              <w:kinsoku/>
              <w:wordWrap/>
              <w:overflowPunct/>
              <w:topLinePunct w:val="0"/>
              <w:autoSpaceDE/>
              <w:autoSpaceDN/>
              <w:bidi w:val="0"/>
              <w:adjustRightInd/>
              <w:snapToGrid/>
              <w:spacing w:before="31" w:line="360" w:lineRule="exact"/>
              <w:ind w:firstLine="568" w:firstLineChars="200"/>
              <w:textAlignment w:val="auto"/>
              <w:rPr>
                <w:rFonts w:hint="eastAsia"/>
                <w:spacing w:val="2"/>
                <w:sz w:val="28"/>
                <w:szCs w:val="28"/>
                <w:lang w:eastAsia="zh-CN"/>
              </w:rPr>
            </w:pPr>
            <w:r>
              <w:rPr>
                <w:rFonts w:hint="eastAsia"/>
                <w:spacing w:val="2"/>
                <w:sz w:val="28"/>
                <w:szCs w:val="28"/>
                <w:lang w:val="en-US" w:eastAsia="zh-CN"/>
              </w:rPr>
              <w:t>5.3.3</w:t>
            </w:r>
            <w:r>
              <w:rPr>
                <w:rFonts w:hint="eastAsia"/>
                <w:spacing w:val="2"/>
                <w:sz w:val="28"/>
                <w:szCs w:val="28"/>
                <w:lang w:eastAsia="zh-CN"/>
              </w:rPr>
              <w:t>正常到放宽</w:t>
            </w:r>
          </w:p>
          <w:p w14:paraId="29E8D170">
            <w:pPr>
              <w:pStyle w:val="13"/>
              <w:keepNext w:val="0"/>
              <w:keepLines w:val="0"/>
              <w:pageBreakBefore w:val="0"/>
              <w:widowControl w:val="0"/>
              <w:kinsoku/>
              <w:wordWrap/>
              <w:overflowPunct/>
              <w:topLinePunct w:val="0"/>
              <w:autoSpaceDE/>
              <w:autoSpaceDN/>
              <w:bidi w:val="0"/>
              <w:adjustRightInd/>
              <w:snapToGrid/>
              <w:spacing w:before="31" w:line="360" w:lineRule="exact"/>
              <w:ind w:firstLine="568" w:firstLineChars="200"/>
              <w:textAlignment w:val="auto"/>
              <w:rPr>
                <w:rFonts w:hint="eastAsia"/>
                <w:spacing w:val="2"/>
                <w:sz w:val="28"/>
                <w:szCs w:val="28"/>
                <w:lang w:eastAsia="zh-CN"/>
              </w:rPr>
            </w:pPr>
            <w:r>
              <w:rPr>
                <w:rFonts w:hint="eastAsia"/>
                <w:spacing w:val="2"/>
                <w:sz w:val="28"/>
                <w:szCs w:val="28"/>
                <w:lang w:eastAsia="zh-CN"/>
              </w:rPr>
              <w:t>当正在采用正常检验时,如果下列各条件均满足,应转移到放宽检验:</w:t>
            </w:r>
          </w:p>
          <w:p w14:paraId="37C5D253">
            <w:pPr>
              <w:pStyle w:val="13"/>
              <w:keepNext w:val="0"/>
              <w:keepLines w:val="0"/>
              <w:pageBreakBefore w:val="0"/>
              <w:widowControl w:val="0"/>
              <w:numPr>
                <w:ilvl w:val="0"/>
                <w:numId w:val="2"/>
              </w:numPr>
              <w:kinsoku/>
              <w:wordWrap/>
              <w:overflowPunct/>
              <w:topLinePunct w:val="0"/>
              <w:autoSpaceDE/>
              <w:autoSpaceDN/>
              <w:bidi w:val="0"/>
              <w:adjustRightInd/>
              <w:snapToGrid/>
              <w:spacing w:before="31" w:line="360" w:lineRule="exact"/>
              <w:ind w:firstLine="852" w:firstLineChars="300"/>
              <w:textAlignment w:val="auto"/>
              <w:rPr>
                <w:rFonts w:hint="eastAsia"/>
                <w:spacing w:val="2"/>
                <w:sz w:val="28"/>
                <w:szCs w:val="28"/>
                <w:lang w:eastAsia="zh-CN"/>
              </w:rPr>
            </w:pPr>
            <w:r>
              <w:rPr>
                <w:rFonts w:hint="eastAsia"/>
                <w:spacing w:val="2"/>
                <w:sz w:val="28"/>
                <w:szCs w:val="28"/>
                <w:lang w:eastAsia="zh-CN"/>
              </w:rPr>
              <w:t>生产稳定;</w:t>
            </w:r>
          </w:p>
          <w:p w14:paraId="5DB79BD7">
            <w:pPr>
              <w:pStyle w:val="13"/>
              <w:keepNext w:val="0"/>
              <w:keepLines w:val="0"/>
              <w:pageBreakBefore w:val="0"/>
              <w:widowControl w:val="0"/>
              <w:numPr>
                <w:ilvl w:val="0"/>
                <w:numId w:val="2"/>
              </w:numPr>
              <w:kinsoku/>
              <w:wordWrap/>
              <w:overflowPunct/>
              <w:topLinePunct w:val="0"/>
              <w:autoSpaceDE/>
              <w:autoSpaceDN/>
              <w:bidi w:val="0"/>
              <w:adjustRightInd/>
              <w:snapToGrid/>
              <w:spacing w:before="31" w:line="360" w:lineRule="exact"/>
              <w:ind w:firstLine="852" w:firstLineChars="300"/>
              <w:textAlignment w:val="auto"/>
              <w:rPr>
                <w:rFonts w:hint="eastAsia"/>
                <w:spacing w:val="2"/>
                <w:sz w:val="28"/>
                <w:szCs w:val="28"/>
                <w:lang w:eastAsia="zh-CN"/>
              </w:rPr>
            </w:pPr>
            <w:r>
              <w:rPr>
                <w:rFonts w:hint="eastAsia"/>
                <w:spacing w:val="2"/>
                <w:sz w:val="28"/>
                <w:szCs w:val="28"/>
                <w:lang w:eastAsia="zh-CN"/>
              </w:rPr>
              <w:t>负责部门同意使用放宽检验；</w:t>
            </w:r>
          </w:p>
          <w:p w14:paraId="54AD7A55">
            <w:pPr>
              <w:pStyle w:val="13"/>
              <w:keepNext w:val="0"/>
              <w:keepLines w:val="0"/>
              <w:pageBreakBefore w:val="0"/>
              <w:widowControl w:val="0"/>
              <w:numPr>
                <w:ilvl w:val="0"/>
                <w:numId w:val="2"/>
              </w:numPr>
              <w:kinsoku/>
              <w:wordWrap/>
              <w:overflowPunct/>
              <w:topLinePunct w:val="0"/>
              <w:autoSpaceDE/>
              <w:autoSpaceDN/>
              <w:bidi w:val="0"/>
              <w:adjustRightInd/>
              <w:snapToGrid/>
              <w:spacing w:before="31" w:line="360" w:lineRule="exact"/>
              <w:ind w:firstLine="852" w:firstLineChars="300"/>
              <w:textAlignment w:val="auto"/>
              <w:rPr>
                <w:rFonts w:hint="eastAsia"/>
                <w:spacing w:val="2"/>
                <w:sz w:val="28"/>
                <w:szCs w:val="28"/>
                <w:highlight w:val="none"/>
                <w:lang w:eastAsia="zh-CN"/>
              </w:rPr>
            </w:pPr>
            <w:r>
              <w:rPr>
                <w:rFonts w:hint="eastAsia"/>
                <w:spacing w:val="2"/>
                <w:sz w:val="28"/>
                <w:szCs w:val="28"/>
                <w:highlight w:val="none"/>
                <w:lang w:val="en-US" w:eastAsia="zh-CN"/>
              </w:rPr>
              <w:t>连续10批次接收；</w:t>
            </w:r>
          </w:p>
          <w:p w14:paraId="2549A034">
            <w:pPr>
              <w:pStyle w:val="13"/>
              <w:keepNext w:val="0"/>
              <w:keepLines w:val="0"/>
              <w:pageBreakBefore w:val="0"/>
              <w:widowControl w:val="0"/>
              <w:numPr>
                <w:ilvl w:val="0"/>
                <w:numId w:val="0"/>
              </w:numPr>
              <w:kinsoku/>
              <w:wordWrap/>
              <w:overflowPunct/>
              <w:topLinePunct w:val="0"/>
              <w:autoSpaceDE/>
              <w:autoSpaceDN/>
              <w:bidi w:val="0"/>
              <w:adjustRightInd/>
              <w:snapToGrid/>
              <w:spacing w:before="31" w:line="360" w:lineRule="exact"/>
              <w:ind w:firstLine="568" w:firstLineChars="200"/>
              <w:jc w:val="both"/>
              <w:textAlignment w:val="auto"/>
              <w:rPr>
                <w:rFonts w:hint="eastAsia"/>
                <w:spacing w:val="2"/>
                <w:sz w:val="28"/>
                <w:szCs w:val="28"/>
                <w:lang w:eastAsia="zh-CN"/>
              </w:rPr>
            </w:pPr>
            <w:r>
              <w:rPr>
                <w:rFonts w:hint="eastAsia"/>
                <w:spacing w:val="2"/>
                <w:sz w:val="28"/>
                <w:szCs w:val="28"/>
                <w:lang w:val="en-US" w:eastAsia="zh-CN"/>
              </w:rPr>
              <w:t>5.3.4</w:t>
            </w:r>
            <w:r>
              <w:rPr>
                <w:rFonts w:hint="eastAsia"/>
                <w:spacing w:val="2"/>
                <w:sz w:val="28"/>
                <w:szCs w:val="28"/>
                <w:lang w:eastAsia="zh-CN"/>
              </w:rPr>
              <w:t xml:space="preserve"> 放宽到正常</w:t>
            </w:r>
          </w:p>
          <w:p w14:paraId="3B664C27">
            <w:pPr>
              <w:pStyle w:val="13"/>
              <w:keepNext w:val="0"/>
              <w:keepLines w:val="0"/>
              <w:pageBreakBefore w:val="0"/>
              <w:widowControl w:val="0"/>
              <w:numPr>
                <w:ilvl w:val="0"/>
                <w:numId w:val="0"/>
              </w:numPr>
              <w:kinsoku/>
              <w:wordWrap/>
              <w:overflowPunct/>
              <w:topLinePunct w:val="0"/>
              <w:autoSpaceDE/>
              <w:autoSpaceDN/>
              <w:bidi w:val="0"/>
              <w:adjustRightInd/>
              <w:snapToGrid/>
              <w:spacing w:before="31" w:line="360" w:lineRule="exact"/>
              <w:ind w:firstLine="568" w:firstLineChars="200"/>
              <w:jc w:val="both"/>
              <w:textAlignment w:val="auto"/>
              <w:rPr>
                <w:rFonts w:hint="eastAsia"/>
                <w:spacing w:val="2"/>
                <w:sz w:val="28"/>
                <w:szCs w:val="28"/>
                <w:lang w:val="en-US" w:eastAsia="zh-CN"/>
              </w:rPr>
            </w:pPr>
            <w:r>
              <w:rPr>
                <w:rFonts w:hint="eastAsia"/>
                <w:spacing w:val="2"/>
                <w:sz w:val="28"/>
                <w:szCs w:val="28"/>
                <w:lang w:eastAsia="zh-CN"/>
              </w:rPr>
              <w:t>当正在执行放宽检验时,如果初次检验出现下列任一情况,应恢复正常检验。</w:t>
            </w:r>
          </w:p>
          <w:p w14:paraId="107B4AFC">
            <w:pPr>
              <w:pStyle w:val="13"/>
              <w:keepNext w:val="0"/>
              <w:keepLines w:val="0"/>
              <w:pageBreakBefore w:val="0"/>
              <w:widowControl w:val="0"/>
              <w:numPr>
                <w:ilvl w:val="0"/>
                <w:numId w:val="3"/>
              </w:numPr>
              <w:kinsoku/>
              <w:wordWrap/>
              <w:overflowPunct/>
              <w:topLinePunct w:val="0"/>
              <w:autoSpaceDE/>
              <w:autoSpaceDN/>
              <w:bidi w:val="0"/>
              <w:adjustRightInd/>
              <w:snapToGrid/>
              <w:spacing w:before="31" w:line="360" w:lineRule="exact"/>
              <w:ind w:left="0" w:leftChars="0" w:firstLine="852" w:firstLineChars="300"/>
              <w:jc w:val="both"/>
              <w:textAlignment w:val="auto"/>
              <w:rPr>
                <w:rFonts w:hint="eastAsia"/>
                <w:spacing w:val="2"/>
                <w:sz w:val="28"/>
                <w:szCs w:val="28"/>
                <w:lang w:val="en-US" w:eastAsia="zh-CN"/>
              </w:rPr>
            </w:pPr>
            <w:r>
              <w:rPr>
                <w:rFonts w:hint="eastAsia"/>
                <w:spacing w:val="2"/>
                <w:sz w:val="28"/>
                <w:szCs w:val="28"/>
                <w:lang w:val="en-US" w:eastAsia="zh-CN"/>
              </w:rPr>
              <w:t>一个批不接收;</w:t>
            </w:r>
          </w:p>
          <w:p w14:paraId="5AE7226E">
            <w:pPr>
              <w:pStyle w:val="13"/>
              <w:keepNext w:val="0"/>
              <w:keepLines w:val="0"/>
              <w:pageBreakBefore w:val="0"/>
              <w:widowControl w:val="0"/>
              <w:numPr>
                <w:ilvl w:val="0"/>
                <w:numId w:val="3"/>
              </w:numPr>
              <w:kinsoku/>
              <w:wordWrap/>
              <w:overflowPunct/>
              <w:topLinePunct w:val="0"/>
              <w:autoSpaceDE/>
              <w:autoSpaceDN/>
              <w:bidi w:val="0"/>
              <w:adjustRightInd/>
              <w:snapToGrid/>
              <w:spacing w:before="31" w:line="360" w:lineRule="exact"/>
              <w:ind w:left="0" w:leftChars="0" w:firstLine="852" w:firstLineChars="300"/>
              <w:jc w:val="both"/>
              <w:textAlignment w:val="auto"/>
              <w:rPr>
                <w:rFonts w:hint="default"/>
                <w:spacing w:val="2"/>
                <w:sz w:val="28"/>
                <w:szCs w:val="28"/>
                <w:lang w:val="en-US" w:eastAsia="zh-CN"/>
              </w:rPr>
            </w:pPr>
            <w:r>
              <w:rPr>
                <w:rFonts w:hint="eastAsia"/>
                <w:spacing w:val="2"/>
                <w:sz w:val="28"/>
                <w:szCs w:val="28"/>
                <w:lang w:val="en-US" w:eastAsia="zh-CN"/>
              </w:rPr>
              <w:t xml:space="preserve">生产不稳定、生产过程中断后恢复生产; </w:t>
            </w:r>
          </w:p>
          <w:p w14:paraId="702FD4FB">
            <w:pPr>
              <w:pStyle w:val="13"/>
              <w:keepNext w:val="0"/>
              <w:keepLines w:val="0"/>
              <w:pageBreakBefore w:val="0"/>
              <w:widowControl w:val="0"/>
              <w:numPr>
                <w:ilvl w:val="0"/>
                <w:numId w:val="3"/>
              </w:numPr>
              <w:kinsoku/>
              <w:wordWrap/>
              <w:overflowPunct/>
              <w:topLinePunct w:val="0"/>
              <w:autoSpaceDE/>
              <w:autoSpaceDN/>
              <w:bidi w:val="0"/>
              <w:adjustRightInd/>
              <w:snapToGrid/>
              <w:spacing w:before="31" w:line="360" w:lineRule="exact"/>
              <w:ind w:left="0" w:leftChars="0" w:firstLine="852" w:firstLineChars="300"/>
              <w:jc w:val="both"/>
              <w:textAlignment w:val="auto"/>
              <w:rPr>
                <w:rFonts w:hint="default"/>
                <w:spacing w:val="2"/>
                <w:sz w:val="28"/>
                <w:szCs w:val="28"/>
                <w:lang w:val="en-US" w:eastAsia="zh-CN"/>
              </w:rPr>
            </w:pPr>
            <w:r>
              <w:rPr>
                <w:rFonts w:hint="default"/>
                <w:spacing w:val="2"/>
                <w:sz w:val="28"/>
                <w:szCs w:val="28"/>
                <w:lang w:val="en-US" w:eastAsia="zh-CN"/>
              </w:rPr>
              <w:t>有恢复正常检验的其他正当理由</w:t>
            </w:r>
            <w:r>
              <w:rPr>
                <w:rFonts w:hint="eastAsia"/>
                <w:spacing w:val="2"/>
                <w:sz w:val="28"/>
                <w:szCs w:val="28"/>
                <w:lang w:val="en-US" w:eastAsia="zh-CN"/>
              </w:rPr>
              <w:t>。</w:t>
            </w:r>
          </w:p>
          <w:p w14:paraId="5867ECE1">
            <w:pPr>
              <w:pStyle w:val="13"/>
              <w:keepNext w:val="0"/>
              <w:keepLines w:val="0"/>
              <w:pageBreakBefore w:val="0"/>
              <w:widowControl w:val="0"/>
              <w:numPr>
                <w:ilvl w:val="0"/>
                <w:numId w:val="0"/>
              </w:numPr>
              <w:kinsoku/>
              <w:wordWrap/>
              <w:overflowPunct/>
              <w:topLinePunct w:val="0"/>
              <w:autoSpaceDE/>
              <w:autoSpaceDN/>
              <w:bidi w:val="0"/>
              <w:adjustRightInd/>
              <w:snapToGrid/>
              <w:spacing w:before="31" w:line="360" w:lineRule="exact"/>
              <w:ind w:leftChars="300"/>
              <w:jc w:val="both"/>
              <w:textAlignment w:val="auto"/>
              <w:rPr>
                <w:rFonts w:hint="eastAsia"/>
                <w:spacing w:val="2"/>
                <w:sz w:val="28"/>
                <w:szCs w:val="28"/>
                <w:lang w:val="en-US" w:eastAsia="zh-CN"/>
              </w:rPr>
            </w:pPr>
            <w:r>
              <w:rPr>
                <w:rFonts w:hint="eastAsia"/>
                <w:spacing w:val="2"/>
                <w:sz w:val="28"/>
                <w:szCs w:val="28"/>
                <w:lang w:val="en-US" w:eastAsia="zh-CN"/>
              </w:rPr>
              <w:t>5.3.5 暂停检验</w:t>
            </w:r>
          </w:p>
          <w:p w14:paraId="4D8A54B9">
            <w:pPr>
              <w:pStyle w:val="13"/>
              <w:keepNext w:val="0"/>
              <w:keepLines w:val="0"/>
              <w:pageBreakBefore w:val="0"/>
              <w:widowControl w:val="0"/>
              <w:numPr>
                <w:ilvl w:val="0"/>
                <w:numId w:val="0"/>
              </w:numPr>
              <w:kinsoku/>
              <w:wordWrap/>
              <w:overflowPunct/>
              <w:topLinePunct w:val="0"/>
              <w:autoSpaceDE/>
              <w:autoSpaceDN/>
              <w:bidi w:val="0"/>
              <w:adjustRightInd/>
              <w:snapToGrid/>
              <w:spacing w:before="31" w:line="360" w:lineRule="exact"/>
              <w:ind w:firstLine="568" w:firstLineChars="200"/>
              <w:jc w:val="both"/>
              <w:textAlignment w:val="auto"/>
              <w:rPr>
                <w:rFonts w:hint="eastAsia"/>
                <w:spacing w:val="2"/>
                <w:sz w:val="28"/>
                <w:szCs w:val="28"/>
                <w:lang w:val="en-US" w:eastAsia="zh-CN"/>
              </w:rPr>
            </w:pPr>
            <w:r>
              <w:rPr>
                <w:rFonts w:hint="eastAsia"/>
                <w:spacing w:val="2"/>
                <w:sz w:val="28"/>
                <w:szCs w:val="28"/>
                <w:lang w:val="en-US" w:eastAsia="zh-CN"/>
              </w:rPr>
              <w:t>如果在初次加严检验的一系列连续批中不接收批的累计数达到5批,应暂时停止检验。直到供方为改进所提供产品或服务的质量已采取行动,且负责部门认为此行动可能有效时,才能恢复本部分的检验程序。恢复检验应按4.2.1.3那样,从使用加严检验开始。</w:t>
            </w:r>
          </w:p>
          <w:p w14:paraId="4CDB76CF">
            <w:pPr>
              <w:pStyle w:val="13"/>
              <w:keepNext w:val="0"/>
              <w:keepLines w:val="0"/>
              <w:pageBreakBefore w:val="0"/>
              <w:widowControl w:val="0"/>
              <w:numPr>
                <w:ilvl w:val="0"/>
                <w:numId w:val="0"/>
              </w:numPr>
              <w:kinsoku/>
              <w:wordWrap/>
              <w:overflowPunct/>
              <w:topLinePunct w:val="0"/>
              <w:autoSpaceDE/>
              <w:autoSpaceDN/>
              <w:bidi w:val="0"/>
              <w:adjustRightInd/>
              <w:snapToGrid/>
              <w:spacing w:before="31" w:line="360" w:lineRule="exact"/>
              <w:ind w:leftChars="300"/>
              <w:jc w:val="both"/>
              <w:textAlignment w:val="auto"/>
              <w:rPr>
                <w:rFonts w:hint="eastAsia"/>
                <w:spacing w:val="2"/>
                <w:sz w:val="28"/>
                <w:szCs w:val="28"/>
                <w:lang w:val="en-US" w:eastAsia="zh-CN"/>
              </w:rPr>
            </w:pPr>
            <w:r>
              <w:rPr>
                <w:rFonts w:hint="eastAsia"/>
                <w:spacing w:val="2"/>
                <w:sz w:val="28"/>
                <w:szCs w:val="28"/>
                <w:lang w:val="en-US" w:eastAsia="zh-CN"/>
              </w:rPr>
              <w:t>5.3.6 转移得分</w:t>
            </w:r>
          </w:p>
          <w:p w14:paraId="546CA8B6">
            <w:pPr>
              <w:pStyle w:val="13"/>
              <w:keepNext w:val="0"/>
              <w:keepLines w:val="0"/>
              <w:pageBreakBefore w:val="0"/>
              <w:widowControl w:val="0"/>
              <w:numPr>
                <w:ilvl w:val="0"/>
                <w:numId w:val="0"/>
              </w:numPr>
              <w:kinsoku/>
              <w:wordWrap/>
              <w:overflowPunct/>
              <w:topLinePunct w:val="0"/>
              <w:autoSpaceDE/>
              <w:autoSpaceDN/>
              <w:bidi w:val="0"/>
              <w:adjustRightInd/>
              <w:snapToGrid/>
              <w:spacing w:before="31" w:line="360" w:lineRule="exact"/>
              <w:ind w:leftChars="300"/>
              <w:jc w:val="both"/>
              <w:textAlignment w:val="auto"/>
              <w:rPr>
                <w:rFonts w:hint="eastAsia"/>
                <w:spacing w:val="2"/>
                <w:sz w:val="28"/>
                <w:szCs w:val="28"/>
                <w:lang w:val="en-US" w:eastAsia="zh-CN"/>
              </w:rPr>
            </w:pPr>
            <w:r>
              <w:rPr>
                <w:rFonts w:hint="eastAsia"/>
                <w:spacing w:val="2"/>
                <w:sz w:val="28"/>
                <w:szCs w:val="28"/>
                <w:lang w:val="en-US" w:eastAsia="zh-CN"/>
              </w:rPr>
              <w:t>暂不适用</w:t>
            </w:r>
          </w:p>
          <w:p w14:paraId="22E7FE1B">
            <w:pPr>
              <w:pStyle w:val="13"/>
              <w:keepNext w:val="0"/>
              <w:keepLines w:val="0"/>
              <w:pageBreakBefore w:val="0"/>
              <w:widowControl w:val="0"/>
              <w:numPr>
                <w:ilvl w:val="0"/>
                <w:numId w:val="0"/>
              </w:numPr>
              <w:kinsoku/>
              <w:wordWrap/>
              <w:overflowPunct/>
              <w:topLinePunct w:val="0"/>
              <w:autoSpaceDE/>
              <w:autoSpaceDN/>
              <w:bidi w:val="0"/>
              <w:adjustRightInd/>
              <w:snapToGrid/>
              <w:spacing w:before="31" w:line="360" w:lineRule="exact"/>
              <w:ind w:firstLine="568" w:firstLineChars="200"/>
              <w:jc w:val="both"/>
              <w:textAlignment w:val="auto"/>
              <w:rPr>
                <w:rFonts w:hint="default"/>
                <w:color w:val="auto"/>
                <w:spacing w:val="2"/>
                <w:sz w:val="28"/>
                <w:szCs w:val="28"/>
                <w:highlight w:val="lightGray"/>
                <w:lang w:val="en-US" w:eastAsia="zh-CN"/>
              </w:rPr>
            </w:pPr>
            <w:r>
              <w:rPr>
                <w:rFonts w:hint="eastAsia"/>
                <w:color w:val="auto"/>
                <w:spacing w:val="2"/>
                <w:sz w:val="28"/>
                <w:szCs w:val="28"/>
                <w:highlight w:val="lightGray"/>
                <w:lang w:val="en-US" w:eastAsia="zh-CN"/>
              </w:rPr>
              <w:t>5.3.7 加严与放宽检验要求</w:t>
            </w:r>
          </w:p>
          <w:p w14:paraId="577C4FCF">
            <w:pPr>
              <w:pStyle w:val="13"/>
              <w:keepNext w:val="0"/>
              <w:keepLines w:val="0"/>
              <w:pageBreakBefore w:val="0"/>
              <w:widowControl w:val="0"/>
              <w:numPr>
                <w:ilvl w:val="0"/>
                <w:numId w:val="0"/>
              </w:numPr>
              <w:kinsoku/>
              <w:wordWrap/>
              <w:overflowPunct/>
              <w:topLinePunct w:val="0"/>
              <w:autoSpaceDE/>
              <w:autoSpaceDN/>
              <w:bidi w:val="0"/>
              <w:adjustRightInd/>
              <w:snapToGrid/>
              <w:spacing w:before="31" w:line="360" w:lineRule="exact"/>
              <w:jc w:val="both"/>
              <w:textAlignment w:val="auto"/>
              <w:rPr>
                <w:rFonts w:hint="default"/>
                <w:color w:val="auto"/>
                <w:spacing w:val="2"/>
                <w:sz w:val="28"/>
                <w:szCs w:val="28"/>
                <w:highlight w:val="lightGray"/>
                <w:lang w:val="en-US" w:eastAsia="zh-CN"/>
              </w:rPr>
            </w:pPr>
            <w:r>
              <w:rPr>
                <w:rFonts w:hint="eastAsia"/>
                <w:color w:val="auto"/>
                <w:spacing w:val="2"/>
                <w:sz w:val="28"/>
                <w:szCs w:val="28"/>
                <w:highlight w:val="lightGray"/>
                <w:lang w:val="en-US" w:eastAsia="zh-CN"/>
              </w:rPr>
              <w:t xml:space="preserve">     加严与放宽检验的检验水平与AQL，及其允收限要求与正常抽样水平一致，加严与放宽检验标准请参照表三与表四进行；</w:t>
            </w:r>
          </w:p>
          <w:p w14:paraId="1AFF2B6C">
            <w:pPr>
              <w:pStyle w:val="13"/>
              <w:keepNext w:val="0"/>
              <w:keepLines w:val="0"/>
              <w:pageBreakBefore w:val="0"/>
              <w:kinsoku/>
              <w:wordWrap/>
              <w:overflowPunct/>
              <w:topLinePunct w:val="0"/>
              <w:autoSpaceDE/>
              <w:autoSpaceDN/>
              <w:bidi w:val="0"/>
              <w:adjustRightInd/>
              <w:snapToGrid/>
              <w:spacing w:before="34" w:line="360" w:lineRule="exact"/>
              <w:ind w:firstLine="560" w:firstLineChars="200"/>
              <w:textAlignment w:val="auto"/>
              <w:rPr>
                <w:spacing w:val="-6"/>
                <w:sz w:val="28"/>
                <w:szCs w:val="28"/>
              </w:rPr>
            </w:pPr>
            <w:r>
              <w:rPr>
                <w:rFonts w:hint="eastAsia"/>
                <w:sz w:val="28"/>
                <w:szCs w:val="28"/>
                <w:lang w:val="en-US" w:eastAsia="zh-CN"/>
              </w:rPr>
              <w:t>5.3.8</w:t>
            </w:r>
            <w:r>
              <w:rPr>
                <w:sz w:val="28"/>
                <w:szCs w:val="28"/>
              </w:rPr>
              <w:t>.成品检验</w:t>
            </w:r>
            <w:r>
              <w:rPr>
                <w:rFonts w:hint="eastAsia"/>
                <w:sz w:val="28"/>
                <w:szCs w:val="28"/>
                <w:lang w:val="en-US" w:eastAsia="zh-CN"/>
              </w:rPr>
              <w:t>数据参考过程检，过程检验项目必须进行全检，并且在流程卡上录入测试数据及测试人员</w:t>
            </w:r>
            <w:r>
              <w:rPr>
                <w:spacing w:val="-1"/>
                <w:sz w:val="28"/>
                <w:szCs w:val="28"/>
              </w:rPr>
              <w:t>，</w:t>
            </w:r>
            <w:r>
              <w:rPr>
                <w:rFonts w:hint="eastAsia"/>
                <w:spacing w:val="-1"/>
                <w:sz w:val="28"/>
                <w:szCs w:val="28"/>
                <w:lang w:val="en-US" w:eastAsia="zh-CN"/>
              </w:rPr>
              <w:t>测试合格后进行</w:t>
            </w:r>
            <w:r>
              <w:rPr>
                <w:spacing w:val="-1"/>
                <w:sz w:val="28"/>
                <w:szCs w:val="28"/>
              </w:rPr>
              <w:t>成品入</w:t>
            </w:r>
            <w:r>
              <w:rPr>
                <w:spacing w:val="-6"/>
                <w:sz w:val="28"/>
                <w:szCs w:val="28"/>
              </w:rPr>
              <w:t>库。</w:t>
            </w:r>
          </w:p>
          <w:p w14:paraId="425CB8A6">
            <w:pPr>
              <w:pStyle w:val="13"/>
              <w:keepNext w:val="0"/>
              <w:keepLines w:val="0"/>
              <w:pageBreakBefore w:val="0"/>
              <w:kinsoku/>
              <w:wordWrap/>
              <w:overflowPunct/>
              <w:topLinePunct w:val="0"/>
              <w:autoSpaceDE/>
              <w:autoSpaceDN/>
              <w:bidi w:val="0"/>
              <w:adjustRightInd/>
              <w:snapToGrid/>
              <w:spacing w:before="34" w:line="360" w:lineRule="exact"/>
              <w:ind w:firstLine="536" w:firstLineChars="200"/>
              <w:textAlignment w:val="auto"/>
              <w:rPr>
                <w:rFonts w:hint="eastAsia"/>
                <w:color w:val="auto"/>
                <w:spacing w:val="-6"/>
                <w:sz w:val="28"/>
                <w:szCs w:val="28"/>
                <w:highlight w:val="yellow"/>
                <w:lang w:val="en-US" w:eastAsia="zh-CN"/>
              </w:rPr>
            </w:pPr>
            <w:r>
              <w:rPr>
                <w:rFonts w:hint="eastAsia"/>
                <w:color w:val="auto"/>
                <w:spacing w:val="-6"/>
                <w:sz w:val="28"/>
                <w:szCs w:val="28"/>
                <w:highlight w:val="yellow"/>
                <w:lang w:val="en-US" w:eastAsia="zh-CN"/>
              </w:rPr>
              <w:t>5.3.9.来料及成品检验抽样方案</w:t>
            </w:r>
          </w:p>
          <w:p w14:paraId="4E6D8AB4">
            <w:pPr>
              <w:pStyle w:val="13"/>
              <w:keepNext w:val="0"/>
              <w:keepLines w:val="0"/>
              <w:pageBreakBefore w:val="0"/>
              <w:kinsoku/>
              <w:wordWrap/>
              <w:overflowPunct/>
              <w:topLinePunct w:val="0"/>
              <w:autoSpaceDE/>
              <w:autoSpaceDN/>
              <w:bidi w:val="0"/>
              <w:adjustRightInd/>
              <w:snapToGrid/>
              <w:spacing w:before="34" w:line="360" w:lineRule="exact"/>
              <w:ind w:firstLine="536" w:firstLineChars="200"/>
              <w:textAlignment w:val="auto"/>
              <w:rPr>
                <w:rFonts w:hint="eastAsia"/>
                <w:color w:val="auto"/>
                <w:spacing w:val="-6"/>
                <w:sz w:val="28"/>
                <w:szCs w:val="28"/>
                <w:highlight w:val="yellow"/>
                <w:lang w:val="en-US" w:eastAsia="zh-CN"/>
              </w:rPr>
            </w:pPr>
            <w:r>
              <w:rPr>
                <w:rFonts w:hint="eastAsia"/>
                <w:color w:val="auto"/>
                <w:spacing w:val="-6"/>
                <w:sz w:val="28"/>
                <w:szCs w:val="28"/>
                <w:highlight w:val="yellow"/>
                <w:lang w:val="en-US" w:eastAsia="zh-CN"/>
              </w:rPr>
              <w:t>依据GB/T 2828.1-2012：</w:t>
            </w:r>
          </w:p>
          <w:p w14:paraId="4C7E8D12">
            <w:pPr>
              <w:pStyle w:val="13"/>
              <w:keepNext w:val="0"/>
              <w:keepLines w:val="0"/>
              <w:pageBreakBefore w:val="0"/>
              <w:numPr>
                <w:ilvl w:val="0"/>
                <w:numId w:val="4"/>
              </w:numPr>
              <w:kinsoku/>
              <w:wordWrap/>
              <w:overflowPunct/>
              <w:topLinePunct w:val="0"/>
              <w:autoSpaceDE/>
              <w:autoSpaceDN/>
              <w:bidi w:val="0"/>
              <w:adjustRightInd/>
              <w:snapToGrid/>
              <w:spacing w:before="34" w:line="360" w:lineRule="exact"/>
              <w:ind w:left="827" w:leftChars="266" w:hanging="268" w:hangingChars="100"/>
              <w:textAlignment w:val="auto"/>
              <w:rPr>
                <w:rFonts w:hint="eastAsia"/>
                <w:color w:val="auto"/>
                <w:spacing w:val="-6"/>
                <w:sz w:val="28"/>
                <w:szCs w:val="28"/>
                <w:highlight w:val="yellow"/>
                <w:lang w:val="en-US" w:eastAsia="zh-CN"/>
              </w:rPr>
            </w:pPr>
            <w:r>
              <w:rPr>
                <w:rFonts w:hint="eastAsia"/>
                <w:color w:val="auto"/>
                <w:spacing w:val="-6"/>
                <w:sz w:val="28"/>
                <w:szCs w:val="28"/>
                <w:highlight w:val="yellow"/>
                <w:lang w:val="en-US" w:eastAsia="zh-CN"/>
              </w:rPr>
              <w:t>一般抽样方案（适用于外观检查、目视检查） II，AQL=0.65,进行抽样测试；如批次数量极大，抽检数量超过（表2）G时，可以按照G的抽样数量进行抽检，但取样时需分别在其它箱、袋、框等包装内取样，每个包装内取样不超出5只，AQL按照实际抽样数量判定。</w:t>
            </w:r>
          </w:p>
          <w:p w14:paraId="4332AFEC">
            <w:pPr>
              <w:pStyle w:val="13"/>
              <w:keepNext w:val="0"/>
              <w:keepLines w:val="0"/>
              <w:pageBreakBefore w:val="0"/>
              <w:numPr>
                <w:ilvl w:val="0"/>
                <w:numId w:val="4"/>
              </w:numPr>
              <w:kinsoku/>
              <w:wordWrap/>
              <w:overflowPunct/>
              <w:topLinePunct w:val="0"/>
              <w:autoSpaceDE/>
              <w:autoSpaceDN/>
              <w:bidi w:val="0"/>
              <w:adjustRightInd/>
              <w:snapToGrid/>
              <w:spacing w:before="34" w:line="360" w:lineRule="exact"/>
              <w:ind w:left="827" w:leftChars="266" w:hanging="268" w:hangingChars="100"/>
              <w:textAlignment w:val="auto"/>
              <w:rPr>
                <w:rFonts w:hint="default"/>
                <w:color w:val="auto"/>
                <w:spacing w:val="-6"/>
                <w:sz w:val="28"/>
                <w:szCs w:val="28"/>
                <w:highlight w:val="yellow"/>
                <w:lang w:val="en-US"/>
              </w:rPr>
            </w:pPr>
            <w:r>
              <w:rPr>
                <w:rFonts w:hint="eastAsia"/>
                <w:color w:val="auto"/>
                <w:spacing w:val="-6"/>
                <w:sz w:val="28"/>
                <w:szCs w:val="28"/>
                <w:highlight w:val="yellow"/>
                <w:lang w:val="en-US" w:eastAsia="zh-CN"/>
              </w:rPr>
              <w:t>特殊抽样方案（适用于尺寸检测、重量测量）S-2，AQL=0.65,进行抽样测试；</w:t>
            </w:r>
          </w:p>
          <w:p w14:paraId="36CF9123">
            <w:pPr>
              <w:pStyle w:val="13"/>
              <w:keepNext w:val="0"/>
              <w:keepLines w:val="0"/>
              <w:pageBreakBefore w:val="0"/>
              <w:numPr>
                <w:ilvl w:val="0"/>
                <w:numId w:val="4"/>
              </w:numPr>
              <w:kinsoku/>
              <w:wordWrap/>
              <w:overflowPunct/>
              <w:topLinePunct w:val="0"/>
              <w:autoSpaceDE/>
              <w:autoSpaceDN/>
              <w:bidi w:val="0"/>
              <w:adjustRightInd/>
              <w:snapToGrid/>
              <w:spacing w:before="34" w:line="360" w:lineRule="exact"/>
              <w:ind w:left="827" w:leftChars="266" w:hanging="268" w:hangingChars="100"/>
              <w:textAlignment w:val="auto"/>
              <w:rPr>
                <w:rFonts w:hint="default"/>
                <w:color w:val="auto"/>
                <w:spacing w:val="-6"/>
                <w:sz w:val="28"/>
                <w:szCs w:val="28"/>
                <w:highlight w:val="yellow"/>
                <w:lang w:val="en-US"/>
              </w:rPr>
            </w:pPr>
            <w:r>
              <w:rPr>
                <w:rFonts w:hint="eastAsia"/>
                <w:color w:val="auto"/>
                <w:spacing w:val="-6"/>
                <w:sz w:val="28"/>
                <w:szCs w:val="28"/>
                <w:highlight w:val="yellow"/>
                <w:lang w:val="en-US" w:eastAsia="zh-CN"/>
              </w:rPr>
              <w:t>固定样本量抽样方案（适用于材质、性能、功能实验等），固定样本抽检</w:t>
            </w:r>
            <w:r>
              <w:rPr>
                <w:rFonts w:hint="eastAsia" w:ascii="宋体" w:hAnsi="宋体" w:cs="Arial"/>
                <w:color w:val="auto"/>
                <w:sz w:val="28"/>
                <w:szCs w:val="28"/>
                <w:highlight w:val="yellow"/>
                <w:lang w:val="en-US" w:eastAsia="zh-CN"/>
              </w:rPr>
              <w:t>3PCS/Re=1</w:t>
            </w:r>
            <w:r>
              <w:rPr>
                <w:rFonts w:hint="eastAsia" w:cs="Arial"/>
                <w:color w:val="auto"/>
                <w:sz w:val="28"/>
                <w:szCs w:val="28"/>
                <w:highlight w:val="yellow"/>
                <w:lang w:val="en-US" w:eastAsia="zh-CN"/>
              </w:rPr>
              <w:t>，</w:t>
            </w:r>
            <w:r>
              <w:rPr>
                <w:rFonts w:hint="eastAsia"/>
                <w:color w:val="auto"/>
                <w:spacing w:val="-6"/>
                <w:sz w:val="28"/>
                <w:szCs w:val="28"/>
                <w:highlight w:val="yellow"/>
                <w:lang w:val="en-US" w:eastAsia="zh-CN"/>
              </w:rPr>
              <w:t>每6个月定期进行测试；或要求供应商出具有相关资质实验单位的合格测试报告。</w:t>
            </w:r>
          </w:p>
          <w:p w14:paraId="2067E483">
            <w:pPr>
              <w:pStyle w:val="13"/>
              <w:keepNext w:val="0"/>
              <w:keepLines w:val="0"/>
              <w:pageBreakBefore w:val="0"/>
              <w:kinsoku/>
              <w:wordWrap/>
              <w:overflowPunct/>
              <w:topLinePunct w:val="0"/>
              <w:autoSpaceDE/>
              <w:autoSpaceDN/>
              <w:bidi w:val="0"/>
              <w:adjustRightInd/>
              <w:snapToGrid/>
              <w:spacing w:before="1" w:line="360" w:lineRule="exact"/>
              <w:textAlignment w:val="auto"/>
              <w:rPr>
                <w:sz w:val="28"/>
                <w:szCs w:val="28"/>
              </w:rPr>
            </w:pPr>
            <w:r>
              <w:rPr>
                <w:rFonts w:hint="eastAsia"/>
                <w:spacing w:val="4"/>
                <w:sz w:val="28"/>
                <w:szCs w:val="28"/>
                <w:lang w:val="en-US" w:eastAsia="zh-CN"/>
              </w:rPr>
              <w:t>6</w:t>
            </w:r>
            <w:r>
              <w:rPr>
                <w:spacing w:val="4"/>
                <w:sz w:val="28"/>
                <w:szCs w:val="28"/>
              </w:rPr>
              <w:t>.抽样计划:</w:t>
            </w:r>
          </w:p>
          <w:p w14:paraId="6F41B473">
            <w:pPr>
              <w:pStyle w:val="13"/>
              <w:keepNext w:val="0"/>
              <w:keepLines w:val="0"/>
              <w:pageBreakBefore w:val="0"/>
              <w:kinsoku/>
              <w:wordWrap/>
              <w:overflowPunct/>
              <w:topLinePunct w:val="0"/>
              <w:autoSpaceDE/>
              <w:autoSpaceDN/>
              <w:bidi w:val="0"/>
              <w:adjustRightInd/>
              <w:snapToGrid/>
              <w:spacing w:before="30" w:line="360" w:lineRule="exact"/>
              <w:ind w:firstLine="278" w:firstLineChars="100"/>
              <w:textAlignment w:val="auto"/>
              <w:rPr>
                <w:sz w:val="28"/>
                <w:szCs w:val="28"/>
              </w:rPr>
            </w:pPr>
            <w:r>
              <w:rPr>
                <w:rFonts w:hint="eastAsia"/>
                <w:spacing w:val="-1"/>
                <w:sz w:val="28"/>
                <w:szCs w:val="28"/>
                <w:lang w:val="en-US" w:eastAsia="zh-CN"/>
              </w:rPr>
              <w:t>6</w:t>
            </w:r>
            <w:r>
              <w:rPr>
                <w:spacing w:val="-1"/>
                <w:sz w:val="28"/>
                <w:szCs w:val="28"/>
              </w:rPr>
              <w:t>.1. 参阅抽样计划表</w:t>
            </w:r>
          </w:p>
          <w:p w14:paraId="23FC15C4">
            <w:pPr>
              <w:pStyle w:val="13"/>
              <w:keepNext w:val="0"/>
              <w:keepLines w:val="0"/>
              <w:pageBreakBefore w:val="0"/>
              <w:kinsoku/>
              <w:wordWrap/>
              <w:overflowPunct/>
              <w:topLinePunct w:val="0"/>
              <w:autoSpaceDE/>
              <w:autoSpaceDN/>
              <w:bidi w:val="0"/>
              <w:adjustRightInd/>
              <w:snapToGrid/>
              <w:spacing w:before="1" w:line="360" w:lineRule="exact"/>
              <w:ind w:firstLine="572" w:firstLineChars="200"/>
              <w:textAlignment w:val="auto"/>
              <w:rPr>
                <w:sz w:val="28"/>
                <w:szCs w:val="28"/>
              </w:rPr>
            </w:pPr>
            <w:r>
              <w:rPr>
                <w:rFonts w:hint="eastAsia"/>
                <w:spacing w:val="3"/>
                <w:sz w:val="28"/>
                <w:szCs w:val="28"/>
                <w:lang w:val="en-US" w:eastAsia="zh-CN"/>
              </w:rPr>
              <w:t>6.1.1</w:t>
            </w:r>
            <w:r>
              <w:rPr>
                <w:spacing w:val="3"/>
                <w:sz w:val="28"/>
                <w:szCs w:val="28"/>
              </w:rPr>
              <w:t>.检验水平:</w:t>
            </w:r>
          </w:p>
          <w:p w14:paraId="3593D9BF">
            <w:pPr>
              <w:pStyle w:val="13"/>
              <w:keepNext w:val="0"/>
              <w:keepLines w:val="0"/>
              <w:pageBreakBefore w:val="0"/>
              <w:kinsoku/>
              <w:wordWrap/>
              <w:overflowPunct/>
              <w:topLinePunct w:val="0"/>
              <w:autoSpaceDE/>
              <w:autoSpaceDN/>
              <w:bidi w:val="0"/>
              <w:adjustRightInd/>
              <w:snapToGrid/>
              <w:spacing w:before="32" w:line="360" w:lineRule="exact"/>
              <w:ind w:right="202" w:firstLine="560" w:firstLineChars="200"/>
              <w:jc w:val="both"/>
              <w:textAlignment w:val="auto"/>
              <w:rPr>
                <w:sz w:val="28"/>
                <w:szCs w:val="28"/>
              </w:rPr>
            </w:pPr>
            <w:r>
              <w:rPr>
                <w:sz w:val="28"/>
                <w:szCs w:val="28"/>
              </w:rPr>
              <w:t>检验水平决定批量样本大小间之关系,用于合</w:t>
            </w:r>
            <w:r>
              <w:rPr>
                <w:spacing w:val="-1"/>
                <w:sz w:val="28"/>
                <w:szCs w:val="28"/>
              </w:rPr>
              <w:t>约或书面程序中所规定之</w:t>
            </w:r>
            <w:r>
              <w:rPr>
                <w:spacing w:val="-4"/>
                <w:sz w:val="28"/>
                <w:szCs w:val="28"/>
              </w:rPr>
              <w:t>任何特定需求条件。</w:t>
            </w:r>
            <w:r>
              <w:rPr>
                <w:spacing w:val="-27"/>
                <w:sz w:val="28"/>
                <w:szCs w:val="28"/>
              </w:rPr>
              <w:t xml:space="preserve"> </w:t>
            </w:r>
            <w:r>
              <w:rPr>
                <w:spacing w:val="-4"/>
                <w:sz w:val="28"/>
                <w:szCs w:val="28"/>
              </w:rPr>
              <w:t>检验水平可分为</w:t>
            </w:r>
            <w:r>
              <w:rPr>
                <w:rFonts w:hint="eastAsia"/>
                <w:spacing w:val="-4"/>
                <w:sz w:val="28"/>
                <w:szCs w:val="28"/>
                <w:lang w:eastAsia="zh-CN"/>
              </w:rPr>
              <w:t>“</w:t>
            </w:r>
            <w:r>
              <w:rPr>
                <w:spacing w:val="-4"/>
                <w:sz w:val="28"/>
                <w:szCs w:val="28"/>
              </w:rPr>
              <w:t>特殊检验水平</w:t>
            </w:r>
            <w:r>
              <w:rPr>
                <w:rFonts w:hint="eastAsia"/>
                <w:spacing w:val="-4"/>
                <w:sz w:val="28"/>
                <w:szCs w:val="28"/>
                <w:lang w:eastAsia="zh-CN"/>
              </w:rPr>
              <w:t>”</w:t>
            </w:r>
            <w:r>
              <w:rPr>
                <w:spacing w:val="-4"/>
                <w:sz w:val="28"/>
                <w:szCs w:val="28"/>
              </w:rPr>
              <w:t>及</w:t>
            </w:r>
            <w:r>
              <w:rPr>
                <w:rFonts w:hint="eastAsia"/>
                <w:spacing w:val="-4"/>
                <w:sz w:val="28"/>
                <w:szCs w:val="28"/>
                <w:lang w:eastAsia="zh-CN"/>
              </w:rPr>
              <w:t>“</w:t>
            </w:r>
            <w:r>
              <w:rPr>
                <w:spacing w:val="-4"/>
                <w:sz w:val="28"/>
                <w:szCs w:val="28"/>
              </w:rPr>
              <w:t>一般检验水</w:t>
            </w:r>
            <w:r>
              <w:rPr>
                <w:sz w:val="28"/>
                <w:szCs w:val="28"/>
              </w:rPr>
              <w:t xml:space="preserve"> </w:t>
            </w:r>
            <w:r>
              <w:rPr>
                <w:spacing w:val="4"/>
                <w:sz w:val="28"/>
                <w:szCs w:val="28"/>
              </w:rPr>
              <w:t>平</w:t>
            </w:r>
            <w:r>
              <w:rPr>
                <w:rFonts w:hint="eastAsia"/>
                <w:spacing w:val="4"/>
                <w:sz w:val="28"/>
                <w:szCs w:val="28"/>
                <w:lang w:eastAsia="zh-CN"/>
              </w:rPr>
              <w:t>”</w:t>
            </w:r>
            <w:r>
              <w:rPr>
                <w:spacing w:val="4"/>
                <w:sz w:val="28"/>
                <w:szCs w:val="28"/>
              </w:rPr>
              <w:t>,其说明如下:</w:t>
            </w:r>
          </w:p>
          <w:p w14:paraId="4A3D070A">
            <w:pPr>
              <w:pStyle w:val="13"/>
              <w:keepNext w:val="0"/>
              <w:keepLines w:val="0"/>
              <w:pageBreakBefore w:val="0"/>
              <w:kinsoku/>
              <w:wordWrap/>
              <w:overflowPunct/>
              <w:topLinePunct w:val="0"/>
              <w:autoSpaceDE/>
              <w:autoSpaceDN/>
              <w:bidi w:val="0"/>
              <w:adjustRightInd/>
              <w:snapToGrid/>
              <w:spacing w:before="34" w:line="360" w:lineRule="exact"/>
              <w:ind w:firstLine="840" w:firstLineChars="300"/>
              <w:textAlignment w:val="auto"/>
              <w:rPr>
                <w:sz w:val="28"/>
                <w:szCs w:val="28"/>
              </w:rPr>
            </w:pPr>
            <w:r>
              <w:rPr>
                <w:rFonts w:hint="eastAsia"/>
                <w:sz w:val="28"/>
                <w:szCs w:val="28"/>
                <w:lang w:eastAsia="zh-CN"/>
              </w:rPr>
              <w:t>（</w:t>
            </w:r>
            <w:r>
              <w:rPr>
                <w:rFonts w:hint="eastAsia"/>
                <w:sz w:val="28"/>
                <w:szCs w:val="28"/>
                <w:lang w:val="en-US" w:eastAsia="zh-CN"/>
              </w:rPr>
              <w:t>1</w:t>
            </w:r>
            <w:r>
              <w:rPr>
                <w:rFonts w:hint="eastAsia"/>
                <w:sz w:val="28"/>
                <w:szCs w:val="28"/>
                <w:lang w:eastAsia="zh-CN"/>
              </w:rPr>
              <w:t>）</w:t>
            </w:r>
            <w:r>
              <w:rPr>
                <w:sz w:val="28"/>
                <w:szCs w:val="28"/>
              </w:rPr>
              <w:t>特殊检验</w:t>
            </w:r>
            <w:r>
              <w:rPr>
                <w:spacing w:val="2"/>
                <w:sz w:val="28"/>
                <w:szCs w:val="28"/>
              </w:rPr>
              <w:t>水平:</w:t>
            </w:r>
          </w:p>
          <w:p w14:paraId="3615EDDA">
            <w:pPr>
              <w:pStyle w:val="13"/>
              <w:keepNext w:val="0"/>
              <w:keepLines w:val="0"/>
              <w:pageBreakBefore w:val="0"/>
              <w:kinsoku/>
              <w:wordWrap/>
              <w:overflowPunct/>
              <w:topLinePunct w:val="0"/>
              <w:autoSpaceDE/>
              <w:autoSpaceDN/>
              <w:bidi w:val="0"/>
              <w:adjustRightInd/>
              <w:snapToGrid/>
              <w:spacing w:before="30" w:line="360" w:lineRule="exact"/>
              <w:ind w:left="1396" w:leftChars="665" w:right="469" w:firstLine="0" w:firstLineChars="0"/>
              <w:textAlignment w:val="auto"/>
              <w:rPr>
                <w:sz w:val="28"/>
                <w:szCs w:val="28"/>
              </w:rPr>
            </w:pPr>
            <w:r>
              <w:rPr>
                <w:sz w:val="28"/>
                <w:szCs w:val="28"/>
              </w:rPr>
              <w:t>分为S-1、S-2、S-3及S-4等四种特殊</w:t>
            </w:r>
            <w:r>
              <w:rPr>
                <w:spacing w:val="-1"/>
                <w:sz w:val="28"/>
                <w:szCs w:val="28"/>
              </w:rPr>
              <w:t>水平,是适用</w:t>
            </w:r>
            <w:r>
              <w:rPr>
                <w:rFonts w:hint="eastAsia"/>
                <w:spacing w:val="-1"/>
                <w:sz w:val="28"/>
                <w:szCs w:val="28"/>
                <w:lang w:val="en-US" w:eastAsia="zh-CN"/>
              </w:rPr>
              <w:t>样品工艺、工序加工/制造时变化量小，能够通过小样本识别批次状态的。</w:t>
            </w:r>
          </w:p>
          <w:p w14:paraId="4C06778C">
            <w:pPr>
              <w:pStyle w:val="13"/>
              <w:keepNext w:val="0"/>
              <w:keepLines w:val="0"/>
              <w:pageBreakBefore w:val="0"/>
              <w:kinsoku/>
              <w:wordWrap/>
              <w:overflowPunct/>
              <w:topLinePunct w:val="0"/>
              <w:autoSpaceDE/>
              <w:autoSpaceDN/>
              <w:bidi w:val="0"/>
              <w:adjustRightInd/>
              <w:snapToGrid/>
              <w:spacing w:before="29" w:line="360" w:lineRule="exact"/>
              <w:ind w:firstLine="840" w:firstLineChars="300"/>
              <w:textAlignment w:val="auto"/>
              <w:rPr>
                <w:color w:val="ED7D31" w:themeColor="accent2"/>
                <w:sz w:val="28"/>
                <w:szCs w:val="28"/>
                <w14:textFill>
                  <w14:solidFill>
                    <w14:schemeClr w14:val="accent2"/>
                  </w14:solidFill>
                </w14:textFill>
              </w:rPr>
            </w:pPr>
            <w:r>
              <w:rPr>
                <w:rFonts w:hint="eastAsia"/>
                <w:sz w:val="28"/>
                <w:szCs w:val="28"/>
                <w:lang w:val="en-US" w:eastAsia="zh-CN"/>
              </w:rPr>
              <w:t>（2）一般</w:t>
            </w:r>
            <w:r>
              <w:rPr>
                <w:spacing w:val="2"/>
                <w:sz w:val="28"/>
                <w:szCs w:val="28"/>
              </w:rPr>
              <w:t>检验水平:</w:t>
            </w:r>
          </w:p>
          <w:p w14:paraId="362A275C">
            <w:pPr>
              <w:pStyle w:val="13"/>
              <w:keepNext w:val="0"/>
              <w:keepLines w:val="0"/>
              <w:pageBreakBefore w:val="0"/>
              <w:kinsoku/>
              <w:wordWrap/>
              <w:overflowPunct/>
              <w:topLinePunct w:val="0"/>
              <w:autoSpaceDE/>
              <w:autoSpaceDN/>
              <w:bidi w:val="0"/>
              <w:adjustRightInd/>
              <w:snapToGrid/>
              <w:spacing w:before="31" w:line="360" w:lineRule="exact"/>
              <w:ind w:firstLine="1096" w:firstLineChars="400"/>
              <w:textAlignment w:val="auto"/>
              <w:rPr>
                <w:sz w:val="28"/>
                <w:szCs w:val="28"/>
                <w:highlight w:val="none"/>
              </w:rPr>
            </w:pPr>
            <w:r>
              <w:rPr>
                <w:spacing w:val="-3"/>
                <w:sz w:val="28"/>
                <w:szCs w:val="28"/>
                <w:highlight w:val="none"/>
              </w:rPr>
              <w:t>(</w:t>
            </w:r>
            <w:r>
              <w:rPr>
                <w:rFonts w:hint="eastAsia"/>
                <w:spacing w:val="-3"/>
                <w:sz w:val="28"/>
                <w:szCs w:val="28"/>
                <w:highlight w:val="none"/>
                <w:lang w:val="en-US" w:eastAsia="zh-CN"/>
              </w:rPr>
              <w:t>a</w:t>
            </w:r>
            <w:r>
              <w:rPr>
                <w:spacing w:val="-3"/>
                <w:sz w:val="28"/>
                <w:szCs w:val="28"/>
                <w:highlight w:val="none"/>
              </w:rPr>
              <w:t>)Ⅰ级:</w:t>
            </w:r>
            <w:r>
              <w:rPr>
                <w:rFonts w:hint="eastAsia"/>
                <w:spacing w:val="-3"/>
                <w:sz w:val="28"/>
                <w:szCs w:val="28"/>
                <w:highlight w:val="none"/>
              </w:rPr>
              <w:t>当要求鉴别力较低时可使用水平</w:t>
            </w:r>
            <w:r>
              <w:rPr>
                <w:spacing w:val="-3"/>
                <w:sz w:val="28"/>
                <w:szCs w:val="28"/>
                <w:highlight w:val="none"/>
              </w:rPr>
              <w:t>Ⅰ级。</w:t>
            </w:r>
          </w:p>
          <w:p w14:paraId="11A364BF">
            <w:pPr>
              <w:pStyle w:val="13"/>
              <w:keepNext w:val="0"/>
              <w:keepLines w:val="0"/>
              <w:pageBreakBefore w:val="0"/>
              <w:kinsoku/>
              <w:wordWrap/>
              <w:overflowPunct/>
              <w:topLinePunct w:val="0"/>
              <w:autoSpaceDE/>
              <w:autoSpaceDN/>
              <w:bidi w:val="0"/>
              <w:adjustRightInd/>
              <w:snapToGrid/>
              <w:spacing w:before="28" w:line="360" w:lineRule="exact"/>
              <w:ind w:firstLine="1088" w:firstLineChars="400"/>
              <w:textAlignment w:val="auto"/>
              <w:rPr>
                <w:sz w:val="28"/>
                <w:szCs w:val="28"/>
                <w:highlight w:val="none"/>
              </w:rPr>
            </w:pPr>
            <w:r>
              <w:rPr>
                <w:spacing w:val="-4"/>
                <w:sz w:val="28"/>
                <w:szCs w:val="28"/>
                <w:highlight w:val="none"/>
              </w:rPr>
              <w:t>(</w:t>
            </w:r>
            <w:r>
              <w:rPr>
                <w:rFonts w:hint="eastAsia"/>
                <w:spacing w:val="-4"/>
                <w:sz w:val="28"/>
                <w:szCs w:val="28"/>
                <w:highlight w:val="none"/>
                <w:lang w:val="en-US" w:eastAsia="zh-CN"/>
              </w:rPr>
              <w:t>b</w:t>
            </w:r>
            <w:r>
              <w:rPr>
                <w:spacing w:val="-4"/>
                <w:sz w:val="28"/>
                <w:szCs w:val="28"/>
                <w:highlight w:val="none"/>
              </w:rPr>
              <w:t>)Ⅱ级:</w:t>
            </w:r>
            <w:r>
              <w:rPr>
                <w:rFonts w:hint="eastAsia"/>
                <w:spacing w:val="-4"/>
                <w:sz w:val="28"/>
                <w:szCs w:val="28"/>
                <w:highlight w:val="none"/>
                <w:lang w:val="en-US" w:eastAsia="zh-CN"/>
              </w:rPr>
              <w:t>当要求鉴别力中等时可正常抽检水平</w:t>
            </w:r>
            <w:r>
              <w:rPr>
                <w:spacing w:val="-4"/>
                <w:sz w:val="28"/>
                <w:szCs w:val="28"/>
                <w:highlight w:val="none"/>
              </w:rPr>
              <w:t>。</w:t>
            </w:r>
          </w:p>
          <w:p w14:paraId="29CC43E5">
            <w:pPr>
              <w:pStyle w:val="13"/>
              <w:keepNext w:val="0"/>
              <w:keepLines w:val="0"/>
              <w:pageBreakBefore w:val="0"/>
              <w:kinsoku/>
              <w:wordWrap/>
              <w:overflowPunct/>
              <w:topLinePunct w:val="0"/>
              <w:autoSpaceDE/>
              <w:autoSpaceDN/>
              <w:bidi w:val="0"/>
              <w:adjustRightInd/>
              <w:snapToGrid/>
              <w:spacing w:before="31" w:line="360" w:lineRule="exact"/>
              <w:ind w:firstLine="1088" w:firstLineChars="400"/>
              <w:textAlignment w:val="auto"/>
              <w:rPr>
                <w:spacing w:val="-4"/>
                <w:sz w:val="28"/>
                <w:szCs w:val="28"/>
                <w:highlight w:val="none"/>
              </w:rPr>
            </w:pPr>
            <w:r>
              <w:rPr>
                <w:spacing w:val="-4"/>
                <w:sz w:val="28"/>
                <w:szCs w:val="28"/>
                <w:highlight w:val="none"/>
              </w:rPr>
              <w:t>(</w:t>
            </w:r>
            <w:r>
              <w:rPr>
                <w:rFonts w:hint="eastAsia"/>
                <w:spacing w:val="-4"/>
                <w:sz w:val="28"/>
                <w:szCs w:val="28"/>
                <w:highlight w:val="none"/>
                <w:lang w:val="en-US" w:eastAsia="zh-CN"/>
              </w:rPr>
              <w:t>c</w:t>
            </w:r>
            <w:r>
              <w:rPr>
                <w:spacing w:val="-4"/>
                <w:sz w:val="28"/>
                <w:szCs w:val="28"/>
                <w:highlight w:val="none"/>
              </w:rPr>
              <w:t>)Ⅲ级:当需要较高判别力时所采用。</w:t>
            </w:r>
          </w:p>
          <w:p w14:paraId="35A9E5FA">
            <w:pPr>
              <w:pStyle w:val="13"/>
              <w:keepNext w:val="0"/>
              <w:keepLines w:val="0"/>
              <w:pageBreakBefore w:val="0"/>
              <w:kinsoku/>
              <w:wordWrap/>
              <w:overflowPunct/>
              <w:topLinePunct w:val="0"/>
              <w:autoSpaceDE/>
              <w:autoSpaceDN/>
              <w:bidi w:val="0"/>
              <w:adjustRightInd/>
              <w:snapToGrid/>
              <w:spacing w:before="31" w:line="360" w:lineRule="exact"/>
              <w:ind w:firstLine="1088" w:firstLineChars="400"/>
              <w:textAlignment w:val="auto"/>
              <w:rPr>
                <w:rFonts w:hint="eastAsia"/>
                <w:spacing w:val="-4"/>
                <w:sz w:val="28"/>
                <w:szCs w:val="28"/>
                <w:highlight w:val="none"/>
                <w:lang w:val="en-US" w:eastAsia="zh-CN"/>
              </w:rPr>
            </w:pPr>
            <w:r>
              <w:rPr>
                <w:rFonts w:hint="eastAsia"/>
                <w:spacing w:val="-4"/>
                <w:sz w:val="28"/>
                <w:szCs w:val="28"/>
                <w:highlight w:val="none"/>
                <w:lang w:eastAsia="zh-CN"/>
              </w:rPr>
              <w:t>（</w:t>
            </w:r>
            <w:r>
              <w:rPr>
                <w:rFonts w:hint="eastAsia"/>
                <w:spacing w:val="-4"/>
                <w:sz w:val="28"/>
                <w:szCs w:val="28"/>
                <w:highlight w:val="none"/>
                <w:lang w:val="en-US" w:eastAsia="zh-CN"/>
              </w:rPr>
              <w:t>3</w:t>
            </w:r>
            <w:r>
              <w:rPr>
                <w:rFonts w:hint="eastAsia"/>
                <w:spacing w:val="-4"/>
                <w:sz w:val="28"/>
                <w:szCs w:val="28"/>
                <w:highlight w:val="none"/>
                <w:lang w:eastAsia="zh-CN"/>
              </w:rPr>
              <w:t>）</w:t>
            </w:r>
            <w:r>
              <w:rPr>
                <w:rFonts w:hint="eastAsia"/>
                <w:spacing w:val="-4"/>
                <w:sz w:val="28"/>
                <w:szCs w:val="28"/>
                <w:highlight w:val="none"/>
                <w:lang w:val="en-US" w:eastAsia="zh-CN"/>
              </w:rPr>
              <w:t>固定样本量抽样：</w:t>
            </w:r>
          </w:p>
          <w:p w14:paraId="544FF76C">
            <w:pPr>
              <w:pStyle w:val="13"/>
              <w:keepNext w:val="0"/>
              <w:keepLines w:val="0"/>
              <w:pageBreakBefore w:val="0"/>
              <w:kinsoku/>
              <w:wordWrap/>
              <w:overflowPunct/>
              <w:topLinePunct w:val="0"/>
              <w:autoSpaceDE/>
              <w:autoSpaceDN/>
              <w:bidi w:val="0"/>
              <w:adjustRightInd/>
              <w:snapToGrid/>
              <w:spacing w:before="31" w:line="360" w:lineRule="exact"/>
              <w:ind w:leftChars="700"/>
              <w:textAlignment w:val="auto"/>
              <w:rPr>
                <w:rFonts w:hint="default" w:cs="宋体"/>
                <w:spacing w:val="-2"/>
                <w:sz w:val="28"/>
                <w:szCs w:val="28"/>
                <w:highlight w:val="none"/>
                <w:lang w:val="en-US" w:eastAsia="zh-CN"/>
              </w:rPr>
            </w:pPr>
            <w:r>
              <w:rPr>
                <w:rFonts w:hint="eastAsia"/>
                <w:spacing w:val="-4"/>
                <w:sz w:val="28"/>
                <w:szCs w:val="28"/>
                <w:highlight w:val="none"/>
                <w:lang w:val="en-US" w:eastAsia="zh-CN"/>
              </w:rPr>
              <w:t>（a）除一般及特殊抽样以外，对于来料时部分采取固定样本量进行抽样，抽样数量3只，</w:t>
            </w:r>
            <w:r>
              <w:rPr>
                <w:rFonts w:hint="eastAsia" w:ascii="宋体" w:hAnsi="宋体" w:eastAsia="宋体" w:cs="宋体"/>
                <w:spacing w:val="-2"/>
                <w:sz w:val="28"/>
                <w:szCs w:val="28"/>
                <w:highlight w:val="none"/>
              </w:rPr>
              <w:t>Re</w:t>
            </w:r>
            <w:r>
              <w:rPr>
                <w:rFonts w:hint="eastAsia" w:cs="宋体"/>
                <w:spacing w:val="-2"/>
                <w:sz w:val="28"/>
                <w:szCs w:val="28"/>
                <w:highlight w:val="none"/>
                <w:lang w:val="en-US" w:eastAsia="zh-CN"/>
              </w:rPr>
              <w:t>=1，见5.3.9。</w:t>
            </w:r>
          </w:p>
          <w:p w14:paraId="2AE383E1">
            <w:pPr>
              <w:pStyle w:val="13"/>
              <w:keepNext w:val="0"/>
              <w:keepLines w:val="0"/>
              <w:pageBreakBefore w:val="0"/>
              <w:kinsoku/>
              <w:wordWrap/>
              <w:overflowPunct/>
              <w:topLinePunct w:val="0"/>
              <w:autoSpaceDE/>
              <w:autoSpaceDN/>
              <w:bidi w:val="0"/>
              <w:adjustRightInd/>
              <w:snapToGrid/>
              <w:spacing w:line="360" w:lineRule="exact"/>
              <w:ind w:firstLine="572" w:firstLineChars="200"/>
              <w:textAlignment w:val="auto"/>
              <w:rPr>
                <w:sz w:val="28"/>
                <w:szCs w:val="28"/>
              </w:rPr>
            </w:pPr>
            <w:r>
              <w:rPr>
                <w:rFonts w:hint="eastAsia"/>
                <w:spacing w:val="3"/>
                <w:sz w:val="28"/>
                <w:szCs w:val="28"/>
                <w:lang w:val="en-US" w:eastAsia="zh-CN"/>
              </w:rPr>
              <w:t>6.1.2</w:t>
            </w:r>
            <w:r>
              <w:rPr>
                <w:spacing w:val="3"/>
                <w:sz w:val="28"/>
                <w:szCs w:val="28"/>
              </w:rPr>
              <w:t>.样本代字:</w:t>
            </w:r>
          </w:p>
          <w:p w14:paraId="5B567BB0">
            <w:pPr>
              <w:pStyle w:val="13"/>
              <w:keepNext w:val="0"/>
              <w:keepLines w:val="0"/>
              <w:pageBreakBefore w:val="0"/>
              <w:kinsoku/>
              <w:wordWrap/>
              <w:overflowPunct/>
              <w:topLinePunct w:val="0"/>
              <w:autoSpaceDE/>
              <w:autoSpaceDN/>
              <w:bidi w:val="0"/>
              <w:adjustRightInd/>
              <w:snapToGrid/>
              <w:spacing w:before="29" w:line="360" w:lineRule="exact"/>
              <w:ind w:right="199" w:firstLine="1380" w:firstLineChars="500"/>
              <w:textAlignment w:val="auto"/>
              <w:rPr>
                <w:sz w:val="28"/>
                <w:szCs w:val="28"/>
              </w:rPr>
            </w:pPr>
            <w:r>
              <w:rPr>
                <w:spacing w:val="-2"/>
                <w:sz w:val="28"/>
                <w:szCs w:val="28"/>
              </w:rPr>
              <w:t>样本数量大小用</w:t>
            </w:r>
            <w:r>
              <w:rPr>
                <w:rFonts w:hint="eastAsia"/>
                <w:spacing w:val="-2"/>
                <w:sz w:val="28"/>
                <w:szCs w:val="28"/>
                <w:lang w:eastAsia="zh-CN"/>
              </w:rPr>
              <w:t>“</w:t>
            </w:r>
            <w:r>
              <w:rPr>
                <w:spacing w:val="-2"/>
                <w:sz w:val="28"/>
                <w:szCs w:val="28"/>
              </w:rPr>
              <w:t>样本大小之代字</w:t>
            </w:r>
            <w:r>
              <w:rPr>
                <w:rFonts w:hint="eastAsia"/>
                <w:spacing w:val="-2"/>
                <w:sz w:val="28"/>
                <w:szCs w:val="28"/>
                <w:lang w:eastAsia="zh-CN"/>
              </w:rPr>
              <w:t>”</w:t>
            </w:r>
            <w:r>
              <w:rPr>
                <w:spacing w:val="-79"/>
                <w:sz w:val="28"/>
                <w:szCs w:val="28"/>
              </w:rPr>
              <w:t xml:space="preserve"> </w:t>
            </w:r>
            <w:r>
              <w:rPr>
                <w:spacing w:val="-2"/>
                <w:sz w:val="28"/>
                <w:szCs w:val="28"/>
              </w:rPr>
              <w:t>来指示,是用于查</w:t>
            </w:r>
            <w:r>
              <w:rPr>
                <w:spacing w:val="-3"/>
                <w:sz w:val="28"/>
                <w:szCs w:val="28"/>
              </w:rPr>
              <w:t>求某一</w:t>
            </w:r>
            <w:r>
              <w:rPr>
                <w:spacing w:val="-1"/>
                <w:sz w:val="28"/>
                <w:szCs w:val="28"/>
              </w:rPr>
              <w:t>批量及指定检验水平下之样本代字。</w:t>
            </w:r>
          </w:p>
          <w:p w14:paraId="1E47A8D3">
            <w:pPr>
              <w:pStyle w:val="13"/>
              <w:keepNext w:val="0"/>
              <w:keepLines w:val="0"/>
              <w:pageBreakBefore w:val="0"/>
              <w:kinsoku/>
              <w:wordWrap/>
              <w:overflowPunct/>
              <w:topLinePunct w:val="0"/>
              <w:autoSpaceDE/>
              <w:autoSpaceDN/>
              <w:bidi w:val="0"/>
              <w:adjustRightInd/>
              <w:snapToGrid/>
              <w:spacing w:before="31" w:line="360" w:lineRule="exact"/>
              <w:ind w:firstLine="572" w:firstLineChars="200"/>
              <w:textAlignment w:val="auto"/>
              <w:rPr>
                <w:sz w:val="28"/>
                <w:szCs w:val="28"/>
              </w:rPr>
            </w:pPr>
            <w:r>
              <w:rPr>
                <w:rFonts w:hint="eastAsia"/>
                <w:spacing w:val="3"/>
                <w:sz w:val="28"/>
                <w:szCs w:val="28"/>
                <w:lang w:val="en-US" w:eastAsia="zh-CN"/>
              </w:rPr>
              <w:t>6.1.3</w:t>
            </w:r>
            <w:r>
              <w:rPr>
                <w:spacing w:val="3"/>
                <w:sz w:val="28"/>
                <w:szCs w:val="28"/>
              </w:rPr>
              <w:t>.抽样计划之型式:</w:t>
            </w:r>
          </w:p>
          <w:p w14:paraId="4B156387">
            <w:pPr>
              <w:pStyle w:val="13"/>
              <w:keepNext w:val="0"/>
              <w:keepLines w:val="0"/>
              <w:pageBreakBefore w:val="0"/>
              <w:kinsoku/>
              <w:wordWrap/>
              <w:overflowPunct/>
              <w:topLinePunct w:val="0"/>
              <w:autoSpaceDE/>
              <w:autoSpaceDN/>
              <w:bidi w:val="0"/>
              <w:adjustRightInd/>
              <w:snapToGrid/>
              <w:spacing w:before="27" w:line="360" w:lineRule="exact"/>
              <w:ind w:firstLine="1400" w:firstLineChars="500"/>
              <w:textAlignment w:val="auto"/>
              <w:rPr>
                <w:spacing w:val="6"/>
                <w:sz w:val="28"/>
                <w:szCs w:val="28"/>
              </w:rPr>
            </w:pPr>
            <w:r>
              <w:rPr>
                <w:sz w:val="28"/>
                <w:szCs w:val="28"/>
              </w:rPr>
              <w:t>抽样计划分为三种型式:单次、双次及多次,当已知允收</w:t>
            </w:r>
            <w:r>
              <w:rPr>
                <w:spacing w:val="-1"/>
                <w:sz w:val="28"/>
                <w:szCs w:val="28"/>
              </w:rPr>
              <w:t>质量水平(AQL)</w:t>
            </w:r>
            <w:r>
              <w:rPr>
                <w:spacing w:val="-2"/>
                <w:sz w:val="28"/>
                <w:szCs w:val="28"/>
              </w:rPr>
              <w:t>及样本代字后可采用其中一种型式,本公司采用单次抽样计划。</w:t>
            </w:r>
            <w:r>
              <w:rPr>
                <w:spacing w:val="6"/>
                <w:sz w:val="28"/>
                <w:szCs w:val="28"/>
              </w:rPr>
              <w:t xml:space="preserve"> </w:t>
            </w:r>
          </w:p>
          <w:p w14:paraId="33BCE83F">
            <w:pPr>
              <w:pStyle w:val="13"/>
              <w:keepNext w:val="0"/>
              <w:keepLines w:val="0"/>
              <w:pageBreakBefore w:val="0"/>
              <w:kinsoku/>
              <w:wordWrap/>
              <w:overflowPunct/>
              <w:topLinePunct w:val="0"/>
              <w:autoSpaceDE/>
              <w:autoSpaceDN/>
              <w:bidi w:val="0"/>
              <w:adjustRightInd/>
              <w:snapToGrid/>
              <w:spacing w:before="34" w:line="360" w:lineRule="exact"/>
              <w:ind w:right="1221" w:firstLine="572" w:firstLineChars="200"/>
              <w:textAlignment w:val="auto"/>
              <w:rPr>
                <w:sz w:val="28"/>
                <w:szCs w:val="28"/>
              </w:rPr>
            </w:pPr>
            <w:r>
              <w:rPr>
                <w:rFonts w:hint="eastAsia"/>
                <w:spacing w:val="3"/>
                <w:sz w:val="28"/>
                <w:szCs w:val="28"/>
                <w:lang w:val="en-US" w:eastAsia="zh-CN"/>
              </w:rPr>
              <w:t>6.1.4</w:t>
            </w:r>
            <w:r>
              <w:rPr>
                <w:spacing w:val="3"/>
                <w:sz w:val="28"/>
                <w:szCs w:val="28"/>
              </w:rPr>
              <w:t>.抽样计划之查得:</w:t>
            </w:r>
          </w:p>
          <w:p w14:paraId="1C4E6374">
            <w:pPr>
              <w:pStyle w:val="13"/>
              <w:keepNext w:val="0"/>
              <w:keepLines w:val="0"/>
              <w:pageBreakBefore w:val="0"/>
              <w:kinsoku/>
              <w:wordWrap/>
              <w:overflowPunct/>
              <w:topLinePunct w:val="0"/>
              <w:autoSpaceDE/>
              <w:autoSpaceDN/>
              <w:bidi w:val="0"/>
              <w:adjustRightInd/>
              <w:snapToGrid/>
              <w:spacing w:before="28" w:line="360" w:lineRule="exact"/>
              <w:ind w:left="1386" w:leftChars="399" w:right="202" w:hanging="548" w:hangingChars="200"/>
              <w:textAlignment w:val="auto"/>
              <w:rPr>
                <w:rFonts w:hint="eastAsia" w:ascii="宋体" w:hAnsi="宋体" w:eastAsia="宋体" w:cs="宋体"/>
                <w:sz w:val="28"/>
                <w:szCs w:val="28"/>
              </w:rPr>
            </w:pPr>
            <w:r>
              <w:rPr>
                <w:rFonts w:hint="eastAsia" w:ascii="宋体" w:hAnsi="宋体" w:eastAsia="宋体" w:cs="宋体"/>
                <w:spacing w:val="-3"/>
                <w:sz w:val="28"/>
                <w:szCs w:val="28"/>
                <w:lang w:eastAsia="zh-CN"/>
              </w:rPr>
              <w:t>（</w:t>
            </w:r>
            <w:r>
              <w:rPr>
                <w:rFonts w:hint="eastAsia" w:ascii="宋体" w:hAnsi="宋体" w:eastAsia="宋体" w:cs="宋体"/>
                <w:spacing w:val="-3"/>
                <w:sz w:val="28"/>
                <w:szCs w:val="28"/>
                <w:lang w:val="en-US" w:eastAsia="zh-CN"/>
              </w:rPr>
              <w:t>1</w:t>
            </w:r>
            <w:r>
              <w:rPr>
                <w:rFonts w:hint="eastAsia" w:ascii="宋体" w:hAnsi="宋体" w:eastAsia="宋体" w:cs="宋体"/>
                <w:spacing w:val="-3"/>
                <w:sz w:val="28"/>
                <w:szCs w:val="28"/>
                <w:lang w:eastAsia="zh-CN"/>
              </w:rPr>
              <w:t>）</w:t>
            </w:r>
            <w:r>
              <w:rPr>
                <w:rFonts w:hint="eastAsia" w:ascii="宋体" w:hAnsi="宋体" w:eastAsia="宋体" w:cs="宋体"/>
                <w:spacing w:val="-3"/>
                <w:sz w:val="28"/>
                <w:szCs w:val="28"/>
              </w:rPr>
              <w:t>依AQL值、样本代字、抽样形式、</w:t>
            </w:r>
            <w:r>
              <w:rPr>
                <w:rFonts w:hint="eastAsia" w:ascii="宋体" w:hAnsi="宋体" w:eastAsia="宋体" w:cs="宋体"/>
                <w:spacing w:val="-39"/>
                <w:sz w:val="28"/>
                <w:szCs w:val="28"/>
              </w:rPr>
              <w:t xml:space="preserve"> </w:t>
            </w:r>
            <w:r>
              <w:rPr>
                <w:rFonts w:hint="eastAsia" w:ascii="宋体" w:hAnsi="宋体" w:eastAsia="宋体" w:cs="宋体"/>
                <w:spacing w:val="-3"/>
                <w:sz w:val="28"/>
                <w:szCs w:val="28"/>
              </w:rPr>
              <w:t>检验之宽严查抽样计划表,查</w:t>
            </w:r>
            <w:r>
              <w:rPr>
                <w:rFonts w:hint="eastAsia" w:ascii="宋体" w:hAnsi="宋体" w:eastAsia="宋体" w:cs="宋体"/>
                <w:spacing w:val="-2"/>
                <w:sz w:val="28"/>
                <w:szCs w:val="28"/>
              </w:rPr>
              <w:t>出样本数、允收数(Ac)及拒收数(Re)。</w:t>
            </w:r>
          </w:p>
          <w:p w14:paraId="0B7B4D77">
            <w:pPr>
              <w:keepNext w:val="0"/>
              <w:keepLines w:val="0"/>
              <w:pageBreakBefore w:val="0"/>
              <w:widowControl/>
              <w:numPr>
                <w:ilvl w:val="0"/>
                <w:numId w:val="0"/>
              </w:numPr>
              <w:kinsoku/>
              <w:wordWrap/>
              <w:overflowPunct/>
              <w:topLinePunct w:val="0"/>
              <w:autoSpaceDE/>
              <w:autoSpaceDN/>
              <w:bidi w:val="0"/>
              <w:adjustRightInd/>
              <w:snapToGrid/>
              <w:spacing w:line="360" w:lineRule="exact"/>
              <w:ind w:firstLine="840" w:firstLineChars="300"/>
              <w:jc w:val="left"/>
              <w:textAlignment w:val="auto"/>
              <w:rPr>
                <w:rFonts w:hint="eastAsia" w:ascii="宋体" w:hAnsi="宋体" w:eastAsia="宋体" w:cs="宋体"/>
                <w:spacing w:val="-5"/>
                <w:sz w:val="28"/>
                <w:szCs w:val="28"/>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2</w:t>
            </w:r>
            <w:r>
              <w:rPr>
                <w:rFonts w:hint="eastAsia" w:ascii="宋体" w:hAnsi="宋体" w:eastAsia="宋体" w:cs="宋体"/>
                <w:sz w:val="28"/>
                <w:szCs w:val="28"/>
                <w:lang w:eastAsia="zh-CN"/>
              </w:rPr>
              <w:t>）</w:t>
            </w:r>
            <w:r>
              <w:rPr>
                <w:rFonts w:hint="eastAsia" w:ascii="宋体" w:hAnsi="宋体" w:eastAsia="宋体" w:cs="宋体"/>
                <w:sz w:val="28"/>
                <w:szCs w:val="28"/>
              </w:rPr>
              <w:t>如依抽样计划表查出箭头,则采用</w:t>
            </w:r>
            <w:r>
              <w:rPr>
                <w:rFonts w:hint="eastAsia" w:ascii="宋体" w:hAnsi="宋体" w:eastAsia="宋体" w:cs="宋体"/>
                <w:spacing w:val="-1"/>
                <w:sz w:val="28"/>
                <w:szCs w:val="28"/>
              </w:rPr>
              <w:t>箭头所指示方向之允收水</w:t>
            </w:r>
            <w:r>
              <w:rPr>
                <w:rFonts w:hint="eastAsia" w:ascii="宋体" w:hAnsi="宋体" w:eastAsia="宋体" w:cs="宋体"/>
                <w:spacing w:val="-5"/>
                <w:sz w:val="28"/>
                <w:szCs w:val="28"/>
              </w:rPr>
              <w:t>平。</w:t>
            </w:r>
          </w:p>
          <w:p w14:paraId="244D172A">
            <w:pPr>
              <w:pStyle w:val="13"/>
              <w:keepNext w:val="0"/>
              <w:keepLines w:val="0"/>
              <w:pageBreakBefore w:val="0"/>
              <w:kinsoku/>
              <w:wordWrap/>
              <w:overflowPunct/>
              <w:topLinePunct w:val="0"/>
              <w:autoSpaceDE/>
              <w:autoSpaceDN/>
              <w:bidi w:val="0"/>
              <w:adjustRightInd/>
              <w:snapToGrid/>
              <w:spacing w:before="42" w:line="360" w:lineRule="exact"/>
              <w:ind w:firstLine="834" w:firstLineChars="300"/>
              <w:textAlignment w:val="auto"/>
              <w:rPr>
                <w:sz w:val="28"/>
                <w:szCs w:val="28"/>
              </w:rPr>
            </w:pPr>
            <w:r>
              <w:rPr>
                <w:rFonts w:hint="eastAsia" w:ascii="宋体" w:hAnsi="宋体" w:eastAsia="宋体" w:cs="宋体"/>
                <w:spacing w:val="-1"/>
                <w:sz w:val="28"/>
                <w:szCs w:val="28"/>
                <w:lang w:eastAsia="zh-CN"/>
              </w:rPr>
              <w:t>（</w:t>
            </w:r>
            <w:r>
              <w:rPr>
                <w:rFonts w:hint="eastAsia" w:ascii="宋体" w:hAnsi="宋体" w:eastAsia="宋体" w:cs="宋体"/>
                <w:spacing w:val="-1"/>
                <w:sz w:val="28"/>
                <w:szCs w:val="28"/>
                <w:lang w:val="en-US" w:eastAsia="zh-CN"/>
              </w:rPr>
              <w:t>3</w:t>
            </w:r>
            <w:r>
              <w:rPr>
                <w:rFonts w:hint="eastAsia" w:ascii="宋体" w:hAnsi="宋体" w:eastAsia="宋体" w:cs="宋体"/>
                <w:spacing w:val="-1"/>
                <w:sz w:val="28"/>
                <w:szCs w:val="28"/>
                <w:lang w:eastAsia="zh-CN"/>
              </w:rPr>
              <w:t>）</w:t>
            </w:r>
            <w:r>
              <w:rPr>
                <w:rFonts w:hint="eastAsia" w:ascii="宋体" w:hAnsi="宋体" w:eastAsia="宋体" w:cs="宋体"/>
                <w:spacing w:val="-1"/>
                <w:sz w:val="28"/>
                <w:szCs w:val="28"/>
              </w:rPr>
              <w:t>如样本数大于或等于批量则使用100％检验。</w:t>
            </w:r>
          </w:p>
          <w:p w14:paraId="19A7AC8A">
            <w:pPr>
              <w:pStyle w:val="13"/>
              <w:keepNext w:val="0"/>
              <w:keepLines w:val="0"/>
              <w:pageBreakBefore w:val="0"/>
              <w:kinsoku/>
              <w:wordWrap/>
              <w:overflowPunct/>
              <w:topLinePunct w:val="0"/>
              <w:autoSpaceDE/>
              <w:autoSpaceDN/>
              <w:bidi w:val="0"/>
              <w:adjustRightInd/>
              <w:snapToGrid/>
              <w:spacing w:before="28" w:line="360" w:lineRule="exact"/>
              <w:ind w:firstLine="576" w:firstLineChars="200"/>
              <w:textAlignment w:val="auto"/>
              <w:rPr>
                <w:sz w:val="28"/>
                <w:szCs w:val="28"/>
              </w:rPr>
            </w:pPr>
            <w:r>
              <w:rPr>
                <w:rFonts w:hint="eastAsia"/>
                <w:spacing w:val="4"/>
                <w:sz w:val="28"/>
                <w:szCs w:val="28"/>
                <w:lang w:val="en-US" w:eastAsia="zh-CN"/>
              </w:rPr>
              <w:t>6.2</w:t>
            </w:r>
            <w:r>
              <w:rPr>
                <w:spacing w:val="4"/>
                <w:sz w:val="28"/>
                <w:szCs w:val="28"/>
              </w:rPr>
              <w:t>.统计运用方式:</w:t>
            </w:r>
          </w:p>
          <w:p w14:paraId="3EC40D28">
            <w:pPr>
              <w:pStyle w:val="13"/>
              <w:keepNext w:val="0"/>
              <w:keepLines w:val="0"/>
              <w:pageBreakBefore w:val="0"/>
              <w:kinsoku/>
              <w:wordWrap/>
              <w:overflowPunct/>
              <w:topLinePunct w:val="0"/>
              <w:autoSpaceDE/>
              <w:autoSpaceDN/>
              <w:bidi w:val="0"/>
              <w:adjustRightInd/>
              <w:snapToGrid/>
              <w:spacing w:before="27" w:line="360" w:lineRule="exact"/>
              <w:ind w:left="959"/>
              <w:textAlignment w:val="auto"/>
              <w:rPr>
                <w:sz w:val="28"/>
                <w:szCs w:val="28"/>
              </w:rPr>
            </w:pPr>
            <w:r>
              <w:rPr>
                <w:spacing w:val="2"/>
                <w:sz w:val="28"/>
                <w:szCs w:val="28"/>
              </w:rPr>
              <w:t>采用不良率统计方式,其公式如下:</w:t>
            </w:r>
          </w:p>
          <w:p w14:paraId="772F5AAF">
            <w:pPr>
              <w:pStyle w:val="13"/>
              <w:keepNext w:val="0"/>
              <w:keepLines w:val="0"/>
              <w:pageBreakBefore w:val="0"/>
              <w:kinsoku/>
              <w:wordWrap/>
              <w:overflowPunct/>
              <w:topLinePunct w:val="0"/>
              <w:autoSpaceDE/>
              <w:autoSpaceDN/>
              <w:bidi w:val="0"/>
              <w:adjustRightInd/>
              <w:snapToGrid/>
              <w:spacing w:before="34" w:line="360" w:lineRule="exact"/>
              <w:ind w:left="4514"/>
              <w:textAlignment w:val="auto"/>
              <w:rPr>
                <w:sz w:val="28"/>
                <w:szCs w:val="28"/>
              </w:rPr>
            </w:pPr>
            <w:r>
              <w:rPr>
                <w:spacing w:val="-3"/>
                <w:sz w:val="28"/>
                <w:szCs w:val="28"/>
              </w:rPr>
              <w:t>不良品批数</w:t>
            </w:r>
          </w:p>
          <w:p w14:paraId="0B555C01">
            <w:pPr>
              <w:pStyle w:val="13"/>
              <w:keepNext w:val="0"/>
              <w:keepLines w:val="0"/>
              <w:pageBreakBefore w:val="0"/>
              <w:kinsoku/>
              <w:wordWrap/>
              <w:overflowPunct/>
              <w:topLinePunct w:val="0"/>
              <w:autoSpaceDE/>
              <w:autoSpaceDN/>
              <w:bidi w:val="0"/>
              <w:adjustRightInd/>
              <w:snapToGrid/>
              <w:spacing w:before="27" w:line="360" w:lineRule="exact"/>
              <w:ind w:left="2203"/>
              <w:textAlignment w:val="auto"/>
              <w:rPr>
                <w:sz w:val="28"/>
                <w:szCs w:val="28"/>
              </w:rPr>
            </w:pPr>
            <w:r>
              <w:rPr>
                <w:spacing w:val="1"/>
                <w:sz w:val="28"/>
                <w:szCs w:val="28"/>
              </w:rPr>
              <w:t>不良率＝----------------------------</w:t>
            </w:r>
            <w:r>
              <w:rPr>
                <w:spacing w:val="-87"/>
                <w:sz w:val="28"/>
                <w:szCs w:val="28"/>
              </w:rPr>
              <w:t xml:space="preserve"> </w:t>
            </w:r>
            <w:r>
              <w:rPr>
                <w:spacing w:val="1"/>
                <w:sz w:val="28"/>
                <w:szCs w:val="28"/>
              </w:rPr>
              <w:t>×100%</w:t>
            </w:r>
          </w:p>
          <w:p w14:paraId="7373FF29">
            <w:pPr>
              <w:pStyle w:val="13"/>
              <w:keepNext w:val="0"/>
              <w:keepLines w:val="0"/>
              <w:pageBreakBefore w:val="0"/>
              <w:kinsoku/>
              <w:wordWrap/>
              <w:overflowPunct/>
              <w:topLinePunct w:val="0"/>
              <w:autoSpaceDE/>
              <w:autoSpaceDN/>
              <w:bidi w:val="0"/>
              <w:adjustRightInd/>
              <w:snapToGrid/>
              <w:spacing w:before="30" w:line="360" w:lineRule="exact"/>
              <w:ind w:left="4794"/>
              <w:textAlignment w:val="auto"/>
              <w:rPr>
                <w:rFonts w:ascii="Arial"/>
                <w:sz w:val="21"/>
              </w:rPr>
            </w:pPr>
            <w:r>
              <w:rPr>
                <w:spacing w:val="-4"/>
                <w:sz w:val="28"/>
                <w:szCs w:val="28"/>
              </w:rPr>
              <w:t>总批数</w:t>
            </w:r>
          </w:p>
          <w:p w14:paraId="1F54D526">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eastAsia="宋体" w:cs="宋体"/>
                <w:sz w:val="28"/>
                <w:szCs w:val="28"/>
                <w:lang w:val="en-US" w:eastAsia="zh-CN"/>
              </w:rPr>
            </w:pPr>
          </w:p>
          <w:p w14:paraId="00D81183">
            <w:pPr>
              <w:keepNext w:val="0"/>
              <w:keepLines w:val="0"/>
              <w:pageBreakBefore w:val="0"/>
              <w:widowControl w:val="0"/>
              <w:kinsoku/>
              <w:wordWrap/>
              <w:overflowPunct/>
              <w:topLinePunct w:val="0"/>
              <w:autoSpaceDE/>
              <w:autoSpaceDN/>
              <w:bidi w:val="0"/>
              <w:snapToGrid/>
              <w:spacing w:line="400" w:lineRule="exact"/>
              <w:textAlignment w:val="auto"/>
              <w:rPr>
                <w:rFonts w:hint="default" w:ascii="宋体" w:hAnsi="宋体" w:eastAsiaTheme="minorEastAsia"/>
                <w:b/>
                <w:sz w:val="28"/>
                <w:szCs w:val="28"/>
                <w:lang w:val="en-US" w:eastAsia="zh-CN"/>
              </w:rPr>
            </w:pPr>
            <w:r>
              <w:rPr>
                <w:rFonts w:hint="eastAsia" w:ascii="宋体" w:hAnsi="宋体"/>
                <w:b/>
                <w:sz w:val="28"/>
                <w:szCs w:val="28"/>
                <w:lang w:val="en-US" w:eastAsia="zh-CN"/>
              </w:rPr>
              <w:t>7.工作程序/内容及要求</w:t>
            </w:r>
          </w:p>
          <w:p w14:paraId="0643FD92">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 xml:space="preserve">7.1 </w:t>
            </w:r>
          </w:p>
          <w:p w14:paraId="684C6E97">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 xml:space="preserve">进料检验和试验 </w:t>
            </w:r>
          </w:p>
          <w:p w14:paraId="20454499">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 xml:space="preserve">7.1.1 采购负责采购物料，核对型号、规格和数量后通过 ERP 系统（送检单）递交进料检验申请，检验员根椐检验指导文件以及图纸等技术资料，结合供应商提供《送货单》，检验员结合送检单及相关检验标准进行检测，检验合格做好合格标识，检验报告进行记录；再由保管员登记 ERP信息和入库。检验不合格则粘贴不合格标识，送至不合格品区域进行登记，检验报告记录不合格数据，并提交至品质文员进行登记汇总。 </w:t>
            </w:r>
          </w:p>
          <w:p w14:paraId="764A5270">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p>
          <w:p w14:paraId="10DE7872">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highlight w:val="none"/>
                <w:lang w:val="en-US" w:eastAsia="zh-CN"/>
              </w:rPr>
            </w:pPr>
            <w:r>
              <w:rPr>
                <w:rFonts w:hint="eastAsia" w:ascii="宋体" w:hAnsi="宋体" w:cs="Arial"/>
                <w:sz w:val="28"/>
                <w:szCs w:val="28"/>
                <w:highlight w:val="none"/>
                <w:lang w:val="en-US" w:eastAsia="zh-CN"/>
              </w:rPr>
              <w:t>7.1.2 品质部根据《送货单》和ERP进料检验申请信息后，先核对产品的型号、规格是否和要求相一致，然后根据5.3.9（1）条款内的抽样方案来抽取一定数量的样品进行外观测试；根据5.3.9（2）内的（特殊抽样方案S2，AQL=0.65）来抽取一定数量的样品进行尺寸测试；根据5.3.9（3）内的（固定样本量 3PCS/Re=1）来抽取样品进行性能及材质测试；根椐《来料检验标准》规定的检验项目逐项进行检验，</w:t>
            </w:r>
            <w:r>
              <w:rPr>
                <w:rFonts w:hint="eastAsia" w:ascii="宋体" w:hAnsi="宋体" w:cs="Arial"/>
                <w:sz w:val="28"/>
                <w:szCs w:val="28"/>
                <w:highlight w:val="yellow"/>
                <w:lang w:val="en-US" w:eastAsia="zh-CN"/>
              </w:rPr>
              <w:t>关键尺寸（图纸上有±公差标识的为关键尺寸）必须检测并将结果记录于《来料检验单》，未标注公差尺寸可不需记录。</w:t>
            </w:r>
            <w:r>
              <w:rPr>
                <w:rFonts w:hint="eastAsia" w:ascii="宋体" w:hAnsi="宋体" w:eastAsia="宋体" w:cs="宋体"/>
                <w:sz w:val="28"/>
                <w:szCs w:val="28"/>
                <w:highlight w:val="yellow"/>
              </w:rPr>
              <w:t>若图纸标注尺寸及公差在小数点</w:t>
            </w:r>
            <w:r>
              <w:rPr>
                <w:rFonts w:hint="eastAsia" w:ascii="宋体" w:hAnsi="宋体" w:eastAsia="宋体" w:cs="宋体"/>
                <w:sz w:val="28"/>
                <w:szCs w:val="28"/>
                <w:highlight w:val="yellow"/>
                <w:lang w:val="en-US" w:eastAsia="zh-CN"/>
              </w:rPr>
              <w:t>3</w:t>
            </w:r>
            <w:r>
              <w:rPr>
                <w:rFonts w:hint="eastAsia" w:ascii="宋体" w:hAnsi="宋体" w:eastAsia="宋体" w:cs="宋体"/>
                <w:sz w:val="28"/>
                <w:szCs w:val="28"/>
                <w:highlight w:val="yellow"/>
              </w:rPr>
              <w:t>位及</w:t>
            </w:r>
            <w:r>
              <w:rPr>
                <w:rFonts w:hint="eastAsia" w:ascii="宋体" w:hAnsi="宋体" w:eastAsia="宋体" w:cs="宋体"/>
                <w:sz w:val="28"/>
                <w:szCs w:val="28"/>
                <w:highlight w:val="yellow"/>
                <w:lang w:val="en-US" w:eastAsia="zh-CN"/>
              </w:rPr>
              <w:t>3</w:t>
            </w:r>
            <w:r>
              <w:rPr>
                <w:rFonts w:hint="eastAsia" w:ascii="宋体" w:hAnsi="宋体" w:eastAsia="宋体" w:cs="宋体"/>
                <w:sz w:val="28"/>
                <w:szCs w:val="28"/>
                <w:highlight w:val="yellow"/>
              </w:rPr>
              <w:t>位以后（此尺寸为设计标准），来料测量取小数点后</w:t>
            </w:r>
            <w:r>
              <w:rPr>
                <w:rFonts w:hint="eastAsia" w:ascii="宋体" w:hAnsi="宋体" w:eastAsia="宋体" w:cs="宋体"/>
                <w:sz w:val="28"/>
                <w:szCs w:val="28"/>
                <w:highlight w:val="yellow"/>
                <w:lang w:val="en-US" w:eastAsia="zh-CN"/>
              </w:rPr>
              <w:t>2</w:t>
            </w:r>
            <w:r>
              <w:rPr>
                <w:rFonts w:hint="eastAsia" w:ascii="宋体" w:hAnsi="宋体" w:eastAsia="宋体" w:cs="宋体"/>
                <w:sz w:val="28"/>
                <w:szCs w:val="28"/>
                <w:highlight w:val="yellow"/>
              </w:rPr>
              <w:t>位，第</w:t>
            </w:r>
            <w:r>
              <w:rPr>
                <w:rFonts w:hint="eastAsia" w:ascii="宋体" w:hAnsi="宋体" w:eastAsia="宋体" w:cs="宋体"/>
                <w:sz w:val="28"/>
                <w:szCs w:val="28"/>
                <w:highlight w:val="yellow"/>
                <w:lang w:val="en-US" w:eastAsia="zh-CN"/>
              </w:rPr>
              <w:t>3位</w:t>
            </w:r>
            <w:r>
              <w:rPr>
                <w:rFonts w:hint="eastAsia" w:ascii="宋体" w:hAnsi="宋体" w:eastAsia="宋体" w:cs="宋体"/>
                <w:sz w:val="28"/>
                <w:szCs w:val="28"/>
                <w:highlight w:val="yellow"/>
              </w:rPr>
              <w:t>小数进行四舍五入取舍</w:t>
            </w:r>
            <w:r>
              <w:rPr>
                <w:rFonts w:hint="eastAsia" w:ascii="宋体" w:hAnsi="宋体" w:eastAsia="宋体" w:cs="宋体"/>
                <w:sz w:val="28"/>
                <w:szCs w:val="28"/>
                <w:highlight w:val="yellow"/>
                <w:lang w:eastAsia="zh-CN"/>
              </w:rPr>
              <w:t>。</w:t>
            </w:r>
            <w:r>
              <w:rPr>
                <w:rFonts w:hint="eastAsia" w:ascii="宋体" w:hAnsi="宋体" w:cs="Arial"/>
                <w:sz w:val="28"/>
                <w:szCs w:val="28"/>
                <w:highlight w:val="none"/>
                <w:lang w:val="en-US" w:eastAsia="zh-CN"/>
              </w:rPr>
              <w:t>检验员未收到《送货单》可以不予检验；</w:t>
            </w:r>
          </w:p>
          <w:p w14:paraId="0207474B">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p>
          <w:p w14:paraId="6EB2F89A">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default" w:ascii="宋体" w:hAnsi="宋体" w:cs="Arial"/>
                <w:sz w:val="28"/>
                <w:szCs w:val="28"/>
                <w:highlight w:val="none"/>
                <w:lang w:val="en-US" w:eastAsia="zh-CN"/>
              </w:rPr>
            </w:pPr>
            <w:r>
              <w:rPr>
                <w:rFonts w:hint="eastAsia" w:ascii="宋体" w:hAnsi="宋体" w:cs="Arial"/>
                <w:sz w:val="28"/>
                <w:szCs w:val="28"/>
                <w:highlight w:val="none"/>
                <w:lang w:val="en-US" w:eastAsia="zh-CN"/>
              </w:rPr>
              <w:t>7.1.3 在测试出零件出现超差极小的情况时（在监视和测量系统的精度范围内），不应按照监视和测量系统的精度降低接收标准，需按照不合格品进行处理，为避免产生误判，需增加样本量进行抽检，便于确定是否是测量误差，如再次测试出有超差情况，则判定为不合格品。</w:t>
            </w:r>
          </w:p>
          <w:p w14:paraId="7EEF4D15">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p>
          <w:p w14:paraId="707F240D">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 xml:space="preserve">7.1.4 如需进行委托试验的，由检验员抽送样品委托机构进行委托试验，检验员凭检验或验证结果及理化试验结果作出合格与否的判定。 </w:t>
            </w:r>
          </w:p>
          <w:p w14:paraId="52475972">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p>
          <w:p w14:paraId="32971287">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 xml:space="preserve">7.1.5 进料检验合格后，检验员在《送货单》上签名确认，并同时在 ERP 系统中接收，供应商将《送货单》单据交给仓库保管员，检验员自己进行记录或留底单据。 </w:t>
            </w:r>
          </w:p>
          <w:p w14:paraId="6A7BC3E7">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p>
          <w:p w14:paraId="3C72F04C">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7.1.6 如果送检批次检验不合格，先与标准进行比较，确定不合格的严重等级。判定为“重缺陷”的批次，检验员直接拒收，并填写《不良品处理单》通知ERP流程上提交与采购部门确认，采购部将《不良品处理单》反馈至供应商并负责跟踪供应商整改。判定为“轻缺陷”的批次，而生产又急需时，采购部需要填写《让步申请处理单》，由质量、技术、销售、生产等相关部门负责人按规定进行审批，检验员根椐审批意见对当前批次物料进行处理，当评审人员有一方不同意让步接收时，该批次物料都不得进行让步接收。让步放行的物料信息随物料移转，整个流程实现跟踪。进料不合格需拒收时，由检验员将不合格物料放置在不合格品区域，进行红色不合格品标识并进行隔离，采购开具《不合格品处理单》备注说明，通知供应商按规定处理。</w:t>
            </w:r>
          </w:p>
          <w:p w14:paraId="724E2F13">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 xml:space="preserve"> </w:t>
            </w:r>
          </w:p>
          <w:p w14:paraId="06CDC5A9">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7.1.7 在检验、验证或试验过程中，检验员应及时、如实做好原始检验记录，填写《进料检验记录单》，有实际检验的批次必须要有原始记录,记录中要体现出真实的检验数据；</w:t>
            </w:r>
            <w:r>
              <w:rPr>
                <w:rFonts w:hint="eastAsia" w:ascii="宋体" w:hAnsi="宋体" w:cs="Arial"/>
                <w:sz w:val="28"/>
                <w:szCs w:val="28"/>
                <w:highlight w:val="yellow"/>
                <w:lang w:val="en-US" w:eastAsia="zh-CN"/>
              </w:rPr>
              <w:t>测试的尺寸和外观可以记录5个数据，但数据必须包含测试后</w:t>
            </w:r>
            <w:bookmarkStart w:id="0" w:name="_GoBack"/>
            <w:bookmarkEnd w:id="0"/>
            <w:r>
              <w:rPr>
                <w:rFonts w:hint="eastAsia" w:ascii="宋体" w:hAnsi="宋体" w:cs="Arial"/>
                <w:sz w:val="28"/>
                <w:szCs w:val="28"/>
                <w:highlight w:val="yellow"/>
                <w:lang w:val="en-US" w:eastAsia="zh-CN"/>
              </w:rPr>
              <w:t>结果的上线极差和下线极差</w:t>
            </w:r>
            <w:r>
              <w:rPr>
                <w:rFonts w:hint="eastAsia" w:ascii="宋体" w:hAnsi="宋体" w:cs="Arial"/>
                <w:sz w:val="28"/>
                <w:szCs w:val="28"/>
                <w:lang w:val="en-US" w:eastAsia="zh-CN"/>
              </w:rPr>
              <w:t>。</w:t>
            </w:r>
          </w:p>
          <w:p w14:paraId="66A186C1">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 xml:space="preserve">7.2 进料的验证和监督抽样 </w:t>
            </w:r>
          </w:p>
          <w:p w14:paraId="7D92C204">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 xml:space="preserve">7.2.1 品质部对进料检验标准规定的项目无法检验时，品质部应根椐采购中心与供应商签订的《采购协议》质量条款，获取对应的质保单/出厂检验报告予以保存，必要时进行委外试验。 </w:t>
            </w:r>
          </w:p>
          <w:p w14:paraId="3F7240A4">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p>
          <w:p w14:paraId="2EC73F9F">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 xml:space="preserve">7.2.2 品质部对关键进料进行验证，按照5.3.9执行。 </w:t>
            </w:r>
          </w:p>
          <w:p w14:paraId="58598969">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p>
          <w:p w14:paraId="1C8B4523">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 xml:space="preserve">7.2.3 技术部的实验室需要对关键件进行定期监督抽样试验，以验证其是否满足认证产品的要求，如发现不合格，则由品质部按照《不合格与纠正措施控制程序》执行。 </w:t>
            </w:r>
          </w:p>
          <w:p w14:paraId="5A12A504">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 xml:space="preserve">7.3 进料检验状态的标识 </w:t>
            </w:r>
          </w:p>
          <w:p w14:paraId="7D39FB66">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对于在生产部门放置的物料进行标识，进料标识则由品质部按照《标识和可追溯性管理办法》执行，检验员检验合格放置绿色合格标签标识，待检的放置的待检区，不合格拒收的放置红色标签标识。让步接收需要放置橙色让步接收标识。禁止任何人员将没有标签及红色标签的物料放置到生产线上，进行生产。</w:t>
            </w:r>
          </w:p>
          <w:p w14:paraId="44D8D43B">
            <w:pPr>
              <w:widowControl/>
              <w:overflowPunct w:val="0"/>
              <w:autoSpaceDE w:val="0"/>
              <w:autoSpaceDN w:val="0"/>
              <w:adjustRightInd w:val="0"/>
              <w:spacing w:line="360" w:lineRule="exact"/>
              <w:ind w:left="852" w:leftChars="139" w:hanging="560" w:hangingChars="200"/>
              <w:textAlignment w:val="baseline"/>
              <w:rPr>
                <w:rFonts w:hint="default" w:ascii="宋体" w:hAnsi="宋体" w:eastAsia="宋体" w:cs="宋体"/>
                <w:color w:val="FF0000"/>
                <w:sz w:val="28"/>
                <w:szCs w:val="28"/>
                <w:lang w:val="en-US" w:eastAsia="zh-CN"/>
              </w:rPr>
            </w:pPr>
            <w:r>
              <w:rPr>
                <w:rFonts w:hint="eastAsia" w:ascii="宋体" w:hAnsi="宋体" w:eastAsia="宋体" w:cs="宋体"/>
                <w:color w:val="FF0000"/>
                <w:sz w:val="28"/>
                <w:szCs w:val="28"/>
                <w:lang w:val="en-US" w:eastAsia="zh-CN"/>
              </w:rPr>
              <w:t>7.4</w:t>
            </w:r>
            <w:r>
              <w:rPr>
                <w:rFonts w:hint="eastAsia" w:ascii="宋体" w:hAnsi="宋体" w:eastAsia="宋体" w:cs="宋体"/>
                <w:color w:val="FF0000"/>
                <w:sz w:val="28"/>
                <w:szCs w:val="28"/>
              </w:rPr>
              <w:t>.</w:t>
            </w:r>
            <w:r>
              <w:rPr>
                <w:rFonts w:hint="eastAsia" w:ascii="宋体" w:hAnsi="宋体" w:eastAsia="宋体" w:cs="宋体"/>
                <w:color w:val="FF0000"/>
                <w:sz w:val="28"/>
                <w:szCs w:val="28"/>
                <w:lang w:val="en-US" w:eastAsia="zh-CN"/>
              </w:rPr>
              <w:t>防爆产品的零部件测试</w:t>
            </w:r>
          </w:p>
          <w:p w14:paraId="1ED57272">
            <w:pPr>
              <w:widowControl/>
              <w:overflowPunct w:val="0"/>
              <w:autoSpaceDE w:val="0"/>
              <w:autoSpaceDN w:val="0"/>
              <w:adjustRightInd w:val="0"/>
              <w:spacing w:line="360" w:lineRule="exact"/>
              <w:ind w:firstLine="280" w:firstLineChars="100"/>
              <w:textAlignment w:val="baseline"/>
              <w:rPr>
                <w:rFonts w:ascii="宋体" w:hAnsi="宋体" w:eastAsia="宋体" w:cs="宋体"/>
                <w:color w:val="FF0000"/>
                <w:sz w:val="28"/>
                <w:szCs w:val="28"/>
              </w:rPr>
            </w:pPr>
            <w:r>
              <w:rPr>
                <w:rFonts w:hint="eastAsia" w:ascii="宋体" w:hAnsi="宋体" w:eastAsia="宋体" w:cs="宋体"/>
                <w:color w:val="FF0000"/>
                <w:sz w:val="28"/>
                <w:szCs w:val="28"/>
              </w:rPr>
              <w:t>凡防爆产品零组件，图纸列表尺寸需进行全检，若供应商针对列表尺寸进行提供相关检验报告，可按常规产品抽样检验执行。</w:t>
            </w:r>
          </w:p>
          <w:p w14:paraId="094A5A21">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default" w:ascii="宋体" w:hAnsi="宋体" w:eastAsia="宋体" w:cs="宋体"/>
                <w:color w:val="FF0000"/>
                <w:sz w:val="28"/>
                <w:szCs w:val="28"/>
                <w:lang w:val="en-US" w:eastAsia="zh-CN"/>
              </w:rPr>
            </w:pPr>
            <w:r>
              <w:rPr>
                <w:rFonts w:hint="eastAsia" w:ascii="宋体" w:hAnsi="宋体" w:eastAsia="宋体" w:cs="宋体"/>
                <w:color w:val="FF0000"/>
                <w:sz w:val="28"/>
                <w:szCs w:val="28"/>
                <w:lang w:val="en-US" w:eastAsia="zh-CN"/>
              </w:rPr>
              <w:t>7</w:t>
            </w:r>
            <w:r>
              <w:rPr>
                <w:rFonts w:hint="eastAsia" w:ascii="宋体" w:hAnsi="宋体" w:eastAsia="宋体" w:cs="宋体"/>
                <w:color w:val="FF0000"/>
                <w:sz w:val="28"/>
                <w:szCs w:val="28"/>
              </w:rPr>
              <w:t>.</w:t>
            </w:r>
            <w:r>
              <w:rPr>
                <w:rFonts w:hint="eastAsia" w:ascii="宋体" w:hAnsi="宋体" w:eastAsia="宋体" w:cs="宋体"/>
                <w:color w:val="FF0000"/>
                <w:sz w:val="28"/>
                <w:szCs w:val="28"/>
                <w:lang w:val="en-US" w:eastAsia="zh-CN"/>
              </w:rPr>
              <w:t>5</w:t>
            </w:r>
            <w:r>
              <w:rPr>
                <w:rFonts w:hint="eastAsia" w:ascii="宋体" w:hAnsi="宋体" w:eastAsia="宋体" w:cs="宋体"/>
                <w:color w:val="FF0000"/>
                <w:sz w:val="28"/>
                <w:szCs w:val="28"/>
              </w:rPr>
              <w:t>.</w:t>
            </w:r>
            <w:r>
              <w:rPr>
                <w:rFonts w:hint="eastAsia" w:ascii="宋体" w:hAnsi="宋体" w:eastAsia="宋体" w:cs="宋体"/>
                <w:color w:val="FF0000"/>
                <w:sz w:val="28"/>
                <w:szCs w:val="28"/>
                <w:lang w:val="en-US" w:eastAsia="zh-CN"/>
              </w:rPr>
              <w:t>电子组件</w:t>
            </w:r>
          </w:p>
          <w:p w14:paraId="6312DD9C">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eastAsia="宋体" w:cs="宋体"/>
                <w:color w:val="FF0000"/>
                <w:sz w:val="28"/>
                <w:szCs w:val="28"/>
              </w:rPr>
              <w:t>凡电子组件及其它除机械尺寸以外的特性物料（含防爆），除检验图纸以外，如有检验标准，需按对应的检验标准要求进行检验。</w:t>
            </w:r>
          </w:p>
          <w:p w14:paraId="15F5C0D7">
            <w:pPr>
              <w:widowControl/>
              <w:overflowPunct w:val="0"/>
              <w:autoSpaceDE w:val="0"/>
              <w:autoSpaceDN w:val="0"/>
              <w:adjustRightInd w:val="0"/>
              <w:spacing w:line="360" w:lineRule="exact"/>
              <w:ind w:left="852" w:leftChars="139" w:hanging="560" w:hangingChars="200"/>
              <w:textAlignment w:val="baseline"/>
              <w:rPr>
                <w:rFonts w:hint="default" w:ascii="宋体" w:hAnsi="宋体" w:eastAsia="宋体" w:cs="宋体"/>
                <w:sz w:val="28"/>
                <w:szCs w:val="28"/>
                <w:lang w:val="en-US" w:eastAsia="zh-CN"/>
              </w:rPr>
            </w:pPr>
            <w:r>
              <w:rPr>
                <w:rFonts w:hint="eastAsia" w:ascii="宋体" w:hAnsi="宋体" w:cs="Arial"/>
                <w:sz w:val="28"/>
                <w:szCs w:val="28"/>
                <w:lang w:val="en-US" w:eastAsia="zh-CN"/>
              </w:rPr>
              <w:t>7.6</w:t>
            </w:r>
            <w:r>
              <w:rPr>
                <w:rFonts w:hint="eastAsia" w:ascii="宋体" w:hAnsi="宋体" w:eastAsia="宋体" w:cs="宋体"/>
                <w:sz w:val="28"/>
                <w:szCs w:val="28"/>
              </w:rPr>
              <w:t>.</w:t>
            </w:r>
            <w:r>
              <w:rPr>
                <w:rFonts w:hint="eastAsia" w:ascii="宋体" w:hAnsi="宋体" w:eastAsia="宋体" w:cs="宋体"/>
                <w:sz w:val="28"/>
                <w:szCs w:val="28"/>
                <w:lang w:val="en-US" w:eastAsia="zh-CN"/>
              </w:rPr>
              <w:t>不合格的处理</w:t>
            </w:r>
          </w:p>
          <w:p w14:paraId="116943D3">
            <w:pPr>
              <w:widowControl/>
              <w:overflowPunct w:val="0"/>
              <w:autoSpaceDE w:val="0"/>
              <w:autoSpaceDN w:val="0"/>
              <w:adjustRightInd w:val="0"/>
              <w:spacing w:line="360" w:lineRule="exact"/>
              <w:ind w:firstLine="560" w:firstLineChars="200"/>
              <w:textAlignment w:val="baseline"/>
              <w:rPr>
                <w:rFonts w:ascii="宋体" w:hAnsi="宋体" w:eastAsia="宋体" w:cs="宋体"/>
                <w:sz w:val="28"/>
                <w:szCs w:val="28"/>
              </w:rPr>
            </w:pPr>
            <w:r>
              <w:rPr>
                <w:rFonts w:hint="eastAsia" w:ascii="宋体" w:hAnsi="宋体" w:eastAsia="宋体" w:cs="宋体"/>
                <w:sz w:val="28"/>
                <w:szCs w:val="28"/>
                <w:lang w:val="en-US" w:eastAsia="zh-CN"/>
              </w:rPr>
              <w:t xml:space="preserve">7.6.1 </w:t>
            </w:r>
            <w:r>
              <w:rPr>
                <w:rFonts w:hint="eastAsia" w:ascii="宋体" w:hAnsi="宋体" w:eastAsia="宋体" w:cs="宋体"/>
                <w:sz w:val="28"/>
                <w:szCs w:val="28"/>
              </w:rPr>
              <w:t>经</w:t>
            </w:r>
            <w:r>
              <w:rPr>
                <w:rFonts w:hint="eastAsia" w:ascii="宋体" w:hAnsi="宋体" w:eastAsia="宋体" w:cs="宋体"/>
                <w:sz w:val="28"/>
                <w:szCs w:val="28"/>
                <w:lang w:val="en-US" w:eastAsia="zh-CN"/>
              </w:rPr>
              <w:t>检验人员</w:t>
            </w:r>
            <w:r>
              <w:rPr>
                <w:rFonts w:hint="eastAsia" w:ascii="宋体" w:hAnsi="宋体" w:eastAsia="宋体" w:cs="宋体"/>
                <w:sz w:val="28"/>
                <w:szCs w:val="28"/>
              </w:rPr>
              <w:t>判定不合格</w:t>
            </w:r>
            <w:r>
              <w:rPr>
                <w:rFonts w:hint="eastAsia" w:ascii="宋体" w:hAnsi="宋体" w:eastAsia="宋体" w:cs="宋体"/>
                <w:sz w:val="28"/>
                <w:szCs w:val="28"/>
                <w:lang w:val="en-US" w:eastAsia="zh-CN"/>
              </w:rPr>
              <w:t>时</w:t>
            </w:r>
            <w:r>
              <w:rPr>
                <w:rFonts w:hint="eastAsia" w:ascii="宋体" w:hAnsi="宋体" w:eastAsia="宋体" w:cs="宋体"/>
                <w:sz w:val="28"/>
                <w:szCs w:val="28"/>
              </w:rPr>
              <w:t>，将不合格情形记录于原《来料检验/入库单》或《委外检验/入库单》上并将不合格之尺寸用“▲”标出；并将红色“不合格”标示牌插入该批物料待检牌内进行标识，再放入来料不合格品区。并将《来料检验/入库单》或《委外检验/入库单》入账登入ERP来料系统，</w:t>
            </w:r>
            <w:r>
              <w:rPr>
                <w:rFonts w:hint="eastAsia" w:ascii="宋体" w:hAnsi="宋体" w:eastAsia="宋体" w:cs="宋体"/>
                <w:sz w:val="28"/>
                <w:szCs w:val="28"/>
                <w:lang w:val="en-US" w:eastAsia="zh-CN"/>
              </w:rPr>
              <w:t>检验员在ERP系统上的《检验单》进行判定</w:t>
            </w:r>
            <w:r>
              <w:rPr>
                <w:rFonts w:hint="eastAsia" w:ascii="宋体" w:hAnsi="宋体" w:eastAsia="宋体" w:cs="宋体"/>
                <w:sz w:val="28"/>
                <w:szCs w:val="28"/>
              </w:rPr>
              <w:t>，交与采购，由采购通知请购单位或生管视实际情形决定是否需要</w:t>
            </w:r>
            <w:r>
              <w:rPr>
                <w:rFonts w:hint="eastAsia" w:ascii="宋体" w:hAnsi="宋体" w:eastAsia="宋体" w:cs="宋体"/>
                <w:sz w:val="28"/>
                <w:szCs w:val="28"/>
                <w:lang w:val="en-US" w:eastAsia="zh-CN"/>
              </w:rPr>
              <w:t>申请</w:t>
            </w:r>
            <w:r>
              <w:rPr>
                <w:rFonts w:hint="eastAsia" w:ascii="宋体" w:hAnsi="宋体" w:eastAsia="宋体" w:cs="宋体"/>
                <w:sz w:val="28"/>
                <w:szCs w:val="28"/>
              </w:rPr>
              <w:t>特采或退货或选别，再依</w:t>
            </w:r>
            <w:r>
              <w:rPr>
                <w:rFonts w:hint="eastAsia" w:ascii="宋体" w:hAnsi="宋体" w:cs="宋体"/>
                <w:sz w:val="28"/>
                <w:szCs w:val="28"/>
              </w:rPr>
              <w:t>《</w:t>
            </w:r>
            <w:r>
              <w:rPr>
                <w:rFonts w:hint="eastAsia" w:ascii="宋体" w:hAnsi="宋体" w:eastAsia="宋体" w:cs="宋体"/>
                <w:sz w:val="28"/>
                <w:szCs w:val="28"/>
              </w:rPr>
              <w:t>不合格品控制程序</w:t>
            </w:r>
            <w:r>
              <w:rPr>
                <w:rFonts w:hint="eastAsia" w:ascii="宋体" w:hAnsi="宋体" w:cs="宋体"/>
                <w:sz w:val="28"/>
                <w:szCs w:val="28"/>
              </w:rPr>
              <w:t>》</w:t>
            </w:r>
            <w:r>
              <w:rPr>
                <w:rFonts w:hint="eastAsia" w:ascii="宋体" w:hAnsi="宋体" w:eastAsia="宋体" w:cs="宋体"/>
                <w:sz w:val="28"/>
                <w:szCs w:val="28"/>
              </w:rPr>
              <w:t>办理。</w:t>
            </w:r>
          </w:p>
          <w:p w14:paraId="6AAFFA02">
            <w:pPr>
              <w:widowControl/>
              <w:overflowPunct w:val="0"/>
              <w:autoSpaceDE w:val="0"/>
              <w:autoSpaceDN w:val="0"/>
              <w:adjustRightInd w:val="0"/>
              <w:spacing w:line="360" w:lineRule="exact"/>
              <w:ind w:left="210" w:leftChars="100" w:firstLine="840" w:firstLineChars="300"/>
              <w:textAlignment w:val="baseline"/>
              <w:rPr>
                <w:rFonts w:ascii="宋体" w:hAnsi="宋体" w:eastAsia="宋体" w:cs="宋体"/>
                <w:sz w:val="28"/>
                <w:szCs w:val="28"/>
              </w:rPr>
            </w:pPr>
            <w:r>
              <w:rPr>
                <w:rFonts w:hint="eastAsia" w:ascii="宋体" w:hAnsi="宋体" w:eastAsia="宋体" w:cs="宋体"/>
                <w:sz w:val="28"/>
                <w:szCs w:val="28"/>
              </w:rPr>
              <w:t>其处理方式如下:</w:t>
            </w:r>
          </w:p>
          <w:p w14:paraId="3938791D">
            <w:pPr>
              <w:widowControl/>
              <w:overflowPunct w:val="0"/>
              <w:autoSpaceDE w:val="0"/>
              <w:autoSpaceDN w:val="0"/>
              <w:adjustRightInd w:val="0"/>
              <w:spacing w:line="360" w:lineRule="exact"/>
              <w:ind w:firstLine="560" w:firstLineChars="200"/>
              <w:textAlignment w:val="baseline"/>
              <w:rPr>
                <w:rFonts w:ascii="宋体" w:hAnsi="宋体" w:eastAsia="宋体" w:cs="宋体"/>
                <w:sz w:val="28"/>
                <w:szCs w:val="28"/>
              </w:rPr>
            </w:pPr>
            <w:r>
              <w:rPr>
                <w:rFonts w:hint="eastAsia" w:ascii="宋体" w:hAnsi="宋体" w:eastAsia="宋体" w:cs="宋体"/>
                <w:sz w:val="28"/>
                <w:szCs w:val="28"/>
                <w:lang w:val="en-US" w:eastAsia="zh-CN"/>
              </w:rPr>
              <w:t>7.6.2</w:t>
            </w:r>
            <w:r>
              <w:rPr>
                <w:rFonts w:hint="eastAsia" w:ascii="宋体" w:hAnsi="宋体" w:eastAsia="宋体" w:cs="宋体"/>
                <w:sz w:val="28"/>
                <w:szCs w:val="28"/>
              </w:rPr>
              <w:t>.退货:</w:t>
            </w:r>
          </w:p>
          <w:p w14:paraId="3FED1656">
            <w:pPr>
              <w:widowControl/>
              <w:overflowPunct w:val="0"/>
              <w:autoSpaceDE w:val="0"/>
              <w:autoSpaceDN w:val="0"/>
              <w:adjustRightInd w:val="0"/>
              <w:spacing w:line="360" w:lineRule="exact"/>
              <w:ind w:firstLine="560" w:firstLineChars="200"/>
              <w:textAlignment w:val="baseline"/>
              <w:rPr>
                <w:rFonts w:ascii="宋体" w:hAnsi="宋体" w:eastAsia="宋体" w:cs="宋体"/>
                <w:sz w:val="28"/>
                <w:szCs w:val="28"/>
              </w:rPr>
            </w:pPr>
            <w:r>
              <w:rPr>
                <w:rFonts w:hint="eastAsia" w:ascii="宋体" w:hAnsi="宋体" w:eastAsia="宋体" w:cs="宋体"/>
                <w:sz w:val="28"/>
                <w:szCs w:val="28"/>
              </w:rPr>
              <w:t>来料人员将物料拉至退货区</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粘贴红色不合格标签</w:t>
            </w:r>
            <w:r>
              <w:rPr>
                <w:rFonts w:hint="eastAsia" w:ascii="宋体" w:hAnsi="宋体" w:eastAsia="宋体" w:cs="宋体"/>
                <w:sz w:val="28"/>
                <w:szCs w:val="28"/>
              </w:rPr>
              <w:t>，</w:t>
            </w:r>
            <w:r>
              <w:rPr>
                <w:rFonts w:hint="eastAsia" w:ascii="宋体" w:hAnsi="宋体" w:eastAsia="宋体" w:cs="宋体"/>
                <w:sz w:val="28"/>
                <w:szCs w:val="28"/>
                <w:lang w:val="en-US" w:eastAsia="zh-CN"/>
              </w:rPr>
              <w:t>来料检验员在ERP上提交的《检验单》中判定为不合格，把ERP流程下推至采购，采购在ERP中发起《不合格品处理单》，退回供应商，办</w:t>
            </w:r>
            <w:r>
              <w:rPr>
                <w:rFonts w:hint="eastAsia" w:ascii="宋体" w:hAnsi="宋体" w:eastAsia="宋体" w:cs="宋体"/>
                <w:sz w:val="28"/>
                <w:szCs w:val="28"/>
              </w:rPr>
              <w:t>理退货手续。</w:t>
            </w:r>
          </w:p>
          <w:p w14:paraId="30686EFD">
            <w:pPr>
              <w:widowControl/>
              <w:overflowPunct w:val="0"/>
              <w:autoSpaceDE w:val="0"/>
              <w:autoSpaceDN w:val="0"/>
              <w:adjustRightInd w:val="0"/>
              <w:spacing w:line="360" w:lineRule="exact"/>
              <w:ind w:firstLine="560" w:firstLineChars="200"/>
              <w:textAlignment w:val="baseline"/>
              <w:rPr>
                <w:rFonts w:ascii="宋体" w:hAnsi="宋体" w:eastAsia="宋体" w:cs="宋体"/>
                <w:sz w:val="28"/>
                <w:szCs w:val="28"/>
              </w:rPr>
            </w:pPr>
            <w:r>
              <w:rPr>
                <w:rFonts w:hint="eastAsia" w:ascii="宋体" w:hAnsi="宋体" w:eastAsia="宋体" w:cs="宋体"/>
                <w:sz w:val="28"/>
                <w:szCs w:val="28"/>
                <w:lang w:val="en-US" w:eastAsia="zh-CN"/>
              </w:rPr>
              <w:t>7</w:t>
            </w:r>
            <w:r>
              <w:rPr>
                <w:rFonts w:hint="eastAsia" w:ascii="宋体" w:hAnsi="宋体" w:eastAsia="宋体" w:cs="宋体"/>
                <w:sz w:val="28"/>
                <w:szCs w:val="28"/>
              </w:rPr>
              <w:t>.6.</w:t>
            </w:r>
            <w:r>
              <w:rPr>
                <w:rFonts w:hint="eastAsia" w:ascii="宋体" w:hAnsi="宋体" w:eastAsia="宋体" w:cs="宋体"/>
                <w:sz w:val="28"/>
                <w:szCs w:val="28"/>
                <w:lang w:val="en-US" w:eastAsia="zh-CN"/>
              </w:rPr>
              <w:t>3</w:t>
            </w:r>
            <w:r>
              <w:rPr>
                <w:rFonts w:hint="eastAsia" w:ascii="宋体" w:hAnsi="宋体" w:eastAsia="宋体" w:cs="宋体"/>
                <w:sz w:val="28"/>
                <w:szCs w:val="28"/>
              </w:rPr>
              <w:t>.需要特采:</w:t>
            </w:r>
          </w:p>
          <w:p w14:paraId="02DB207D">
            <w:pPr>
              <w:widowControl/>
              <w:overflowPunct w:val="0"/>
              <w:autoSpaceDE w:val="0"/>
              <w:autoSpaceDN w:val="0"/>
              <w:adjustRightInd w:val="0"/>
              <w:spacing w:line="360" w:lineRule="exact"/>
              <w:ind w:firstLine="560" w:firstLineChars="200"/>
              <w:textAlignment w:val="baseline"/>
              <w:rPr>
                <w:rFonts w:ascii="宋体" w:hAnsi="宋体" w:eastAsia="宋体" w:cs="宋体"/>
                <w:sz w:val="28"/>
                <w:szCs w:val="28"/>
              </w:rPr>
            </w:pPr>
            <w:r>
              <w:rPr>
                <w:rFonts w:hint="eastAsia" w:ascii="宋体" w:hAnsi="宋体" w:eastAsia="宋体" w:cs="宋体"/>
                <w:sz w:val="28"/>
                <w:szCs w:val="28"/>
                <w:lang w:val="en-US" w:eastAsia="zh-CN"/>
              </w:rPr>
              <w:t>来料检验员提交《检验单》判定不合格后，如因物料急需，采购部</w:t>
            </w:r>
            <w:r>
              <w:rPr>
                <w:rFonts w:hint="eastAsia" w:ascii="宋体" w:hAnsi="宋体" w:eastAsia="宋体" w:cs="宋体"/>
                <w:sz w:val="28"/>
                <w:szCs w:val="28"/>
              </w:rPr>
              <w:t>则</w:t>
            </w:r>
            <w:r>
              <w:rPr>
                <w:rFonts w:hint="eastAsia" w:ascii="宋体" w:hAnsi="宋体" w:eastAsia="宋体" w:cs="宋体"/>
                <w:sz w:val="28"/>
                <w:szCs w:val="28"/>
                <w:lang w:val="en-US" w:eastAsia="zh-CN"/>
              </w:rPr>
              <w:t>在《不合格处理单》中发起特采申请，</w:t>
            </w:r>
            <w:r>
              <w:rPr>
                <w:rFonts w:hint="eastAsia" w:ascii="宋体" w:hAnsi="宋体" w:eastAsia="宋体" w:cs="宋体"/>
                <w:sz w:val="28"/>
                <w:szCs w:val="28"/>
              </w:rPr>
              <w:t>需由采购、技术、生产、品质</w:t>
            </w:r>
            <w:r>
              <w:rPr>
                <w:rFonts w:hint="eastAsia" w:ascii="宋体" w:hAnsi="宋体" w:eastAsia="宋体" w:cs="宋体"/>
                <w:sz w:val="28"/>
                <w:szCs w:val="28"/>
                <w:lang w:val="en-US" w:eastAsia="zh-CN"/>
              </w:rPr>
              <w:t>在ERP中</w:t>
            </w:r>
            <w:r>
              <w:rPr>
                <w:rFonts w:hint="eastAsia" w:ascii="宋体" w:hAnsi="宋体" w:eastAsia="宋体" w:cs="宋体"/>
                <w:sz w:val="28"/>
                <w:szCs w:val="28"/>
              </w:rPr>
              <w:t>进行评审允收后会签。将该批物料加以黄色</w:t>
            </w:r>
            <w:r>
              <w:rPr>
                <w:rFonts w:hint="eastAsia" w:ascii="宋体" w:hAnsi="宋体" w:cs="宋体"/>
                <w:sz w:val="28"/>
                <w:szCs w:val="28"/>
              </w:rPr>
              <w:t>“</w:t>
            </w:r>
            <w:r>
              <w:rPr>
                <w:rFonts w:hint="eastAsia" w:ascii="宋体" w:hAnsi="宋体" w:eastAsia="宋体" w:cs="宋体"/>
                <w:sz w:val="28"/>
                <w:szCs w:val="28"/>
              </w:rPr>
              <w:t>特采</w:t>
            </w:r>
            <w:r>
              <w:rPr>
                <w:rFonts w:hint="eastAsia" w:ascii="宋体" w:hAnsi="宋体" w:cs="宋体"/>
                <w:sz w:val="28"/>
                <w:szCs w:val="28"/>
              </w:rPr>
              <w:t>”</w:t>
            </w:r>
            <w:r>
              <w:rPr>
                <w:rFonts w:hint="eastAsia" w:ascii="宋体" w:hAnsi="宋体" w:eastAsia="宋体" w:cs="宋体"/>
                <w:sz w:val="28"/>
                <w:szCs w:val="28"/>
              </w:rPr>
              <w:t xml:space="preserve">标识。 </w:t>
            </w:r>
          </w:p>
          <w:p w14:paraId="7924BA22">
            <w:pPr>
              <w:widowControl/>
              <w:overflowPunct w:val="0"/>
              <w:autoSpaceDE w:val="0"/>
              <w:autoSpaceDN w:val="0"/>
              <w:adjustRightInd w:val="0"/>
              <w:spacing w:line="360" w:lineRule="exact"/>
              <w:ind w:left="1424" w:leftChars="278" w:hanging="840" w:hangingChars="300"/>
              <w:textAlignment w:val="baseline"/>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7</w:t>
            </w:r>
            <w:r>
              <w:rPr>
                <w:rFonts w:hint="eastAsia" w:ascii="宋体" w:hAnsi="宋体" w:eastAsia="宋体" w:cs="宋体"/>
                <w:sz w:val="28"/>
                <w:szCs w:val="28"/>
              </w:rPr>
              <w:t>.6.</w:t>
            </w:r>
            <w:r>
              <w:rPr>
                <w:rFonts w:hint="eastAsia" w:ascii="宋体" w:hAnsi="宋体" w:eastAsia="宋体" w:cs="宋体"/>
                <w:sz w:val="28"/>
                <w:szCs w:val="28"/>
                <w:lang w:val="en-US" w:eastAsia="zh-CN"/>
              </w:rPr>
              <w:t>4</w:t>
            </w:r>
            <w:r>
              <w:rPr>
                <w:rFonts w:hint="eastAsia" w:ascii="宋体" w:hAnsi="宋体" w:eastAsia="宋体" w:cs="宋体"/>
                <w:sz w:val="28"/>
                <w:szCs w:val="28"/>
              </w:rPr>
              <w:t>.</w:t>
            </w:r>
            <w:r>
              <w:rPr>
                <w:rFonts w:hint="eastAsia" w:ascii="宋体" w:hAnsi="宋体" w:eastAsia="宋体" w:cs="宋体"/>
                <w:sz w:val="28"/>
                <w:szCs w:val="28"/>
                <w:lang w:val="en-US" w:eastAsia="zh-CN"/>
              </w:rPr>
              <w:t>返工/返修</w:t>
            </w:r>
          </w:p>
          <w:p w14:paraId="5957607C">
            <w:pPr>
              <w:widowControl/>
              <w:overflowPunct w:val="0"/>
              <w:autoSpaceDE w:val="0"/>
              <w:autoSpaceDN w:val="0"/>
              <w:adjustRightInd w:val="0"/>
              <w:spacing w:line="360" w:lineRule="exact"/>
              <w:ind w:firstLine="560" w:firstLineChars="200"/>
              <w:textAlignment w:val="baseline"/>
              <w:rPr>
                <w:rFonts w:ascii="宋体" w:hAnsi="宋体" w:eastAsia="宋体" w:cs="宋体"/>
                <w:sz w:val="28"/>
                <w:szCs w:val="28"/>
              </w:rPr>
            </w:pPr>
            <w:r>
              <w:rPr>
                <w:rFonts w:hint="eastAsia" w:ascii="宋体" w:hAnsi="宋体" w:eastAsia="宋体" w:cs="宋体"/>
                <w:sz w:val="28"/>
                <w:szCs w:val="28"/>
              </w:rPr>
              <w:t>如需做选别合格品使用时，其有关选别作业，由供应商/品质人员或发起部门指定人员处理。选别完成后，需将选别时间</w:t>
            </w:r>
            <w:r>
              <w:rPr>
                <w:rFonts w:hint="eastAsia" w:ascii="宋体" w:hAnsi="宋体" w:eastAsia="宋体" w:cs="宋体"/>
                <w:sz w:val="28"/>
                <w:szCs w:val="28"/>
                <w:lang w:val="en-US" w:eastAsia="zh-CN"/>
              </w:rPr>
              <w:t>进行</w:t>
            </w:r>
            <w:r>
              <w:rPr>
                <w:rFonts w:hint="eastAsia" w:ascii="宋体" w:hAnsi="宋体" w:eastAsia="宋体" w:cs="宋体"/>
                <w:sz w:val="28"/>
                <w:szCs w:val="28"/>
              </w:rPr>
              <w:t>记录</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在质量统计表中，并且出具《质量索赔通知单》明确质量成本，一式三份提交财务、采购、质量保存一份留底</w:t>
            </w:r>
            <w:r>
              <w:rPr>
                <w:rFonts w:hint="eastAsia" w:ascii="宋体" w:hAnsi="宋体" w:eastAsia="宋体" w:cs="宋体"/>
                <w:sz w:val="28"/>
                <w:szCs w:val="28"/>
              </w:rPr>
              <w:t>，采购依此</w:t>
            </w:r>
            <w:r>
              <w:rPr>
                <w:rFonts w:hint="eastAsia" w:ascii="宋体" w:hAnsi="宋体" w:eastAsia="宋体" w:cs="宋体"/>
                <w:sz w:val="28"/>
                <w:szCs w:val="28"/>
                <w:lang w:val="en-US" w:eastAsia="zh-CN"/>
              </w:rPr>
              <w:t>《质量索赔通知单》</w:t>
            </w:r>
            <w:r>
              <w:rPr>
                <w:rFonts w:hint="eastAsia" w:ascii="宋体" w:hAnsi="宋体" w:eastAsia="宋体" w:cs="宋体"/>
                <w:sz w:val="28"/>
                <w:szCs w:val="28"/>
              </w:rPr>
              <w:t>进行扣款。</w:t>
            </w:r>
          </w:p>
          <w:p w14:paraId="3981F25F">
            <w:pPr>
              <w:widowControl/>
              <w:overflowPunct w:val="0"/>
              <w:autoSpaceDE w:val="0"/>
              <w:autoSpaceDN w:val="0"/>
              <w:adjustRightInd w:val="0"/>
              <w:spacing w:line="360" w:lineRule="exact"/>
              <w:ind w:firstLine="280" w:firstLineChars="100"/>
              <w:textAlignment w:val="baseline"/>
              <w:rPr>
                <w:rFonts w:hint="eastAsia" w:ascii="宋体" w:hAnsi="宋体" w:cs="Arial"/>
                <w:sz w:val="28"/>
                <w:szCs w:val="28"/>
                <w:lang w:val="en-US" w:eastAsia="zh-CN"/>
              </w:rPr>
            </w:pPr>
            <w:r>
              <w:rPr>
                <w:rFonts w:hint="eastAsia" w:ascii="宋体" w:hAnsi="宋体" w:eastAsia="宋体" w:cs="宋体"/>
                <w:color w:val="FF0000"/>
                <w:sz w:val="28"/>
                <w:szCs w:val="28"/>
              </w:rPr>
              <w:t>注：若为防爆零组件列表尺寸或主要性能检验不合格，均不可申请特采，退货处理！</w:t>
            </w:r>
          </w:p>
          <w:p w14:paraId="0B0AE9F2">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p>
          <w:p w14:paraId="175557CD">
            <w:pPr>
              <w:widowControl/>
              <w:overflowPunct w:val="0"/>
              <w:autoSpaceDE w:val="0"/>
              <w:autoSpaceDN w:val="0"/>
              <w:adjustRightInd w:val="0"/>
              <w:spacing w:line="360" w:lineRule="exact"/>
              <w:ind w:left="852" w:leftChars="139" w:hanging="560" w:hangingChars="200"/>
              <w:textAlignment w:val="baseline"/>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7</w:t>
            </w:r>
            <w:r>
              <w:rPr>
                <w:rFonts w:hint="eastAsia" w:ascii="宋体" w:hAnsi="宋体" w:eastAsia="宋体" w:cs="宋体"/>
                <w:sz w:val="28"/>
                <w:szCs w:val="28"/>
              </w:rPr>
              <w:t>.</w:t>
            </w:r>
            <w:r>
              <w:rPr>
                <w:rFonts w:hint="eastAsia" w:ascii="宋体" w:hAnsi="宋体" w:eastAsia="宋体" w:cs="宋体"/>
                <w:sz w:val="28"/>
                <w:szCs w:val="28"/>
                <w:lang w:val="en-US" w:eastAsia="zh-CN"/>
              </w:rPr>
              <w:t>7 检验周期</w:t>
            </w:r>
          </w:p>
          <w:p w14:paraId="3E31DA6E">
            <w:pPr>
              <w:widowControl/>
              <w:overflowPunct w:val="0"/>
              <w:autoSpaceDE w:val="0"/>
              <w:autoSpaceDN w:val="0"/>
              <w:adjustRightInd w:val="0"/>
              <w:spacing w:line="360" w:lineRule="exact"/>
              <w:ind w:firstLine="280" w:firstLineChars="100"/>
              <w:textAlignment w:val="baseline"/>
              <w:rPr>
                <w:rFonts w:hint="eastAsia" w:ascii="宋体" w:hAnsi="宋体" w:eastAsia="宋体" w:cs="宋体"/>
                <w:sz w:val="28"/>
                <w:szCs w:val="28"/>
              </w:rPr>
            </w:pPr>
            <w:r>
              <w:rPr>
                <w:rFonts w:hint="eastAsia" w:ascii="宋体" w:hAnsi="宋体" w:eastAsia="宋体" w:cs="宋体"/>
                <w:sz w:val="28"/>
                <w:szCs w:val="28"/>
              </w:rPr>
              <w:t>品质人员</w:t>
            </w:r>
            <w:r>
              <w:rPr>
                <w:rFonts w:hint="eastAsia" w:ascii="宋体" w:hAnsi="宋体" w:eastAsia="宋体" w:cs="宋体"/>
                <w:sz w:val="28"/>
                <w:szCs w:val="28"/>
                <w:lang w:val="en-US" w:eastAsia="zh-CN"/>
              </w:rPr>
              <w:t>在接收到</w:t>
            </w:r>
            <w:r>
              <w:rPr>
                <w:rFonts w:hint="eastAsia" w:ascii="宋体" w:hAnsi="宋体" w:eastAsia="宋体" w:cs="宋体"/>
                <w:sz w:val="28"/>
                <w:szCs w:val="28"/>
              </w:rPr>
              <w:t>采购交与的检验单据后，在</w:t>
            </w:r>
            <w:r>
              <w:rPr>
                <w:rFonts w:hint="eastAsia" w:ascii="宋体" w:hAnsi="宋体" w:eastAsia="宋体" w:cs="宋体"/>
                <w:sz w:val="28"/>
                <w:szCs w:val="28"/>
                <w:lang w:val="en-US" w:eastAsia="zh-CN"/>
              </w:rPr>
              <w:t>1个</w:t>
            </w:r>
            <w:r>
              <w:rPr>
                <w:rFonts w:hint="eastAsia" w:ascii="宋体" w:hAnsi="宋体" w:eastAsia="宋体" w:cs="宋体"/>
                <w:sz w:val="28"/>
                <w:szCs w:val="28"/>
              </w:rPr>
              <w:t>工作</w:t>
            </w:r>
            <w:r>
              <w:rPr>
                <w:rFonts w:hint="eastAsia" w:ascii="宋体" w:hAnsi="宋体" w:eastAsia="宋体" w:cs="宋体"/>
                <w:sz w:val="28"/>
                <w:szCs w:val="28"/>
                <w:lang w:val="en-US" w:eastAsia="zh-CN"/>
              </w:rPr>
              <w:t>日</w:t>
            </w:r>
            <w:r>
              <w:rPr>
                <w:rFonts w:hint="eastAsia" w:ascii="宋体" w:hAnsi="宋体" w:eastAsia="宋体" w:cs="宋体"/>
                <w:sz w:val="28"/>
                <w:szCs w:val="28"/>
              </w:rPr>
              <w:t>内验毕，若生产急需物料由生管在品质处</w:t>
            </w:r>
            <w:r>
              <w:rPr>
                <w:rFonts w:hint="eastAsia" w:ascii="宋体" w:hAnsi="宋体" w:cs="宋体"/>
                <w:sz w:val="28"/>
                <w:szCs w:val="28"/>
              </w:rPr>
              <w:t>《</w:t>
            </w:r>
            <w:r>
              <w:rPr>
                <w:rFonts w:hint="eastAsia" w:ascii="宋体" w:hAnsi="宋体" w:eastAsia="宋体" w:cs="宋体"/>
                <w:sz w:val="28"/>
                <w:szCs w:val="28"/>
              </w:rPr>
              <w:t>生产急需物料清单</w:t>
            </w:r>
            <w:r>
              <w:rPr>
                <w:rFonts w:hint="eastAsia" w:ascii="宋体" w:hAnsi="宋体" w:cs="宋体"/>
                <w:sz w:val="28"/>
                <w:szCs w:val="28"/>
              </w:rPr>
              <w:t>》</w:t>
            </w:r>
            <w:r>
              <w:rPr>
                <w:rFonts w:hint="eastAsia" w:ascii="宋体" w:hAnsi="宋体" w:eastAsia="宋体" w:cs="宋体"/>
                <w:sz w:val="28"/>
                <w:szCs w:val="28"/>
              </w:rPr>
              <w:t>中登记，生管及品质双方确认后，来料检验需在相应工作时间内及时检验完成。</w:t>
            </w:r>
          </w:p>
          <w:p w14:paraId="0316848F">
            <w:pPr>
              <w:widowControl/>
              <w:overflowPunct w:val="0"/>
              <w:autoSpaceDE w:val="0"/>
              <w:autoSpaceDN w:val="0"/>
              <w:adjustRightInd w:val="0"/>
              <w:spacing w:line="360" w:lineRule="exact"/>
              <w:ind w:firstLine="280" w:firstLineChars="100"/>
              <w:textAlignment w:val="baseline"/>
              <w:rPr>
                <w:rFonts w:hint="eastAsia" w:ascii="宋体" w:hAnsi="宋体" w:eastAsia="宋体" w:cs="宋体"/>
                <w:sz w:val="28"/>
                <w:szCs w:val="28"/>
                <w:lang w:val="en-US" w:eastAsia="zh-CN"/>
              </w:rPr>
            </w:pPr>
          </w:p>
          <w:p w14:paraId="06CC017F">
            <w:pPr>
              <w:widowControl/>
              <w:overflowPunct w:val="0"/>
              <w:autoSpaceDE w:val="0"/>
              <w:autoSpaceDN w:val="0"/>
              <w:adjustRightInd w:val="0"/>
              <w:spacing w:line="360" w:lineRule="exact"/>
              <w:ind w:firstLine="280" w:firstLineChars="100"/>
              <w:textAlignment w:val="baseline"/>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7</w:t>
            </w:r>
            <w:r>
              <w:rPr>
                <w:rFonts w:hint="eastAsia" w:ascii="宋体" w:hAnsi="宋体" w:eastAsia="宋体" w:cs="宋体"/>
                <w:sz w:val="28"/>
                <w:szCs w:val="28"/>
              </w:rPr>
              <w:t>.8</w:t>
            </w:r>
            <w:r>
              <w:rPr>
                <w:rFonts w:hint="eastAsia" w:ascii="宋体" w:hAnsi="宋体" w:eastAsia="宋体" w:cs="宋体"/>
                <w:sz w:val="28"/>
                <w:szCs w:val="28"/>
                <w:lang w:val="en-US" w:eastAsia="zh-CN"/>
              </w:rPr>
              <w:t xml:space="preserve"> 检验不确定措施</w:t>
            </w:r>
          </w:p>
          <w:p w14:paraId="44A38A81">
            <w:pPr>
              <w:widowControl/>
              <w:overflowPunct w:val="0"/>
              <w:autoSpaceDE w:val="0"/>
              <w:autoSpaceDN w:val="0"/>
              <w:adjustRightInd w:val="0"/>
              <w:spacing w:line="360" w:lineRule="exact"/>
              <w:ind w:firstLine="280" w:firstLineChars="100"/>
              <w:textAlignment w:val="baseline"/>
              <w:rPr>
                <w:rFonts w:ascii="宋体" w:hAnsi="宋体" w:eastAsia="宋体" w:cs="宋体"/>
                <w:sz w:val="28"/>
                <w:szCs w:val="28"/>
              </w:rPr>
            </w:pPr>
            <w:r>
              <w:rPr>
                <w:rFonts w:hint="eastAsia" w:ascii="宋体" w:hAnsi="宋体" w:eastAsia="宋体" w:cs="宋体"/>
                <w:sz w:val="28"/>
                <w:szCs w:val="28"/>
              </w:rPr>
              <w:t>检验时，如该来料无法判定合格与否，则即</w:t>
            </w:r>
            <w:r>
              <w:rPr>
                <w:rFonts w:hint="eastAsia" w:ascii="宋体" w:hAnsi="宋体" w:eastAsia="宋体" w:cs="宋体"/>
                <w:sz w:val="28"/>
                <w:szCs w:val="28"/>
                <w:lang w:val="en-US" w:eastAsia="zh-CN"/>
              </w:rPr>
              <w:t>品质</w:t>
            </w:r>
            <w:r>
              <w:rPr>
                <w:rFonts w:hint="eastAsia" w:ascii="宋体" w:hAnsi="宋体" w:eastAsia="宋体" w:cs="宋体"/>
                <w:sz w:val="28"/>
                <w:szCs w:val="28"/>
              </w:rPr>
              <w:t>主管及技术人员协同确认，经判定后会同验收者亦须在该《来料检验/入库单》或《委外检验/入库单》上签名认可。</w:t>
            </w:r>
          </w:p>
          <w:p w14:paraId="7E4E1477">
            <w:pPr>
              <w:widowControl/>
              <w:overflowPunct w:val="0"/>
              <w:autoSpaceDE w:val="0"/>
              <w:autoSpaceDN w:val="0"/>
              <w:adjustRightInd w:val="0"/>
              <w:spacing w:line="360" w:lineRule="exact"/>
              <w:ind w:left="852" w:leftChars="139" w:hanging="560" w:hangingChars="200"/>
              <w:textAlignment w:val="baseline"/>
              <w:rPr>
                <w:rFonts w:hint="eastAsia" w:ascii="宋体" w:hAnsi="宋体" w:eastAsia="宋体" w:cs="宋体"/>
                <w:sz w:val="28"/>
                <w:szCs w:val="28"/>
                <w:lang w:val="en-US" w:eastAsia="zh-CN"/>
              </w:rPr>
            </w:pPr>
          </w:p>
          <w:p w14:paraId="126B1837">
            <w:pPr>
              <w:widowControl/>
              <w:overflowPunct w:val="0"/>
              <w:autoSpaceDE w:val="0"/>
              <w:autoSpaceDN w:val="0"/>
              <w:adjustRightInd w:val="0"/>
              <w:spacing w:line="360" w:lineRule="exact"/>
              <w:ind w:left="852" w:leftChars="139" w:hanging="560" w:hangingChars="200"/>
              <w:textAlignment w:val="baseline"/>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7</w:t>
            </w:r>
            <w:r>
              <w:rPr>
                <w:rFonts w:hint="eastAsia" w:ascii="宋体" w:hAnsi="宋体" w:eastAsia="宋体" w:cs="宋体"/>
                <w:sz w:val="28"/>
                <w:szCs w:val="28"/>
              </w:rPr>
              <w:t>.9</w:t>
            </w:r>
            <w:r>
              <w:rPr>
                <w:rFonts w:hint="eastAsia" w:ascii="宋体" w:hAnsi="宋体" w:eastAsia="宋体" w:cs="宋体"/>
                <w:sz w:val="28"/>
                <w:szCs w:val="28"/>
                <w:lang w:val="en-US" w:eastAsia="zh-CN"/>
              </w:rPr>
              <w:t xml:space="preserve"> 检验人员行为准则</w:t>
            </w:r>
          </w:p>
          <w:p w14:paraId="6A6EC6F7">
            <w:pPr>
              <w:widowControl/>
              <w:overflowPunct w:val="0"/>
              <w:autoSpaceDE w:val="0"/>
              <w:autoSpaceDN w:val="0"/>
              <w:adjustRightInd w:val="0"/>
              <w:spacing w:line="360" w:lineRule="exact"/>
              <w:ind w:firstLine="280" w:firstLineChars="100"/>
              <w:textAlignment w:val="baseline"/>
              <w:rPr>
                <w:rFonts w:ascii="宋体" w:hAnsi="宋体" w:eastAsia="宋体" w:cs="宋体"/>
                <w:sz w:val="28"/>
                <w:szCs w:val="28"/>
              </w:rPr>
            </w:pPr>
            <w:r>
              <w:rPr>
                <w:rFonts w:hint="eastAsia" w:ascii="宋体" w:hAnsi="宋体" w:eastAsia="宋体" w:cs="宋体"/>
                <w:sz w:val="28"/>
                <w:szCs w:val="28"/>
              </w:rPr>
              <w:t>品质人员执行检验时，依检验计划及标准实行，并不得以个人或私人感情认为合用为由，予以判定合格与否</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在完成检验后需要对检验的包装物进行封装还原</w:t>
            </w:r>
            <w:r>
              <w:rPr>
                <w:rFonts w:hint="eastAsia" w:ascii="宋体" w:hAnsi="宋体" w:eastAsia="宋体" w:cs="宋体"/>
                <w:sz w:val="28"/>
                <w:szCs w:val="28"/>
              </w:rPr>
              <w:t>。</w:t>
            </w:r>
          </w:p>
          <w:p w14:paraId="7DE1A27D">
            <w:pPr>
              <w:widowControl/>
              <w:overflowPunct w:val="0"/>
              <w:autoSpaceDE w:val="0"/>
              <w:autoSpaceDN w:val="0"/>
              <w:adjustRightInd w:val="0"/>
              <w:spacing w:line="360" w:lineRule="exact"/>
              <w:ind w:firstLine="560" w:firstLineChars="200"/>
              <w:textAlignment w:val="baseline"/>
              <w:rPr>
                <w:rFonts w:ascii="宋体" w:hAnsi="宋体" w:eastAsia="宋体" w:cs="宋体"/>
                <w:sz w:val="28"/>
                <w:szCs w:val="28"/>
              </w:rPr>
            </w:pPr>
          </w:p>
          <w:p w14:paraId="036CDDE0">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 xml:space="preserve">7.10 统计 </w:t>
            </w:r>
          </w:p>
          <w:p w14:paraId="45268A3F">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 xml:space="preserve">检验员应统计来料接收、检验过程中的质量数据，以日报、周报、月报等形式反馈给相关部门。 </w:t>
            </w:r>
          </w:p>
          <w:p w14:paraId="27A67E2E">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p>
          <w:p w14:paraId="015108DC">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 xml:space="preserve">7.11 主料类抽样方案 </w:t>
            </w:r>
          </w:p>
          <w:p w14:paraId="7D1C78FE">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按 GB/T2828.1《计数抽样程序》详细抽样细则参照5.3.9执行。</w:t>
            </w:r>
          </w:p>
          <w:p w14:paraId="23DDE048">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p>
          <w:p w14:paraId="4982FF64">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default" w:ascii="宋体" w:hAnsi="宋体" w:cs="Arial"/>
                <w:sz w:val="28"/>
                <w:szCs w:val="28"/>
                <w:highlight w:val="yellow"/>
                <w:lang w:val="en-US" w:eastAsia="zh-CN"/>
              </w:rPr>
            </w:pPr>
            <w:r>
              <w:rPr>
                <w:rFonts w:hint="eastAsia" w:ascii="宋体" w:hAnsi="宋体" w:cs="Arial"/>
                <w:sz w:val="28"/>
                <w:szCs w:val="28"/>
                <w:highlight w:val="yellow"/>
                <w:lang w:val="en-US" w:eastAsia="zh-CN"/>
              </w:rPr>
              <w:t>7.12 动态抽样方案</w:t>
            </w:r>
          </w:p>
          <w:p w14:paraId="615E9207">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default" w:ascii="宋体" w:hAnsi="宋体" w:cs="Arial"/>
                <w:sz w:val="28"/>
                <w:szCs w:val="28"/>
                <w:lang w:val="en-US" w:eastAsia="zh-CN"/>
              </w:rPr>
            </w:pPr>
            <w:r>
              <w:rPr>
                <w:rFonts w:hint="eastAsia" w:ascii="宋体" w:hAnsi="宋体" w:cs="Arial"/>
                <w:sz w:val="28"/>
                <w:szCs w:val="28"/>
                <w:highlight w:val="yellow"/>
                <w:lang w:val="en-US" w:eastAsia="zh-CN"/>
              </w:rPr>
              <w:t>参照5.2（图一）执行。</w:t>
            </w:r>
          </w:p>
          <w:p w14:paraId="6A3777BD">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p>
          <w:p w14:paraId="10326EE4">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 xml:space="preserve">7.13 辅料类抽样方案 </w:t>
            </w:r>
          </w:p>
          <w:p w14:paraId="2300C862">
            <w:pPr>
              <w:widowControl/>
              <w:overflowPunct w:val="0"/>
              <w:autoSpaceDE w:val="0"/>
              <w:autoSpaceDN w:val="0"/>
              <w:adjustRightInd w:val="0"/>
              <w:spacing w:line="360" w:lineRule="exact"/>
              <w:ind w:firstLine="280" w:firstLineChars="100"/>
              <w:textAlignment w:val="baseline"/>
              <w:rPr>
                <w:rFonts w:ascii="宋体" w:hAnsi="宋体" w:eastAsia="宋体" w:cs="宋体"/>
                <w:sz w:val="28"/>
                <w:szCs w:val="28"/>
              </w:rPr>
            </w:pPr>
            <w:r>
              <w:rPr>
                <w:rFonts w:hint="eastAsia" w:ascii="宋体" w:hAnsi="宋体" w:eastAsia="宋体" w:cs="宋体"/>
                <w:sz w:val="28"/>
                <w:szCs w:val="28"/>
                <w:lang w:val="en-US" w:eastAsia="zh-CN"/>
              </w:rPr>
              <w:t>7</w:t>
            </w:r>
            <w:r>
              <w:rPr>
                <w:rFonts w:hint="eastAsia" w:ascii="宋体" w:hAnsi="宋体" w:eastAsia="宋体" w:cs="宋体"/>
                <w:sz w:val="28"/>
                <w:szCs w:val="28"/>
              </w:rPr>
              <w:t>.</w:t>
            </w:r>
            <w:r>
              <w:rPr>
                <w:rFonts w:hint="eastAsia" w:ascii="宋体" w:hAnsi="宋体" w:eastAsia="宋体" w:cs="宋体"/>
                <w:sz w:val="28"/>
                <w:szCs w:val="28"/>
                <w:lang w:val="en-US" w:eastAsia="zh-CN"/>
              </w:rPr>
              <w:t xml:space="preserve">13.1 </w:t>
            </w:r>
            <w:r>
              <w:rPr>
                <w:rFonts w:hint="eastAsia" w:ascii="宋体" w:hAnsi="宋体" w:eastAsia="宋体" w:cs="宋体"/>
                <w:sz w:val="28"/>
                <w:szCs w:val="28"/>
              </w:rPr>
              <w:t>有下列情形的</w:t>
            </w:r>
            <w:r>
              <w:rPr>
                <w:rFonts w:hint="eastAsia" w:ascii="宋体" w:hAnsi="宋体" w:eastAsia="宋体" w:cs="宋体"/>
                <w:sz w:val="28"/>
                <w:szCs w:val="28"/>
                <w:lang w:val="en-US" w:eastAsia="zh-CN"/>
              </w:rPr>
              <w:t>供应商零部件</w:t>
            </w:r>
            <w:r>
              <w:rPr>
                <w:rFonts w:hint="eastAsia" w:ascii="宋体" w:hAnsi="宋体" w:eastAsia="宋体" w:cs="宋体"/>
                <w:sz w:val="28"/>
                <w:szCs w:val="28"/>
              </w:rPr>
              <w:t>得予以免验:</w:t>
            </w:r>
          </w:p>
          <w:p w14:paraId="6D67384B">
            <w:pPr>
              <w:widowControl/>
              <w:overflowPunct w:val="0"/>
              <w:autoSpaceDE w:val="0"/>
              <w:autoSpaceDN w:val="0"/>
              <w:adjustRightInd w:val="0"/>
              <w:spacing w:line="360" w:lineRule="exact"/>
              <w:ind w:firstLine="560" w:firstLineChars="200"/>
              <w:textAlignment w:val="baseline"/>
              <w:rPr>
                <w:rFonts w:ascii="宋体" w:hAnsi="宋体" w:eastAsia="宋体" w:cs="宋体"/>
                <w:sz w:val="28"/>
                <w:szCs w:val="28"/>
                <w:highlight w:val="cyan"/>
              </w:rPr>
            </w:pPr>
            <w:r>
              <w:rPr>
                <w:rFonts w:hint="eastAsia" w:ascii="宋体" w:hAnsi="宋体" w:eastAsia="宋体" w:cs="宋体"/>
                <w:sz w:val="28"/>
                <w:szCs w:val="28"/>
                <w:highlight w:val="cyan"/>
                <w:lang w:eastAsia="zh-CN"/>
              </w:rPr>
              <w:t>（</w:t>
            </w:r>
            <w:r>
              <w:rPr>
                <w:rFonts w:hint="eastAsia" w:ascii="宋体" w:hAnsi="宋体" w:eastAsia="宋体" w:cs="宋体"/>
                <w:sz w:val="28"/>
                <w:szCs w:val="28"/>
                <w:highlight w:val="cyan"/>
                <w:lang w:val="en-US" w:eastAsia="zh-CN"/>
              </w:rPr>
              <w:t>1</w:t>
            </w:r>
            <w:r>
              <w:rPr>
                <w:rFonts w:hint="eastAsia" w:ascii="宋体" w:hAnsi="宋体" w:eastAsia="宋体" w:cs="宋体"/>
                <w:sz w:val="28"/>
                <w:szCs w:val="28"/>
                <w:highlight w:val="cyan"/>
                <w:lang w:eastAsia="zh-CN"/>
              </w:rPr>
              <w:t>）</w:t>
            </w:r>
            <w:r>
              <w:rPr>
                <w:rFonts w:hint="eastAsia" w:ascii="宋体" w:hAnsi="宋体" w:eastAsia="宋体" w:cs="宋体"/>
                <w:sz w:val="28"/>
                <w:szCs w:val="28"/>
                <w:highlight w:val="cyan"/>
                <w:lang w:val="en-US" w:eastAsia="zh-CN"/>
              </w:rPr>
              <w:t>文具、工具、日常用品（如：笔、本子、打印纸、螺丝刀、橡胶锤、扫把、拖把等）</w:t>
            </w:r>
            <w:r>
              <w:rPr>
                <w:rFonts w:hint="eastAsia" w:ascii="宋体" w:hAnsi="宋体" w:eastAsia="宋体" w:cs="宋体"/>
                <w:sz w:val="28"/>
                <w:szCs w:val="28"/>
                <w:highlight w:val="cyan"/>
              </w:rPr>
              <w:t>。</w:t>
            </w:r>
          </w:p>
          <w:p w14:paraId="319440CA">
            <w:pPr>
              <w:widowControl/>
              <w:overflowPunct w:val="0"/>
              <w:autoSpaceDE w:val="0"/>
              <w:autoSpaceDN w:val="0"/>
              <w:adjustRightInd w:val="0"/>
              <w:spacing w:line="360" w:lineRule="exact"/>
              <w:ind w:firstLine="560" w:firstLineChars="200"/>
              <w:textAlignment w:val="baseline"/>
              <w:rPr>
                <w:rFonts w:ascii="宋体" w:hAnsi="宋体" w:eastAsia="宋体" w:cs="宋体"/>
                <w:sz w:val="28"/>
                <w:szCs w:val="28"/>
                <w:highlight w:val="cyan"/>
              </w:rPr>
            </w:pPr>
            <w:r>
              <w:rPr>
                <w:rFonts w:hint="eastAsia" w:ascii="宋体" w:hAnsi="宋体" w:eastAsia="宋体" w:cs="宋体"/>
                <w:sz w:val="28"/>
                <w:szCs w:val="28"/>
                <w:highlight w:val="cyan"/>
                <w:lang w:eastAsia="zh-CN"/>
              </w:rPr>
              <w:t>（</w:t>
            </w:r>
            <w:r>
              <w:rPr>
                <w:rFonts w:hint="eastAsia" w:ascii="宋体" w:hAnsi="宋体" w:eastAsia="宋体" w:cs="宋体"/>
                <w:sz w:val="28"/>
                <w:szCs w:val="28"/>
                <w:highlight w:val="cyan"/>
                <w:lang w:val="en-US" w:eastAsia="zh-CN"/>
              </w:rPr>
              <w:t>2</w:t>
            </w:r>
            <w:r>
              <w:rPr>
                <w:rFonts w:hint="eastAsia" w:ascii="宋体" w:hAnsi="宋体" w:eastAsia="宋体" w:cs="宋体"/>
                <w:sz w:val="28"/>
                <w:szCs w:val="28"/>
                <w:highlight w:val="cyan"/>
                <w:lang w:eastAsia="zh-CN"/>
              </w:rPr>
              <w:t>）</w:t>
            </w:r>
            <w:r>
              <w:rPr>
                <w:rFonts w:hint="eastAsia" w:ascii="宋体" w:hAnsi="宋体" w:eastAsia="宋体" w:cs="宋体"/>
                <w:sz w:val="28"/>
                <w:szCs w:val="28"/>
                <w:highlight w:val="cyan"/>
                <w:lang w:val="en-US" w:eastAsia="zh-CN"/>
              </w:rPr>
              <w:t>辅料：油脂、手套、防护用品、酒精、擦拭布等</w:t>
            </w:r>
            <w:r>
              <w:rPr>
                <w:rFonts w:hint="eastAsia" w:ascii="宋体" w:hAnsi="宋体" w:eastAsia="宋体" w:cs="宋体"/>
                <w:sz w:val="28"/>
                <w:szCs w:val="28"/>
                <w:highlight w:val="cyan"/>
              </w:rPr>
              <w:t>。</w:t>
            </w:r>
          </w:p>
          <w:p w14:paraId="4E6B0641">
            <w:pPr>
              <w:widowControl/>
              <w:overflowPunct w:val="0"/>
              <w:autoSpaceDE w:val="0"/>
              <w:autoSpaceDN w:val="0"/>
              <w:adjustRightInd w:val="0"/>
              <w:spacing w:line="360" w:lineRule="exact"/>
              <w:ind w:left="1424" w:leftChars="278" w:hanging="840" w:hangingChars="300"/>
              <w:textAlignment w:val="baseline"/>
              <w:rPr>
                <w:rFonts w:hint="eastAsia" w:ascii="宋体" w:hAnsi="宋体" w:cs="Arial"/>
                <w:sz w:val="28"/>
                <w:szCs w:val="28"/>
                <w:lang w:val="en-US" w:eastAsia="zh-CN"/>
              </w:rPr>
            </w:pPr>
            <w:r>
              <w:rPr>
                <w:rFonts w:hint="eastAsia" w:ascii="宋体" w:hAnsi="宋体" w:eastAsia="宋体" w:cs="宋体"/>
                <w:sz w:val="28"/>
                <w:szCs w:val="28"/>
                <w:highlight w:val="cyan"/>
                <w:lang w:eastAsia="zh-CN"/>
              </w:rPr>
              <w:t>（</w:t>
            </w:r>
            <w:r>
              <w:rPr>
                <w:rFonts w:hint="eastAsia" w:ascii="宋体" w:hAnsi="宋体" w:eastAsia="宋体" w:cs="宋体"/>
                <w:sz w:val="28"/>
                <w:szCs w:val="28"/>
                <w:highlight w:val="cyan"/>
                <w:lang w:val="en-US" w:eastAsia="zh-CN"/>
              </w:rPr>
              <w:t>3</w:t>
            </w:r>
            <w:r>
              <w:rPr>
                <w:rFonts w:hint="eastAsia" w:ascii="宋体" w:hAnsi="宋体" w:eastAsia="宋体" w:cs="宋体"/>
                <w:sz w:val="28"/>
                <w:szCs w:val="28"/>
                <w:highlight w:val="cyan"/>
                <w:lang w:eastAsia="zh-CN"/>
              </w:rPr>
              <w:t>）</w:t>
            </w:r>
            <w:r>
              <w:rPr>
                <w:rFonts w:hint="eastAsia" w:ascii="宋体" w:hAnsi="宋体" w:eastAsia="宋体" w:cs="宋体"/>
                <w:sz w:val="28"/>
                <w:szCs w:val="28"/>
                <w:highlight w:val="cyan"/>
              </w:rPr>
              <w:t>其它由品质定期更新《免检明细表》经总经理核准后，列为来料免检验者。</w:t>
            </w:r>
          </w:p>
          <w:p w14:paraId="762015C4">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default" w:ascii="宋体" w:hAnsi="宋体" w:cs="Arial"/>
                <w:sz w:val="28"/>
                <w:szCs w:val="28"/>
                <w:lang w:val="en-US" w:eastAsia="zh-CN"/>
              </w:rPr>
            </w:pPr>
            <w:r>
              <w:rPr>
                <w:rFonts w:hint="eastAsia" w:ascii="宋体" w:hAnsi="宋体" w:cs="Arial"/>
                <w:sz w:val="28"/>
                <w:szCs w:val="28"/>
                <w:lang w:val="en-US" w:eastAsia="zh-CN"/>
              </w:rPr>
              <w:t>7.13.2 对于用于产线产品上的辅料（如油脂，润滑剂、擦拭的酒精等）需要检验常规性能、可靠性、成分、环保等是否合格的；如内部无法检测需要供应商提供具备资质的第三方实验机构提供的合格测试报告。</w:t>
            </w:r>
          </w:p>
          <w:p w14:paraId="3544EB78">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 xml:space="preserve">7.13.3 可以根据历史质量情况实施跳检（见7.12动态抽样方案），有任何异常则恢复正常检验，每批抽样方案参照主料抽样方案。 </w:t>
            </w:r>
          </w:p>
          <w:p w14:paraId="7DEC6EF6">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 xml:space="preserve">7.13.4 耗料如：封箱胶、手套、碎布、尼龙扎线、化学品等等，由保管员对其外观、标签标识、数量、有效期等项目进行确认。 </w:t>
            </w:r>
          </w:p>
          <w:p w14:paraId="0B2B40B3">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default" w:ascii="宋体" w:hAnsi="宋体" w:cs="Arial"/>
                <w:sz w:val="28"/>
                <w:szCs w:val="28"/>
                <w:lang w:val="en-US" w:eastAsia="zh-CN"/>
              </w:rPr>
            </w:pPr>
            <w:r>
              <w:rPr>
                <w:rFonts w:hint="eastAsia" w:ascii="宋体" w:hAnsi="宋体" w:cs="Arial"/>
                <w:sz w:val="28"/>
                <w:szCs w:val="28"/>
                <w:lang w:val="en-US" w:eastAsia="zh-CN"/>
              </w:rPr>
              <w:t>7.13.5 实施免检，免检物料见表5。</w:t>
            </w:r>
          </w:p>
          <w:p w14:paraId="47CC4076">
            <w:pPr>
              <w:widowControl/>
              <w:spacing w:line="400" w:lineRule="exact"/>
              <w:jc w:val="left"/>
              <w:rPr>
                <w:rFonts w:asciiTheme="minorEastAsia" w:hAnsiTheme="minorEastAsia" w:cstheme="minorEastAsia"/>
                <w:bCs/>
                <w:color w:val="000000"/>
                <w:kern w:val="0"/>
                <w:sz w:val="28"/>
                <w:szCs w:val="28"/>
                <w:lang w:bidi="ar"/>
              </w:rPr>
            </w:pPr>
          </w:p>
          <w:p w14:paraId="65094E2A">
            <w:pPr>
              <w:widowControl/>
              <w:overflowPunct w:val="0"/>
              <w:autoSpaceDE w:val="0"/>
              <w:autoSpaceDN w:val="0"/>
              <w:adjustRightInd w:val="0"/>
              <w:spacing w:line="360" w:lineRule="exact"/>
              <w:textAlignment w:val="baseline"/>
              <w:rPr>
                <w:rFonts w:ascii="宋体" w:hAnsi="宋体" w:eastAsia="宋体" w:cs="宋体"/>
                <w:b/>
                <w:bCs/>
                <w:sz w:val="28"/>
                <w:szCs w:val="28"/>
              </w:rPr>
            </w:pPr>
            <w:r>
              <w:rPr>
                <w:rFonts w:hint="eastAsia" w:ascii="宋体" w:hAnsi="宋体" w:eastAsia="宋体" w:cs="宋体"/>
                <w:b/>
                <w:bCs/>
                <w:sz w:val="28"/>
                <w:szCs w:val="28"/>
                <w:lang w:val="en-US" w:eastAsia="zh-CN"/>
              </w:rPr>
              <w:t>8</w:t>
            </w:r>
            <w:r>
              <w:rPr>
                <w:rFonts w:hint="eastAsia" w:ascii="宋体" w:hAnsi="宋体" w:eastAsia="宋体" w:cs="宋体"/>
                <w:b/>
                <w:bCs/>
                <w:sz w:val="28"/>
                <w:szCs w:val="28"/>
              </w:rPr>
              <w:t>.来料检验作业注意事项:</w:t>
            </w:r>
          </w:p>
          <w:p w14:paraId="2C99FB26">
            <w:pPr>
              <w:widowControl/>
              <w:tabs>
                <w:tab w:val="left" w:pos="1418"/>
              </w:tabs>
              <w:overflowPunct w:val="0"/>
              <w:autoSpaceDE w:val="0"/>
              <w:autoSpaceDN w:val="0"/>
              <w:adjustRightInd w:val="0"/>
              <w:spacing w:line="360" w:lineRule="exact"/>
              <w:ind w:left="852" w:leftChars="139" w:hanging="560" w:hangingChars="200"/>
              <w:textAlignment w:val="baseline"/>
              <w:rPr>
                <w:rFonts w:ascii="宋体" w:hAnsi="宋体" w:eastAsia="宋体" w:cs="宋体"/>
                <w:sz w:val="28"/>
                <w:szCs w:val="28"/>
              </w:rPr>
            </w:pPr>
            <w:r>
              <w:rPr>
                <w:rFonts w:hint="eastAsia" w:ascii="宋体" w:hAnsi="宋体" w:eastAsia="宋体" w:cs="宋体"/>
                <w:sz w:val="28"/>
                <w:szCs w:val="28"/>
                <w:lang w:val="en-US" w:eastAsia="zh-CN"/>
              </w:rPr>
              <w:t>8</w:t>
            </w:r>
            <w:r>
              <w:rPr>
                <w:rFonts w:hint="eastAsia" w:ascii="宋体" w:hAnsi="宋体" w:eastAsia="宋体" w:cs="宋体"/>
                <w:sz w:val="28"/>
                <w:szCs w:val="28"/>
              </w:rPr>
              <w:t>.</w:t>
            </w:r>
            <w:r>
              <w:rPr>
                <w:rFonts w:hint="eastAsia" w:ascii="宋体" w:hAnsi="宋体" w:eastAsia="宋体" w:cs="宋体"/>
                <w:sz w:val="28"/>
                <w:szCs w:val="28"/>
                <w:lang w:val="en-US" w:eastAsia="zh-CN"/>
              </w:rPr>
              <w:t>1</w:t>
            </w:r>
            <w:r>
              <w:rPr>
                <w:rFonts w:hint="eastAsia" w:ascii="宋体" w:hAnsi="宋体" w:eastAsia="宋体" w:cs="宋体"/>
                <w:sz w:val="28"/>
                <w:szCs w:val="28"/>
              </w:rPr>
              <w:t>.</w:t>
            </w:r>
            <w:r>
              <w:rPr>
                <w:rFonts w:hint="eastAsia" w:ascii="宋体" w:hAnsi="宋体" w:eastAsia="宋体" w:cs="宋体"/>
                <w:sz w:val="28"/>
                <w:szCs w:val="28"/>
                <w:lang w:val="en-US" w:eastAsia="zh-CN"/>
              </w:rPr>
              <w:t>供应商</w:t>
            </w:r>
            <w:r>
              <w:rPr>
                <w:rFonts w:hint="eastAsia" w:ascii="宋体" w:hAnsi="宋体" w:eastAsia="宋体" w:cs="宋体"/>
                <w:sz w:val="28"/>
                <w:szCs w:val="28"/>
              </w:rPr>
              <w:t>来料原则上置放于待验区，除对象过于庞大无法置放则另行觅得适合场地并加以标示，以免误用。</w:t>
            </w:r>
          </w:p>
          <w:p w14:paraId="169073A2">
            <w:pPr>
              <w:widowControl/>
              <w:tabs>
                <w:tab w:val="left" w:pos="1418"/>
              </w:tabs>
              <w:overflowPunct w:val="0"/>
              <w:autoSpaceDE w:val="0"/>
              <w:autoSpaceDN w:val="0"/>
              <w:adjustRightInd w:val="0"/>
              <w:spacing w:line="360" w:lineRule="exact"/>
              <w:ind w:firstLine="280" w:firstLineChars="100"/>
              <w:textAlignment w:val="baseline"/>
              <w:rPr>
                <w:rFonts w:ascii="宋体" w:hAnsi="宋体" w:eastAsia="宋体" w:cs="宋体"/>
                <w:sz w:val="28"/>
                <w:szCs w:val="28"/>
              </w:rPr>
            </w:pPr>
            <w:r>
              <w:rPr>
                <w:rFonts w:hint="eastAsia" w:ascii="宋体" w:hAnsi="宋体" w:eastAsia="宋体" w:cs="宋体"/>
                <w:sz w:val="28"/>
                <w:szCs w:val="28"/>
                <w:lang w:val="en-US" w:eastAsia="zh-CN"/>
              </w:rPr>
              <w:t>8.2</w:t>
            </w:r>
            <w:r>
              <w:rPr>
                <w:rFonts w:hint="eastAsia" w:ascii="宋体" w:hAnsi="宋体" w:eastAsia="宋体" w:cs="宋体"/>
                <w:sz w:val="28"/>
                <w:szCs w:val="28"/>
              </w:rPr>
              <w:t>.凡未经品质判定合格之物料，非经特准不得发放加工或使用。</w:t>
            </w:r>
          </w:p>
          <w:p w14:paraId="343D75F7">
            <w:pPr>
              <w:widowControl/>
              <w:overflowPunct w:val="0"/>
              <w:autoSpaceDE w:val="0"/>
              <w:autoSpaceDN w:val="0"/>
              <w:adjustRightInd w:val="0"/>
              <w:spacing w:line="360" w:lineRule="exact"/>
              <w:ind w:left="852" w:leftChars="139" w:hanging="560" w:hangingChars="200"/>
              <w:textAlignment w:val="baseline"/>
              <w:rPr>
                <w:rFonts w:ascii="宋体" w:hAnsi="宋体" w:eastAsia="宋体" w:cs="宋体"/>
                <w:sz w:val="28"/>
                <w:szCs w:val="28"/>
              </w:rPr>
            </w:pPr>
            <w:r>
              <w:rPr>
                <w:rFonts w:hint="eastAsia" w:ascii="宋体" w:hAnsi="宋体" w:eastAsia="宋体" w:cs="宋体"/>
                <w:sz w:val="28"/>
                <w:szCs w:val="28"/>
                <w:lang w:val="en-US" w:eastAsia="zh-CN"/>
              </w:rPr>
              <w:t>8.3</w:t>
            </w:r>
            <w:r>
              <w:rPr>
                <w:rFonts w:hint="eastAsia" w:ascii="宋体" w:hAnsi="宋体" w:eastAsia="宋体" w:cs="宋体"/>
                <w:sz w:val="28"/>
                <w:szCs w:val="28"/>
              </w:rPr>
              <w:t>.材料供应商于送料时，所随附之检验报告记录,得列为供应商评价之参考或证明文件。</w:t>
            </w:r>
          </w:p>
          <w:p w14:paraId="4E4CCD67">
            <w:pPr>
              <w:widowControl/>
              <w:overflowPunct w:val="0"/>
              <w:autoSpaceDE w:val="0"/>
              <w:autoSpaceDN w:val="0"/>
              <w:adjustRightInd w:val="0"/>
              <w:spacing w:line="360" w:lineRule="exact"/>
              <w:ind w:left="852" w:leftChars="139" w:hanging="560" w:hangingChars="200"/>
              <w:textAlignment w:val="baseline"/>
              <w:rPr>
                <w:rFonts w:ascii="宋体" w:hAnsi="宋体" w:eastAsia="宋体" w:cs="宋体"/>
                <w:sz w:val="28"/>
                <w:szCs w:val="28"/>
              </w:rPr>
            </w:pPr>
            <w:r>
              <w:rPr>
                <w:rFonts w:hint="eastAsia" w:ascii="宋体" w:hAnsi="宋体" w:eastAsia="宋体" w:cs="宋体"/>
                <w:sz w:val="28"/>
                <w:szCs w:val="28"/>
                <w:lang w:val="en-US" w:eastAsia="zh-CN"/>
              </w:rPr>
              <w:t>8.4</w:t>
            </w:r>
            <w:r>
              <w:rPr>
                <w:rFonts w:hint="eastAsia" w:ascii="宋体" w:hAnsi="宋体" w:eastAsia="宋体" w:cs="宋体"/>
                <w:sz w:val="28"/>
                <w:szCs w:val="28"/>
              </w:rPr>
              <w:t>.必要时品质根据供应商送货的品质状况，经采购及品质主管协商后，由品质主管派出所属人员直接前往供应商生产地进行监督,并要求供应商提供检验合格及品质保证的流程等证据。</w:t>
            </w:r>
          </w:p>
          <w:p w14:paraId="5E939405">
            <w:pPr>
              <w:widowControl/>
              <w:overflowPunct w:val="0"/>
              <w:autoSpaceDE w:val="0"/>
              <w:autoSpaceDN w:val="0"/>
              <w:adjustRightInd w:val="0"/>
              <w:spacing w:line="360" w:lineRule="exact"/>
              <w:ind w:firstLine="280" w:firstLineChars="100"/>
              <w:textAlignment w:val="baseline"/>
              <w:rPr>
                <w:rFonts w:ascii="宋体" w:hAnsi="宋体" w:eastAsia="宋体" w:cs="宋体"/>
                <w:sz w:val="28"/>
                <w:szCs w:val="28"/>
              </w:rPr>
            </w:pPr>
            <w:r>
              <w:rPr>
                <w:rFonts w:hint="eastAsia" w:ascii="宋体" w:hAnsi="宋体" w:eastAsia="宋体" w:cs="宋体"/>
                <w:sz w:val="28"/>
                <w:szCs w:val="28"/>
                <w:lang w:val="en-US" w:eastAsia="zh-CN"/>
              </w:rPr>
              <w:t>8.5</w:t>
            </w:r>
            <w:r>
              <w:rPr>
                <w:rFonts w:hint="eastAsia" w:ascii="宋体" w:hAnsi="宋体" w:eastAsia="宋体" w:cs="宋体"/>
                <w:sz w:val="28"/>
                <w:szCs w:val="28"/>
              </w:rPr>
              <w:t>.每</w:t>
            </w:r>
            <w:r>
              <w:rPr>
                <w:rFonts w:hint="eastAsia" w:ascii="宋体" w:hAnsi="宋体" w:eastAsia="宋体" w:cs="宋体"/>
                <w:sz w:val="28"/>
                <w:szCs w:val="28"/>
                <w:lang w:val="en-US" w:eastAsia="zh-CN"/>
              </w:rPr>
              <w:t>月</w:t>
            </w:r>
            <w:r>
              <w:rPr>
                <w:rFonts w:hint="eastAsia" w:ascii="宋体" w:hAnsi="宋体" w:eastAsia="宋体" w:cs="宋体"/>
                <w:sz w:val="28"/>
                <w:szCs w:val="28"/>
              </w:rPr>
              <w:t>对来料进行合格品、不良品的统计。</w:t>
            </w:r>
          </w:p>
          <w:p w14:paraId="2B5C01CC">
            <w:pPr>
              <w:widowControl/>
              <w:spacing w:line="400" w:lineRule="exact"/>
              <w:ind w:firstLine="280" w:firstLineChars="100"/>
              <w:jc w:val="left"/>
              <w:rPr>
                <w:rFonts w:hint="eastAsia" w:ascii="宋体" w:hAnsi="宋体" w:eastAsia="宋体" w:cs="宋体"/>
                <w:color w:val="FF0000"/>
                <w:sz w:val="28"/>
                <w:szCs w:val="28"/>
              </w:rPr>
            </w:pPr>
            <w:r>
              <w:rPr>
                <w:rFonts w:hint="eastAsia" w:ascii="宋体" w:hAnsi="宋体" w:eastAsia="宋体" w:cs="宋体"/>
                <w:color w:val="FF0000"/>
                <w:sz w:val="28"/>
                <w:szCs w:val="28"/>
                <w:lang w:val="en-US" w:eastAsia="zh-CN"/>
              </w:rPr>
              <w:t>8.6</w:t>
            </w:r>
            <w:r>
              <w:rPr>
                <w:rFonts w:hint="eastAsia" w:ascii="宋体" w:hAnsi="宋体" w:eastAsia="宋体" w:cs="宋体"/>
                <w:color w:val="FF0000"/>
                <w:sz w:val="28"/>
                <w:szCs w:val="28"/>
              </w:rPr>
              <w:t>.防爆零组件来料检验单据需单独存放（含符合性宣告），便于调阅及追溯，常规产品亦然。</w:t>
            </w:r>
          </w:p>
          <w:p w14:paraId="18B96181">
            <w:pPr>
              <w:widowControl/>
              <w:spacing w:line="400" w:lineRule="exact"/>
              <w:ind w:firstLine="280" w:firstLineChars="100"/>
              <w:jc w:val="left"/>
              <w:rPr>
                <w:rFonts w:hint="eastAsia" w:ascii="宋体" w:hAnsi="宋体" w:eastAsia="宋体" w:cs="宋体"/>
                <w:color w:val="FF0000"/>
                <w:sz w:val="28"/>
                <w:szCs w:val="28"/>
              </w:rPr>
            </w:pPr>
          </w:p>
          <w:p w14:paraId="608B3306">
            <w:pPr>
              <w:tabs>
                <w:tab w:val="left" w:pos="630"/>
              </w:tabs>
              <w:spacing w:line="360" w:lineRule="exact"/>
              <w:rPr>
                <w:rFonts w:asciiTheme="minorEastAsia" w:hAnsiTheme="minorEastAsia" w:cstheme="minorEastAsia"/>
                <w:b/>
                <w:bCs/>
                <w:sz w:val="28"/>
              </w:rPr>
            </w:pPr>
            <w:r>
              <w:rPr>
                <w:rFonts w:hint="default" w:asciiTheme="minorEastAsia" w:hAnsiTheme="minorEastAsia" w:cstheme="minorEastAsia"/>
                <w:b/>
                <w:bCs/>
                <w:sz w:val="28"/>
                <w:lang w:val="en-US"/>
              </w:rPr>
              <w:drawing>
                <wp:anchor distT="0" distB="0" distL="114300" distR="114300" simplePos="0" relativeHeight="251663360" behindDoc="0" locked="0" layoutInCell="1" allowOverlap="1">
                  <wp:simplePos x="0" y="0"/>
                  <wp:positionH relativeFrom="column">
                    <wp:posOffset>0</wp:posOffset>
                  </wp:positionH>
                  <wp:positionV relativeFrom="paragraph">
                    <wp:posOffset>-13508990</wp:posOffset>
                  </wp:positionV>
                  <wp:extent cx="1343025" cy="1800225"/>
                  <wp:effectExtent l="0" t="0" r="9525" b="9525"/>
                  <wp:wrapNone/>
                  <wp:docPr id="2" name="Picture 69" descr="QQ图片2014112916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9" descr="QQ图片20141129161002"/>
                          <pic:cNvPicPr>
                            <a:picLocks noChangeAspect="1"/>
                          </pic:cNvPicPr>
                        </pic:nvPicPr>
                        <pic:blipFill>
                          <a:blip r:embed="rId8"/>
                          <a:stretch>
                            <a:fillRect/>
                          </a:stretch>
                        </pic:blipFill>
                        <pic:spPr>
                          <a:xfrm>
                            <a:off x="0" y="0"/>
                            <a:ext cx="1343025" cy="1800225"/>
                          </a:xfrm>
                          <a:prstGeom prst="rect">
                            <a:avLst/>
                          </a:prstGeom>
                          <a:noFill/>
                          <a:ln>
                            <a:noFill/>
                          </a:ln>
                        </pic:spPr>
                      </pic:pic>
                    </a:graphicData>
                  </a:graphic>
                </wp:anchor>
              </w:drawing>
            </w:r>
            <w:r>
              <w:rPr>
                <w:rFonts w:hint="eastAsia" w:asciiTheme="minorEastAsia" w:hAnsiTheme="minorEastAsia" w:cstheme="minorEastAsia"/>
                <w:b/>
                <w:bCs/>
                <w:sz w:val="28"/>
                <w:lang w:val="en-US" w:eastAsia="zh-CN"/>
              </w:rPr>
              <w:t>9</w:t>
            </w:r>
            <w:r>
              <w:rPr>
                <w:rFonts w:hint="eastAsia" w:asciiTheme="minorEastAsia" w:hAnsiTheme="minorEastAsia" w:cstheme="minorEastAsia"/>
                <w:b/>
                <w:bCs/>
                <w:sz w:val="28"/>
              </w:rPr>
              <w:t>.环境</w:t>
            </w:r>
          </w:p>
          <w:p w14:paraId="3310B7AA">
            <w:pPr>
              <w:tabs>
                <w:tab w:val="left" w:pos="630"/>
              </w:tabs>
              <w:spacing w:line="360" w:lineRule="exact"/>
              <w:ind w:firstLine="280" w:firstLineChars="100"/>
              <w:rPr>
                <w:rFonts w:asciiTheme="minorEastAsia" w:hAnsiTheme="minorEastAsia" w:cstheme="minorEastAsia"/>
                <w:sz w:val="28"/>
              </w:rPr>
            </w:pPr>
            <w:r>
              <w:rPr>
                <w:rFonts w:hint="eastAsia" w:asciiTheme="minorEastAsia" w:hAnsiTheme="minorEastAsia" w:cstheme="minorEastAsia"/>
                <w:sz w:val="28"/>
              </w:rPr>
              <w:t>本过程所产生的废弃物有：</w:t>
            </w:r>
          </w:p>
          <w:p w14:paraId="5C5C4735">
            <w:pPr>
              <w:tabs>
                <w:tab w:val="left" w:pos="630"/>
              </w:tabs>
              <w:spacing w:line="360" w:lineRule="exact"/>
              <w:ind w:firstLine="280" w:firstLineChars="100"/>
              <w:rPr>
                <w:rFonts w:asciiTheme="minorEastAsia" w:hAnsiTheme="minorEastAsia" w:cstheme="minorEastAsia"/>
                <w:sz w:val="28"/>
              </w:rPr>
            </w:pPr>
            <w:r>
              <w:rPr>
                <w:rFonts w:hint="eastAsia" w:asciiTheme="minorEastAsia" w:hAnsiTheme="minorEastAsia" w:cstheme="minorEastAsia"/>
                <w:sz w:val="28"/>
              </w:rPr>
              <w:t>7.1.擦拭产品的废纸或废抹布。</w:t>
            </w:r>
          </w:p>
          <w:p w14:paraId="1EFBE7E9">
            <w:pPr>
              <w:tabs>
                <w:tab w:val="left" w:pos="630"/>
              </w:tabs>
              <w:spacing w:line="360" w:lineRule="exact"/>
              <w:ind w:firstLine="280" w:firstLineChars="100"/>
              <w:rPr>
                <w:rFonts w:asciiTheme="minorEastAsia" w:hAnsiTheme="minorEastAsia" w:cstheme="minorEastAsia"/>
                <w:sz w:val="28"/>
              </w:rPr>
            </w:pPr>
            <w:r>
              <w:rPr>
                <w:rFonts w:hint="eastAsia" w:asciiTheme="minorEastAsia" w:hAnsiTheme="minorEastAsia" w:cstheme="minorEastAsia"/>
                <w:sz w:val="28"/>
              </w:rPr>
              <w:t xml:space="preserve">7.2.工作中使用过的废手套。  </w:t>
            </w:r>
          </w:p>
          <w:p w14:paraId="5CBA16B7">
            <w:pPr>
              <w:tabs>
                <w:tab w:val="left" w:pos="630"/>
              </w:tabs>
              <w:spacing w:line="360" w:lineRule="exact"/>
              <w:ind w:left="839" w:leftChars="133" w:hanging="560" w:hangingChars="200"/>
              <w:rPr>
                <w:rFonts w:hint="eastAsia" w:asciiTheme="minorEastAsia" w:hAnsiTheme="minorEastAsia" w:cstheme="minorEastAsia"/>
                <w:sz w:val="28"/>
              </w:rPr>
            </w:pPr>
            <w:r>
              <w:rPr>
                <w:rFonts w:hint="eastAsia" w:asciiTheme="minorEastAsia" w:hAnsiTheme="minorEastAsia" w:cstheme="minorEastAsia"/>
                <w:sz w:val="28"/>
              </w:rPr>
              <w:t>7.3.将所产生的废弃物分别放入指定回收箱内，并将其定期退回至仓库待其处理。</w:t>
            </w:r>
          </w:p>
          <w:p w14:paraId="27E9ADAC">
            <w:pPr>
              <w:tabs>
                <w:tab w:val="left" w:pos="630"/>
              </w:tabs>
              <w:spacing w:line="360" w:lineRule="exact"/>
              <w:ind w:left="839" w:leftChars="133" w:hanging="560" w:hangingChars="200"/>
              <w:rPr>
                <w:rFonts w:hint="default" w:asciiTheme="minorEastAsia" w:hAnsiTheme="minorEastAsia" w:eastAsiaTheme="minorEastAsia" w:cstheme="minorEastAsia"/>
                <w:sz w:val="28"/>
                <w:lang w:val="en-US" w:eastAsia="zh-CN"/>
              </w:rPr>
            </w:pPr>
            <w:r>
              <w:rPr>
                <w:rFonts w:hint="eastAsia" w:asciiTheme="minorEastAsia" w:hAnsiTheme="minorEastAsia" w:cstheme="minorEastAsia"/>
                <w:sz w:val="28"/>
                <w:lang w:val="en-US" w:eastAsia="zh-CN"/>
              </w:rPr>
              <w:t>7.4.工作环境的照明度能够准确的识别产品的外观缺陷，识别处检查设备的精度等。</w:t>
            </w:r>
          </w:p>
          <w:p w14:paraId="54735373">
            <w:pPr>
              <w:tabs>
                <w:tab w:val="left" w:pos="630"/>
              </w:tabs>
              <w:spacing w:line="360" w:lineRule="exact"/>
              <w:ind w:left="1399" w:leftChars="266" w:hanging="840" w:hangingChars="300"/>
              <w:rPr>
                <w:rFonts w:asciiTheme="minorEastAsia" w:hAnsiTheme="minorEastAsia" w:cstheme="minorEastAsia"/>
                <w:sz w:val="28"/>
              </w:rPr>
            </w:pPr>
          </w:p>
          <w:p w14:paraId="162C710F">
            <w:pPr>
              <w:tabs>
                <w:tab w:val="left" w:pos="630"/>
              </w:tabs>
              <w:spacing w:line="360" w:lineRule="exact"/>
              <w:rPr>
                <w:rFonts w:asciiTheme="minorEastAsia" w:hAnsiTheme="minorEastAsia" w:cstheme="minorEastAsia"/>
                <w:b/>
                <w:bCs/>
                <w:sz w:val="28"/>
              </w:rPr>
            </w:pPr>
            <w:r>
              <w:rPr>
                <w:rFonts w:hint="eastAsia" w:asciiTheme="minorEastAsia" w:hAnsiTheme="minorEastAsia" w:cstheme="minorEastAsia"/>
                <w:b/>
                <w:bCs/>
                <w:sz w:val="28"/>
                <w:lang w:val="en-US" w:eastAsia="zh-CN"/>
              </w:rPr>
              <w:t>10</w:t>
            </w:r>
            <w:r>
              <w:rPr>
                <w:rFonts w:hint="eastAsia" w:asciiTheme="minorEastAsia" w:hAnsiTheme="minorEastAsia" w:cstheme="minorEastAsia"/>
                <w:b/>
                <w:bCs/>
                <w:sz w:val="28"/>
              </w:rPr>
              <w:t>.安全</w:t>
            </w:r>
          </w:p>
          <w:p w14:paraId="45DDCDBB">
            <w:pPr>
              <w:tabs>
                <w:tab w:val="left" w:pos="630"/>
              </w:tabs>
              <w:spacing w:line="360" w:lineRule="exact"/>
              <w:ind w:firstLine="280" w:firstLineChars="100"/>
              <w:rPr>
                <w:rFonts w:asciiTheme="minorEastAsia" w:hAnsiTheme="minorEastAsia" w:cstheme="minorEastAsia"/>
                <w:sz w:val="28"/>
              </w:rPr>
            </w:pPr>
            <w:r>
              <w:rPr>
                <w:rFonts w:hint="eastAsia" w:asciiTheme="minorEastAsia" w:hAnsiTheme="minorEastAsia" w:cstheme="minorEastAsia"/>
                <w:sz w:val="28"/>
              </w:rPr>
              <w:t>8.1.在搬运和生产产品过程中砸伤人员。</w:t>
            </w:r>
          </w:p>
          <w:p w14:paraId="198DC36E">
            <w:pPr>
              <w:widowControl/>
              <w:spacing w:line="400" w:lineRule="exact"/>
              <w:ind w:firstLine="280" w:firstLineChars="100"/>
              <w:jc w:val="left"/>
              <w:rPr>
                <w:rFonts w:hint="eastAsia" w:asciiTheme="minorEastAsia" w:hAnsiTheme="minorEastAsia" w:cstheme="minorEastAsia"/>
                <w:sz w:val="28"/>
              </w:rPr>
            </w:pPr>
            <w:r>
              <w:rPr>
                <w:rFonts w:hint="eastAsia" w:asciiTheme="minorEastAsia" w:hAnsiTheme="minorEastAsia" w:cstheme="minorEastAsia"/>
                <w:sz w:val="28"/>
              </w:rPr>
              <w:t>8.2.工作中工具砸伤身体。</w:t>
            </w:r>
          </w:p>
          <w:p w14:paraId="4069746C">
            <w:pPr>
              <w:widowControl/>
              <w:spacing w:line="400" w:lineRule="exact"/>
              <w:ind w:firstLine="280" w:firstLineChars="100"/>
              <w:jc w:val="left"/>
              <w:rPr>
                <w:rFonts w:hint="eastAsia" w:asciiTheme="minorEastAsia" w:hAnsiTheme="minorEastAsia" w:cstheme="minorEastAsia"/>
                <w:sz w:val="28"/>
                <w:lang w:val="en-US" w:eastAsia="zh-CN"/>
              </w:rPr>
            </w:pPr>
            <w:r>
              <w:rPr>
                <w:rFonts w:hint="eastAsia" w:asciiTheme="minorEastAsia" w:hAnsiTheme="minorEastAsia" w:cstheme="minorEastAsia"/>
                <w:sz w:val="28"/>
                <w:lang w:val="en-US" w:eastAsia="zh-CN"/>
              </w:rPr>
              <w:t>8.3.作业场所需佩戴防护用品（防砸鞋等）。</w:t>
            </w:r>
          </w:p>
          <w:p w14:paraId="330A72EB">
            <w:pPr>
              <w:widowControl/>
              <w:spacing w:line="400" w:lineRule="exact"/>
              <w:ind w:firstLine="280" w:firstLineChars="100"/>
              <w:jc w:val="left"/>
              <w:rPr>
                <w:rFonts w:hint="default" w:asciiTheme="minorEastAsia" w:hAnsiTheme="minorEastAsia" w:cstheme="minorEastAsia"/>
                <w:sz w:val="28"/>
                <w:lang w:val="en-US" w:eastAsia="zh-CN"/>
              </w:rPr>
            </w:pPr>
          </w:p>
          <w:p w14:paraId="7DAF9F11">
            <w:pPr>
              <w:widowControl/>
              <w:numPr>
                <w:ilvl w:val="0"/>
                <w:numId w:val="0"/>
              </w:numPr>
              <w:spacing w:line="400" w:lineRule="exact"/>
              <w:jc w:val="left"/>
              <w:rPr>
                <w:rFonts w:hint="eastAsia" w:asciiTheme="minorEastAsia" w:hAnsiTheme="minorEastAsia" w:cstheme="minorEastAsia"/>
                <w:b/>
                <w:bCs w:val="0"/>
                <w:color w:val="000000"/>
                <w:kern w:val="0"/>
                <w:sz w:val="28"/>
                <w:szCs w:val="28"/>
                <w:lang w:val="en-US" w:eastAsia="zh-CN" w:bidi="ar"/>
              </w:rPr>
            </w:pPr>
            <w:r>
              <w:rPr>
                <w:rFonts w:hint="eastAsia" w:asciiTheme="minorEastAsia" w:hAnsiTheme="minorEastAsia" w:cstheme="minorEastAsia"/>
                <w:b/>
                <w:bCs w:val="0"/>
                <w:color w:val="000000"/>
                <w:kern w:val="0"/>
                <w:sz w:val="28"/>
                <w:szCs w:val="28"/>
                <w:lang w:val="en-US" w:eastAsia="zh-CN" w:bidi="ar"/>
              </w:rPr>
              <w:t>11</w:t>
            </w:r>
            <w:r>
              <w:rPr>
                <w:rFonts w:hint="eastAsia" w:asciiTheme="minorEastAsia" w:hAnsiTheme="minorEastAsia" w:eastAsiaTheme="minorEastAsia" w:cstheme="minorEastAsia"/>
                <w:b/>
                <w:bCs w:val="0"/>
                <w:color w:val="000000"/>
                <w:kern w:val="0"/>
                <w:sz w:val="28"/>
                <w:szCs w:val="28"/>
                <w:lang w:val="en-US" w:eastAsia="zh-CN" w:bidi="ar"/>
              </w:rPr>
              <w:t>.</w:t>
            </w:r>
            <w:r>
              <w:rPr>
                <w:rFonts w:hint="eastAsia" w:asciiTheme="minorEastAsia" w:hAnsiTheme="minorEastAsia" w:cstheme="minorEastAsia"/>
                <w:b/>
                <w:bCs w:val="0"/>
                <w:color w:val="000000"/>
                <w:kern w:val="0"/>
                <w:sz w:val="28"/>
                <w:szCs w:val="28"/>
                <w:lang w:val="en-US" w:eastAsia="zh-CN" w:bidi="ar"/>
              </w:rPr>
              <w:t>相关文件化信息</w:t>
            </w:r>
          </w:p>
          <w:p w14:paraId="0DCA7F31">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default" w:ascii="宋体" w:hAnsi="宋体" w:cs="Arial"/>
                <w:sz w:val="28"/>
                <w:szCs w:val="28"/>
                <w:lang w:val="en-US" w:eastAsia="zh-CN"/>
              </w:rPr>
            </w:pPr>
            <w:r>
              <w:rPr>
                <w:rFonts w:hint="eastAsia" w:ascii="宋体" w:hAnsi="宋体" w:cs="Arial"/>
                <w:sz w:val="28"/>
                <w:szCs w:val="28"/>
                <w:lang w:val="en-US" w:eastAsia="zh-CN"/>
              </w:rPr>
              <w:t>11.1  《不合格与纠正措施控制程序》</w:t>
            </w:r>
          </w:p>
          <w:p w14:paraId="7142920B">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11.2  《标识和可追溯性管理办法》</w:t>
            </w:r>
          </w:p>
          <w:p w14:paraId="536591F7">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11.3  《采购材料让步申请处理单》</w:t>
            </w:r>
          </w:p>
          <w:p w14:paraId="4A913BA1">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11.4  《来料检验单》</w:t>
            </w:r>
          </w:p>
          <w:p w14:paraId="58D78C93">
            <w:pPr>
              <w:keepNext w:val="0"/>
              <w:keepLines w:val="0"/>
              <w:pageBreakBefore w:val="0"/>
              <w:widowControl w:val="0"/>
              <w:kinsoku/>
              <w:wordWrap/>
              <w:overflowPunct/>
              <w:topLinePunct w:val="0"/>
              <w:autoSpaceDE/>
              <w:autoSpaceDN/>
              <w:bidi w:val="0"/>
              <w:snapToGrid/>
              <w:spacing w:line="400" w:lineRule="exact"/>
              <w:ind w:firstLine="280" w:firstLineChars="100"/>
              <w:textAlignment w:val="auto"/>
              <w:rPr>
                <w:rFonts w:hint="eastAsia" w:ascii="宋体" w:hAnsi="宋体" w:cs="Arial"/>
                <w:sz w:val="28"/>
                <w:szCs w:val="28"/>
                <w:lang w:val="en-US" w:eastAsia="zh-CN"/>
              </w:rPr>
            </w:pPr>
            <w:r>
              <w:rPr>
                <w:rFonts w:hint="eastAsia" w:ascii="宋体" w:hAnsi="宋体" w:cs="Arial"/>
                <w:sz w:val="28"/>
                <w:szCs w:val="28"/>
                <w:lang w:val="en-US" w:eastAsia="zh-CN"/>
              </w:rPr>
              <w:t>11.5  《让步申请处理单》</w:t>
            </w:r>
          </w:p>
          <w:p w14:paraId="6FEE6280">
            <w:pPr>
              <w:widowControl/>
              <w:numPr>
                <w:ilvl w:val="0"/>
                <w:numId w:val="0"/>
              </w:numPr>
              <w:spacing w:line="400" w:lineRule="exact"/>
              <w:jc w:val="left"/>
              <w:rPr>
                <w:rFonts w:hint="eastAsia" w:ascii="宋体" w:hAnsi="宋体" w:cs="Arial"/>
                <w:sz w:val="28"/>
                <w:szCs w:val="28"/>
                <w:lang w:val="en-US" w:eastAsia="zh-CN"/>
              </w:rPr>
            </w:pPr>
            <w:r>
              <w:rPr>
                <w:rFonts w:hint="eastAsia" w:asciiTheme="minorEastAsia" w:hAnsiTheme="minorEastAsia" w:cstheme="minorEastAsia"/>
                <w:b/>
                <w:bCs w:val="0"/>
                <w:color w:val="000000"/>
                <w:kern w:val="0"/>
                <w:sz w:val="28"/>
                <w:szCs w:val="28"/>
                <w:lang w:val="en-US" w:eastAsia="zh-CN" w:bidi="ar"/>
              </w:rPr>
              <w:t xml:space="preserve">  </w:t>
            </w:r>
            <w:r>
              <w:rPr>
                <w:rFonts w:hint="eastAsia" w:ascii="宋体" w:hAnsi="宋体" w:cs="Arial"/>
                <w:sz w:val="28"/>
                <w:szCs w:val="28"/>
                <w:lang w:val="en-US" w:eastAsia="zh-CN"/>
              </w:rPr>
              <w:t>11.6  《进料检验补充条例》</w:t>
            </w:r>
          </w:p>
          <w:p w14:paraId="38AA7217">
            <w:pPr>
              <w:widowControl/>
              <w:numPr>
                <w:ilvl w:val="0"/>
                <w:numId w:val="0"/>
              </w:numPr>
              <w:spacing w:line="400" w:lineRule="exact"/>
              <w:jc w:val="left"/>
              <w:rPr>
                <w:rFonts w:hint="default" w:ascii="宋体" w:hAnsi="宋体" w:cs="Arial"/>
                <w:sz w:val="28"/>
                <w:szCs w:val="28"/>
                <w:lang w:val="en-US" w:eastAsia="zh-CN"/>
              </w:rPr>
            </w:pPr>
          </w:p>
          <w:p w14:paraId="77320B0C">
            <w:pPr>
              <w:widowControl/>
              <w:numPr>
                <w:ilvl w:val="0"/>
                <w:numId w:val="0"/>
              </w:numPr>
              <w:spacing w:line="400" w:lineRule="exact"/>
              <w:ind w:left="0" w:leftChars="0" w:firstLine="0" w:firstLineChars="0"/>
              <w:jc w:val="left"/>
              <w:rPr>
                <w:rFonts w:hint="eastAsia" w:asciiTheme="minorEastAsia" w:hAnsiTheme="minorEastAsia" w:cstheme="minorEastAsia"/>
                <w:b/>
                <w:bCs w:val="0"/>
                <w:color w:val="000000"/>
                <w:kern w:val="0"/>
                <w:sz w:val="28"/>
                <w:szCs w:val="28"/>
                <w:lang w:val="en-US" w:eastAsia="zh-CN" w:bidi="ar"/>
              </w:rPr>
            </w:pPr>
          </w:p>
          <w:p w14:paraId="16E29CAE">
            <w:pPr>
              <w:widowControl/>
              <w:numPr>
                <w:ilvl w:val="0"/>
                <w:numId w:val="0"/>
              </w:numPr>
              <w:spacing w:line="400" w:lineRule="exact"/>
              <w:ind w:left="0" w:leftChars="0" w:firstLine="0" w:firstLineChars="0"/>
              <w:jc w:val="left"/>
              <w:rPr>
                <w:rFonts w:hint="eastAsia" w:asciiTheme="minorEastAsia" w:hAnsiTheme="minorEastAsia" w:cstheme="minorEastAsia"/>
                <w:b/>
                <w:bCs w:val="0"/>
                <w:color w:val="000000"/>
                <w:kern w:val="0"/>
                <w:sz w:val="28"/>
                <w:szCs w:val="28"/>
                <w:lang w:val="en-US" w:eastAsia="zh-CN" w:bidi="ar"/>
              </w:rPr>
            </w:pPr>
          </w:p>
          <w:p w14:paraId="65CF0973">
            <w:pPr>
              <w:widowControl/>
              <w:numPr>
                <w:ilvl w:val="0"/>
                <w:numId w:val="0"/>
              </w:numPr>
              <w:spacing w:line="400" w:lineRule="exact"/>
              <w:ind w:left="0" w:leftChars="0" w:firstLine="0" w:firstLineChars="0"/>
              <w:jc w:val="left"/>
              <w:rPr>
                <w:rFonts w:hint="eastAsia" w:asciiTheme="minorEastAsia" w:hAnsiTheme="minorEastAsia" w:cstheme="minorEastAsia"/>
                <w:b/>
                <w:bCs w:val="0"/>
                <w:color w:val="000000"/>
                <w:kern w:val="0"/>
                <w:sz w:val="28"/>
                <w:szCs w:val="28"/>
                <w:lang w:val="en-US" w:eastAsia="zh-CN" w:bidi="ar"/>
              </w:rPr>
            </w:pPr>
          </w:p>
          <w:p w14:paraId="7CCB6922">
            <w:pPr>
              <w:widowControl/>
              <w:numPr>
                <w:ilvl w:val="0"/>
                <w:numId w:val="0"/>
              </w:numPr>
              <w:spacing w:line="400" w:lineRule="exact"/>
              <w:ind w:left="0" w:leftChars="0" w:firstLine="0" w:firstLineChars="0"/>
              <w:jc w:val="left"/>
              <w:rPr>
                <w:rFonts w:hint="default" w:asciiTheme="minorEastAsia" w:hAnsiTheme="minorEastAsia" w:cstheme="minorEastAsia"/>
                <w:b/>
                <w:bCs w:val="0"/>
                <w:color w:val="000000"/>
                <w:kern w:val="0"/>
                <w:sz w:val="28"/>
                <w:szCs w:val="28"/>
                <w:lang w:val="en-US" w:eastAsia="zh-CN" w:bidi="ar"/>
              </w:rPr>
            </w:pPr>
            <w:r>
              <w:rPr>
                <w:rFonts w:hint="eastAsia" w:asciiTheme="minorEastAsia" w:hAnsiTheme="minorEastAsia" w:cstheme="minorEastAsia"/>
                <w:b/>
                <w:bCs w:val="0"/>
                <w:color w:val="000000"/>
                <w:kern w:val="0"/>
                <w:sz w:val="28"/>
                <w:szCs w:val="28"/>
                <w:lang w:val="en-US" w:eastAsia="zh-CN" w:bidi="ar"/>
              </w:rPr>
              <w:t>12</w:t>
            </w:r>
            <w:r>
              <w:rPr>
                <w:rFonts w:hint="default" w:asciiTheme="minorEastAsia" w:hAnsiTheme="minorEastAsia" w:eastAsiaTheme="minorEastAsia" w:cstheme="minorEastAsia"/>
                <w:b/>
                <w:bCs w:val="0"/>
                <w:color w:val="000000"/>
                <w:kern w:val="0"/>
                <w:sz w:val="28"/>
                <w:szCs w:val="28"/>
                <w:lang w:val="en-US" w:eastAsia="zh-CN" w:bidi="ar"/>
              </w:rPr>
              <w:t>.</w:t>
            </w:r>
            <w:r>
              <w:rPr>
                <w:rFonts w:hint="eastAsia" w:asciiTheme="minorEastAsia" w:hAnsiTheme="minorEastAsia" w:cstheme="minorEastAsia"/>
                <w:b/>
                <w:bCs w:val="0"/>
                <w:color w:val="000000"/>
                <w:kern w:val="0"/>
                <w:sz w:val="28"/>
                <w:szCs w:val="28"/>
                <w:lang w:val="en-US" w:eastAsia="zh-CN" w:bidi="ar"/>
              </w:rPr>
              <w:t>来料检验作业流程</w:t>
            </w:r>
          </w:p>
          <w:p w14:paraId="0A2D646E">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r>
              <w:rPr>
                <w:rFonts w:hint="default" w:asciiTheme="minorEastAsia" w:hAnsiTheme="minorEastAsia" w:cstheme="minorEastAsia"/>
                <w:b/>
                <w:bCs w:val="0"/>
                <w:color w:val="000000"/>
                <w:kern w:val="0"/>
                <w:sz w:val="28"/>
                <w:szCs w:val="28"/>
                <w:lang w:val="en-US" w:eastAsia="zh-CN" w:bidi="ar"/>
              </w:rPr>
              <w:drawing>
                <wp:anchor distT="0" distB="0" distL="114300" distR="114300" simplePos="0" relativeHeight="251661312" behindDoc="0" locked="0" layoutInCell="1" allowOverlap="1">
                  <wp:simplePos x="0" y="0"/>
                  <wp:positionH relativeFrom="column">
                    <wp:posOffset>33655</wp:posOffset>
                  </wp:positionH>
                  <wp:positionV relativeFrom="paragraph">
                    <wp:posOffset>183515</wp:posOffset>
                  </wp:positionV>
                  <wp:extent cx="6348730" cy="7404735"/>
                  <wp:effectExtent l="0" t="0" r="13970" b="5715"/>
                  <wp:wrapNone/>
                  <wp:docPr id="92" name="图片 92" descr="1721280231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1721280231923"/>
                          <pic:cNvPicPr>
                            <a:picLocks noChangeAspect="1"/>
                          </pic:cNvPicPr>
                        </pic:nvPicPr>
                        <pic:blipFill>
                          <a:blip r:embed="rId9"/>
                          <a:stretch>
                            <a:fillRect/>
                          </a:stretch>
                        </pic:blipFill>
                        <pic:spPr>
                          <a:xfrm>
                            <a:off x="0" y="0"/>
                            <a:ext cx="6348730" cy="7404735"/>
                          </a:xfrm>
                          <a:prstGeom prst="rect">
                            <a:avLst/>
                          </a:prstGeom>
                        </pic:spPr>
                      </pic:pic>
                    </a:graphicData>
                  </a:graphic>
                </wp:anchor>
              </w:drawing>
            </w:r>
          </w:p>
          <w:p w14:paraId="77DB3EE5">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77270C83">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2D48F500">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14FDCE99">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49425177">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053E7A4E">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073DD2D2">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7C655A07">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3DD8B10C">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441BA464">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7CDE9A3C">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76EDA2E4">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4AAE1945">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437ABA5D">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13F1819E">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0F364860">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4140F204">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27085878">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49F44741">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7401F07A">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4C867A6D">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25918477">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5F3619E3">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2B9C6A60">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22475712">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61DAD6D1">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08B34A0B">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p w14:paraId="15518ADD">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tc>
      </w:tr>
      <w:tr w14:paraId="42CF326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10283" w:type="dxa"/>
            <w:gridSpan w:val="12"/>
            <w:vMerge w:val="continue"/>
            <w:tcBorders>
              <w:tl2br w:val="nil"/>
              <w:tr2bl w:val="nil"/>
            </w:tcBorders>
            <w:shd w:val="clear" w:color="auto" w:fill="auto"/>
            <w:tcMar>
              <w:top w:w="12" w:type="dxa"/>
              <w:left w:w="12" w:type="dxa"/>
              <w:right w:w="12" w:type="dxa"/>
            </w:tcMar>
          </w:tcPr>
          <w:p w14:paraId="049572F8">
            <w:pPr>
              <w:widowControl/>
              <w:numPr>
                <w:ilvl w:val="0"/>
                <w:numId w:val="0"/>
              </w:numPr>
              <w:spacing w:line="400" w:lineRule="exact"/>
              <w:jc w:val="left"/>
              <w:rPr>
                <w:rFonts w:hint="default" w:asciiTheme="minorEastAsia" w:hAnsiTheme="minorEastAsia" w:cstheme="minorEastAsia"/>
                <w:b/>
                <w:bCs w:val="0"/>
                <w:color w:val="000000"/>
                <w:kern w:val="0"/>
                <w:sz w:val="28"/>
                <w:szCs w:val="28"/>
                <w:lang w:val="en-US" w:eastAsia="zh-CN" w:bidi="ar"/>
              </w:rPr>
            </w:pPr>
          </w:p>
        </w:tc>
      </w:tr>
      <w:tr w14:paraId="426FEEC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0" w:type="dxa"/>
            <w:bottom w:w="0" w:type="dxa"/>
            <w:right w:w="0" w:type="dxa"/>
          </w:tblCellMar>
        </w:tblPrEx>
        <w:trPr>
          <w:trHeight w:val="624" w:hRule="atLeast"/>
        </w:trPr>
        <w:tc>
          <w:tcPr>
            <w:tcW w:w="10283" w:type="dxa"/>
            <w:gridSpan w:val="12"/>
            <w:vMerge w:val="continue"/>
            <w:tcBorders>
              <w:tl2br w:val="nil"/>
              <w:tr2bl w:val="nil"/>
            </w:tcBorders>
            <w:shd w:val="clear" w:color="auto" w:fill="auto"/>
            <w:tcMar>
              <w:top w:w="12" w:type="dxa"/>
              <w:left w:w="12" w:type="dxa"/>
              <w:right w:w="12" w:type="dxa"/>
            </w:tcMar>
            <w:vAlign w:val="center"/>
          </w:tcPr>
          <w:p w14:paraId="5C59543D">
            <w:pPr>
              <w:jc w:val="center"/>
              <w:rPr>
                <w:rFonts w:asciiTheme="minorEastAsia" w:hAnsiTheme="minorEastAsia" w:cstheme="minorEastAsia"/>
                <w:b/>
                <w:color w:val="000000"/>
                <w:sz w:val="28"/>
                <w:szCs w:val="28"/>
              </w:rPr>
            </w:pPr>
          </w:p>
        </w:tc>
      </w:tr>
      <w:tr w14:paraId="2A83B2A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0" w:type="dxa"/>
            <w:bottom w:w="0" w:type="dxa"/>
            <w:right w:w="0" w:type="dxa"/>
          </w:tblCellMar>
        </w:tblPrEx>
        <w:trPr>
          <w:trHeight w:val="624" w:hRule="atLeast"/>
        </w:trPr>
        <w:tc>
          <w:tcPr>
            <w:tcW w:w="10283" w:type="dxa"/>
            <w:gridSpan w:val="12"/>
            <w:vMerge w:val="continue"/>
            <w:tcBorders>
              <w:tl2br w:val="nil"/>
              <w:tr2bl w:val="nil"/>
            </w:tcBorders>
            <w:shd w:val="clear" w:color="auto" w:fill="auto"/>
            <w:tcMar>
              <w:top w:w="12" w:type="dxa"/>
              <w:left w:w="12" w:type="dxa"/>
              <w:right w:w="12" w:type="dxa"/>
            </w:tcMar>
            <w:vAlign w:val="center"/>
          </w:tcPr>
          <w:p w14:paraId="4C765556">
            <w:pPr>
              <w:jc w:val="center"/>
              <w:rPr>
                <w:rFonts w:asciiTheme="minorEastAsia" w:hAnsiTheme="minorEastAsia" w:cstheme="minorEastAsia"/>
                <w:b/>
                <w:color w:val="000000"/>
                <w:sz w:val="28"/>
                <w:szCs w:val="28"/>
              </w:rPr>
            </w:pPr>
          </w:p>
        </w:tc>
      </w:tr>
      <w:tr w14:paraId="1C392E5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0" w:type="dxa"/>
            <w:bottom w:w="0" w:type="dxa"/>
            <w:right w:w="0" w:type="dxa"/>
          </w:tblCellMar>
        </w:tblPrEx>
        <w:trPr>
          <w:trHeight w:val="624" w:hRule="atLeast"/>
        </w:trPr>
        <w:tc>
          <w:tcPr>
            <w:tcW w:w="10283" w:type="dxa"/>
            <w:gridSpan w:val="12"/>
            <w:vMerge w:val="continue"/>
            <w:tcBorders>
              <w:tl2br w:val="nil"/>
              <w:tr2bl w:val="nil"/>
            </w:tcBorders>
            <w:shd w:val="clear" w:color="auto" w:fill="auto"/>
            <w:tcMar>
              <w:top w:w="12" w:type="dxa"/>
              <w:left w:w="12" w:type="dxa"/>
              <w:right w:w="12" w:type="dxa"/>
            </w:tcMar>
            <w:vAlign w:val="center"/>
          </w:tcPr>
          <w:p w14:paraId="1EAEC7E4">
            <w:pPr>
              <w:jc w:val="center"/>
              <w:rPr>
                <w:rFonts w:asciiTheme="minorEastAsia" w:hAnsiTheme="minorEastAsia" w:cstheme="minorEastAsia"/>
                <w:b/>
                <w:color w:val="000000"/>
                <w:sz w:val="28"/>
                <w:szCs w:val="28"/>
              </w:rPr>
            </w:pPr>
          </w:p>
        </w:tc>
      </w:tr>
      <w:tr w14:paraId="7DB4822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0" w:type="dxa"/>
            <w:bottom w:w="0" w:type="dxa"/>
            <w:right w:w="0" w:type="dxa"/>
          </w:tblCellMar>
        </w:tblPrEx>
        <w:trPr>
          <w:trHeight w:val="624" w:hRule="atLeast"/>
        </w:trPr>
        <w:tc>
          <w:tcPr>
            <w:tcW w:w="10283" w:type="dxa"/>
            <w:gridSpan w:val="12"/>
            <w:vMerge w:val="continue"/>
            <w:tcBorders>
              <w:tl2br w:val="nil"/>
              <w:tr2bl w:val="nil"/>
            </w:tcBorders>
            <w:shd w:val="clear" w:color="auto" w:fill="auto"/>
            <w:tcMar>
              <w:top w:w="12" w:type="dxa"/>
              <w:left w:w="12" w:type="dxa"/>
              <w:right w:w="12" w:type="dxa"/>
            </w:tcMar>
            <w:vAlign w:val="center"/>
          </w:tcPr>
          <w:p w14:paraId="30D2525C">
            <w:pPr>
              <w:jc w:val="center"/>
              <w:rPr>
                <w:rFonts w:asciiTheme="minorEastAsia" w:hAnsiTheme="minorEastAsia" w:cstheme="minorEastAsia"/>
                <w:b/>
                <w:color w:val="000000"/>
                <w:sz w:val="28"/>
                <w:szCs w:val="28"/>
              </w:rPr>
            </w:pPr>
          </w:p>
        </w:tc>
      </w:tr>
      <w:tr w14:paraId="5948524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0" w:type="dxa"/>
            <w:bottom w:w="0" w:type="dxa"/>
            <w:right w:w="0" w:type="dxa"/>
          </w:tblCellMar>
        </w:tblPrEx>
        <w:trPr>
          <w:trHeight w:val="624" w:hRule="atLeast"/>
        </w:trPr>
        <w:tc>
          <w:tcPr>
            <w:tcW w:w="10283" w:type="dxa"/>
            <w:gridSpan w:val="12"/>
            <w:vMerge w:val="continue"/>
            <w:tcBorders>
              <w:tl2br w:val="nil"/>
              <w:tr2bl w:val="nil"/>
            </w:tcBorders>
            <w:shd w:val="clear" w:color="auto" w:fill="auto"/>
            <w:tcMar>
              <w:top w:w="12" w:type="dxa"/>
              <w:left w:w="12" w:type="dxa"/>
              <w:right w:w="12" w:type="dxa"/>
            </w:tcMar>
            <w:vAlign w:val="center"/>
          </w:tcPr>
          <w:p w14:paraId="39B7B26B">
            <w:pPr>
              <w:jc w:val="center"/>
              <w:rPr>
                <w:rFonts w:asciiTheme="minorEastAsia" w:hAnsiTheme="minorEastAsia" w:cstheme="minorEastAsia"/>
                <w:b/>
                <w:color w:val="000000"/>
                <w:sz w:val="28"/>
                <w:szCs w:val="28"/>
              </w:rPr>
            </w:pPr>
          </w:p>
        </w:tc>
      </w:tr>
      <w:tr w14:paraId="697CD43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0" w:type="dxa"/>
            <w:bottom w:w="0" w:type="dxa"/>
            <w:right w:w="0" w:type="dxa"/>
          </w:tblCellMar>
        </w:tblPrEx>
        <w:trPr>
          <w:trHeight w:val="624" w:hRule="atLeast"/>
        </w:trPr>
        <w:tc>
          <w:tcPr>
            <w:tcW w:w="10283" w:type="dxa"/>
            <w:gridSpan w:val="12"/>
            <w:vMerge w:val="continue"/>
            <w:tcBorders>
              <w:tl2br w:val="nil"/>
              <w:tr2bl w:val="nil"/>
            </w:tcBorders>
            <w:shd w:val="clear" w:color="auto" w:fill="auto"/>
            <w:tcMar>
              <w:top w:w="12" w:type="dxa"/>
              <w:left w:w="12" w:type="dxa"/>
              <w:right w:w="12" w:type="dxa"/>
            </w:tcMar>
            <w:vAlign w:val="center"/>
          </w:tcPr>
          <w:p w14:paraId="1B5E0C3F">
            <w:pPr>
              <w:jc w:val="center"/>
              <w:rPr>
                <w:rFonts w:asciiTheme="minorEastAsia" w:hAnsiTheme="minorEastAsia" w:cstheme="minorEastAsia"/>
                <w:b/>
                <w:color w:val="000000"/>
                <w:sz w:val="28"/>
                <w:szCs w:val="28"/>
              </w:rPr>
            </w:pPr>
          </w:p>
        </w:tc>
      </w:tr>
      <w:tr w14:paraId="5E62027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0" w:type="dxa"/>
            <w:bottom w:w="0" w:type="dxa"/>
            <w:right w:w="0" w:type="dxa"/>
          </w:tblCellMar>
        </w:tblPrEx>
        <w:trPr>
          <w:trHeight w:val="624" w:hRule="atLeast"/>
        </w:trPr>
        <w:tc>
          <w:tcPr>
            <w:tcW w:w="10283" w:type="dxa"/>
            <w:gridSpan w:val="12"/>
            <w:vMerge w:val="continue"/>
            <w:tcBorders>
              <w:tl2br w:val="nil"/>
              <w:tr2bl w:val="nil"/>
            </w:tcBorders>
            <w:shd w:val="clear" w:color="auto" w:fill="auto"/>
            <w:tcMar>
              <w:top w:w="12" w:type="dxa"/>
              <w:left w:w="12" w:type="dxa"/>
              <w:right w:w="12" w:type="dxa"/>
            </w:tcMar>
            <w:vAlign w:val="center"/>
          </w:tcPr>
          <w:p w14:paraId="63BFA441">
            <w:pPr>
              <w:jc w:val="center"/>
              <w:rPr>
                <w:rFonts w:asciiTheme="minorEastAsia" w:hAnsiTheme="minorEastAsia" w:cstheme="minorEastAsia"/>
                <w:b/>
                <w:color w:val="000000"/>
                <w:sz w:val="28"/>
                <w:szCs w:val="28"/>
              </w:rPr>
            </w:pPr>
          </w:p>
        </w:tc>
      </w:tr>
      <w:tr w14:paraId="28D271E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0" w:type="dxa"/>
            <w:bottom w:w="0" w:type="dxa"/>
            <w:right w:w="0" w:type="dxa"/>
          </w:tblCellMar>
        </w:tblPrEx>
        <w:trPr>
          <w:trHeight w:val="624" w:hRule="atLeast"/>
        </w:trPr>
        <w:tc>
          <w:tcPr>
            <w:tcW w:w="10283" w:type="dxa"/>
            <w:gridSpan w:val="12"/>
            <w:vMerge w:val="continue"/>
            <w:tcBorders>
              <w:tl2br w:val="nil"/>
              <w:tr2bl w:val="nil"/>
            </w:tcBorders>
            <w:shd w:val="clear" w:color="auto" w:fill="auto"/>
            <w:tcMar>
              <w:top w:w="12" w:type="dxa"/>
              <w:left w:w="12" w:type="dxa"/>
              <w:right w:w="12" w:type="dxa"/>
            </w:tcMar>
            <w:vAlign w:val="center"/>
          </w:tcPr>
          <w:p w14:paraId="004E3715">
            <w:pPr>
              <w:jc w:val="center"/>
              <w:rPr>
                <w:rFonts w:asciiTheme="minorEastAsia" w:hAnsiTheme="minorEastAsia" w:cstheme="minorEastAsia"/>
                <w:b/>
                <w:color w:val="000000"/>
                <w:sz w:val="28"/>
                <w:szCs w:val="28"/>
              </w:rPr>
            </w:pPr>
          </w:p>
        </w:tc>
      </w:tr>
      <w:tr w14:paraId="2C37D56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0" w:type="dxa"/>
            <w:bottom w:w="0" w:type="dxa"/>
            <w:right w:w="0" w:type="dxa"/>
          </w:tblCellMar>
        </w:tblPrEx>
        <w:trPr>
          <w:trHeight w:val="624" w:hRule="atLeast"/>
        </w:trPr>
        <w:tc>
          <w:tcPr>
            <w:tcW w:w="10283" w:type="dxa"/>
            <w:gridSpan w:val="12"/>
            <w:vMerge w:val="continue"/>
            <w:tcBorders>
              <w:tl2br w:val="nil"/>
              <w:tr2bl w:val="nil"/>
            </w:tcBorders>
            <w:shd w:val="clear" w:color="auto" w:fill="auto"/>
            <w:tcMar>
              <w:top w:w="12" w:type="dxa"/>
              <w:left w:w="12" w:type="dxa"/>
              <w:right w:w="12" w:type="dxa"/>
            </w:tcMar>
            <w:vAlign w:val="center"/>
          </w:tcPr>
          <w:p w14:paraId="179A7709">
            <w:pPr>
              <w:jc w:val="center"/>
              <w:rPr>
                <w:rFonts w:asciiTheme="minorEastAsia" w:hAnsiTheme="minorEastAsia" w:cstheme="minorEastAsia"/>
                <w:b/>
                <w:color w:val="000000"/>
                <w:sz w:val="28"/>
                <w:szCs w:val="28"/>
              </w:rPr>
            </w:pPr>
          </w:p>
        </w:tc>
      </w:tr>
      <w:tr w14:paraId="74524A0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0" w:type="dxa"/>
            <w:bottom w:w="0" w:type="dxa"/>
            <w:right w:w="0" w:type="dxa"/>
          </w:tblCellMar>
        </w:tblPrEx>
        <w:trPr>
          <w:trHeight w:val="624" w:hRule="atLeast"/>
        </w:trPr>
        <w:tc>
          <w:tcPr>
            <w:tcW w:w="10283" w:type="dxa"/>
            <w:gridSpan w:val="12"/>
            <w:vMerge w:val="continue"/>
            <w:tcBorders>
              <w:tl2br w:val="nil"/>
              <w:tr2bl w:val="nil"/>
            </w:tcBorders>
            <w:shd w:val="clear" w:color="auto" w:fill="auto"/>
            <w:tcMar>
              <w:top w:w="12" w:type="dxa"/>
              <w:left w:w="12" w:type="dxa"/>
              <w:right w:w="12" w:type="dxa"/>
            </w:tcMar>
            <w:vAlign w:val="center"/>
          </w:tcPr>
          <w:p w14:paraId="6B9F9C97">
            <w:pPr>
              <w:jc w:val="center"/>
              <w:rPr>
                <w:rFonts w:asciiTheme="minorEastAsia" w:hAnsiTheme="minorEastAsia" w:cstheme="minorEastAsia"/>
                <w:b/>
                <w:color w:val="000000"/>
                <w:sz w:val="28"/>
                <w:szCs w:val="28"/>
              </w:rPr>
            </w:pPr>
          </w:p>
        </w:tc>
      </w:tr>
      <w:tr w14:paraId="7B42843D">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0" w:type="dxa"/>
            <w:bottom w:w="0" w:type="dxa"/>
            <w:right w:w="0" w:type="dxa"/>
          </w:tblCellMar>
        </w:tblPrEx>
        <w:trPr>
          <w:trHeight w:val="624" w:hRule="atLeast"/>
        </w:trPr>
        <w:tc>
          <w:tcPr>
            <w:tcW w:w="10283" w:type="dxa"/>
            <w:gridSpan w:val="12"/>
            <w:vMerge w:val="continue"/>
            <w:tcBorders>
              <w:tl2br w:val="nil"/>
              <w:tr2bl w:val="nil"/>
            </w:tcBorders>
            <w:shd w:val="clear" w:color="auto" w:fill="auto"/>
            <w:tcMar>
              <w:top w:w="12" w:type="dxa"/>
              <w:left w:w="12" w:type="dxa"/>
              <w:right w:w="12" w:type="dxa"/>
            </w:tcMar>
            <w:vAlign w:val="center"/>
          </w:tcPr>
          <w:p w14:paraId="6B17F8A1">
            <w:pPr>
              <w:jc w:val="center"/>
              <w:rPr>
                <w:rFonts w:asciiTheme="minorEastAsia" w:hAnsiTheme="minorEastAsia" w:cstheme="minorEastAsia"/>
                <w:b/>
                <w:color w:val="000000"/>
                <w:sz w:val="28"/>
                <w:szCs w:val="28"/>
              </w:rPr>
            </w:pPr>
          </w:p>
        </w:tc>
      </w:tr>
      <w:tr w14:paraId="0EE48A5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0" w:type="dxa"/>
            <w:bottom w:w="0" w:type="dxa"/>
            <w:right w:w="0" w:type="dxa"/>
          </w:tblCellMar>
        </w:tblPrEx>
        <w:trPr>
          <w:trHeight w:val="624" w:hRule="atLeast"/>
        </w:trPr>
        <w:tc>
          <w:tcPr>
            <w:tcW w:w="10283" w:type="dxa"/>
            <w:gridSpan w:val="12"/>
            <w:vMerge w:val="continue"/>
            <w:tcBorders>
              <w:tl2br w:val="nil"/>
              <w:tr2bl w:val="nil"/>
            </w:tcBorders>
            <w:shd w:val="clear" w:color="auto" w:fill="auto"/>
            <w:tcMar>
              <w:top w:w="12" w:type="dxa"/>
              <w:left w:w="12" w:type="dxa"/>
              <w:right w:w="12" w:type="dxa"/>
            </w:tcMar>
            <w:vAlign w:val="center"/>
          </w:tcPr>
          <w:p w14:paraId="16E3E990">
            <w:pPr>
              <w:jc w:val="center"/>
              <w:rPr>
                <w:rFonts w:asciiTheme="minorEastAsia" w:hAnsiTheme="minorEastAsia" w:cstheme="minorEastAsia"/>
                <w:b/>
                <w:color w:val="000000"/>
                <w:sz w:val="28"/>
                <w:szCs w:val="28"/>
              </w:rPr>
            </w:pPr>
          </w:p>
        </w:tc>
      </w:tr>
      <w:tr w14:paraId="72EC0F6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0" w:type="dxa"/>
            <w:bottom w:w="0" w:type="dxa"/>
            <w:right w:w="0" w:type="dxa"/>
          </w:tblCellMar>
        </w:tblPrEx>
        <w:trPr>
          <w:trHeight w:val="4382" w:hRule="atLeast"/>
        </w:trPr>
        <w:tc>
          <w:tcPr>
            <w:tcW w:w="10283" w:type="dxa"/>
            <w:gridSpan w:val="12"/>
            <w:vMerge w:val="continue"/>
            <w:tcBorders>
              <w:tl2br w:val="nil"/>
              <w:tr2bl w:val="nil"/>
            </w:tcBorders>
            <w:shd w:val="clear" w:color="auto" w:fill="auto"/>
            <w:tcMar>
              <w:top w:w="12" w:type="dxa"/>
              <w:left w:w="12" w:type="dxa"/>
              <w:right w:w="12" w:type="dxa"/>
            </w:tcMar>
            <w:vAlign w:val="center"/>
          </w:tcPr>
          <w:p w14:paraId="18AAA901">
            <w:pPr>
              <w:jc w:val="center"/>
              <w:rPr>
                <w:rFonts w:asciiTheme="minorEastAsia" w:hAnsiTheme="minorEastAsia" w:cstheme="minorEastAsia"/>
                <w:b/>
                <w:color w:val="000000"/>
                <w:sz w:val="28"/>
                <w:szCs w:val="28"/>
              </w:rPr>
            </w:pPr>
          </w:p>
        </w:tc>
      </w:tr>
      <w:tr w14:paraId="605D8F1D">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0" w:type="dxa"/>
            <w:bottom w:w="0" w:type="dxa"/>
            <w:right w:w="0" w:type="dxa"/>
          </w:tblCellMar>
        </w:tblPrEx>
        <w:trPr>
          <w:trHeight w:val="4681" w:hRule="atLeast"/>
        </w:trPr>
        <w:tc>
          <w:tcPr>
            <w:tcW w:w="10283" w:type="dxa"/>
            <w:gridSpan w:val="12"/>
            <w:vMerge w:val="continue"/>
            <w:tcBorders>
              <w:tl2br w:val="nil"/>
              <w:tr2bl w:val="nil"/>
            </w:tcBorders>
            <w:shd w:val="clear" w:color="auto" w:fill="auto"/>
            <w:tcMar>
              <w:top w:w="12" w:type="dxa"/>
              <w:left w:w="12" w:type="dxa"/>
              <w:right w:w="12" w:type="dxa"/>
            </w:tcMar>
            <w:vAlign w:val="center"/>
          </w:tcPr>
          <w:p w14:paraId="3B2648C9">
            <w:pPr>
              <w:jc w:val="center"/>
              <w:rPr>
                <w:rFonts w:asciiTheme="minorEastAsia" w:hAnsiTheme="minorEastAsia" w:cstheme="minorEastAsia"/>
                <w:b/>
                <w:color w:val="000000"/>
                <w:sz w:val="28"/>
                <w:szCs w:val="28"/>
              </w:rPr>
            </w:pPr>
          </w:p>
        </w:tc>
      </w:tr>
      <w:tr w14:paraId="0C8A560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0" w:type="dxa"/>
            <w:bottom w:w="0" w:type="dxa"/>
            <w:right w:w="0" w:type="dxa"/>
          </w:tblCellMar>
        </w:tblPrEx>
        <w:trPr>
          <w:trHeight w:val="12520" w:hRule="atLeast"/>
        </w:trPr>
        <w:tc>
          <w:tcPr>
            <w:tcW w:w="10283" w:type="dxa"/>
            <w:gridSpan w:val="12"/>
            <w:vMerge w:val="continue"/>
            <w:tcBorders>
              <w:bottom w:val="single" w:color="000000" w:sz="12" w:space="0"/>
              <w:tl2br w:val="nil"/>
              <w:tr2bl w:val="nil"/>
            </w:tcBorders>
            <w:shd w:val="clear" w:color="auto" w:fill="auto"/>
            <w:tcMar>
              <w:top w:w="12" w:type="dxa"/>
              <w:left w:w="12" w:type="dxa"/>
              <w:right w:w="12" w:type="dxa"/>
            </w:tcMar>
            <w:vAlign w:val="center"/>
          </w:tcPr>
          <w:p w14:paraId="7EA3F0E2">
            <w:pPr>
              <w:jc w:val="center"/>
              <w:rPr>
                <w:rFonts w:asciiTheme="minorEastAsia" w:hAnsiTheme="minorEastAsia" w:cstheme="minorEastAsia"/>
                <w:b/>
                <w:color w:val="000000"/>
                <w:sz w:val="28"/>
                <w:szCs w:val="28"/>
              </w:rPr>
            </w:pPr>
          </w:p>
        </w:tc>
      </w:tr>
      <w:tr w14:paraId="2E3136A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0" w:type="dxa"/>
            <w:bottom w:w="0" w:type="dxa"/>
            <w:right w:w="0" w:type="dxa"/>
          </w:tblCellMar>
        </w:tblPrEx>
        <w:trPr>
          <w:trHeight w:val="496" w:hRule="atLeast"/>
        </w:trPr>
        <w:tc>
          <w:tcPr>
            <w:tcW w:w="1668" w:type="dxa"/>
            <w:tcBorders>
              <w:top w:val="single" w:color="000000" w:sz="12" w:space="0"/>
              <w:bottom w:val="single" w:color="000000" w:sz="8" w:space="0"/>
              <w:right w:val="single" w:color="000000" w:sz="8" w:space="0"/>
            </w:tcBorders>
            <w:shd w:val="clear" w:color="auto" w:fill="auto"/>
            <w:tcMar>
              <w:top w:w="12" w:type="dxa"/>
              <w:left w:w="12" w:type="dxa"/>
              <w:right w:w="12" w:type="dxa"/>
            </w:tcMar>
            <w:vAlign w:val="center"/>
          </w:tcPr>
          <w:p w14:paraId="0EB03C0E">
            <w:pPr>
              <w:widowControl/>
              <w:spacing w:line="420" w:lineRule="exact"/>
              <w:jc w:val="center"/>
              <w:textAlignment w:val="center"/>
              <w:rPr>
                <w:rFonts w:asciiTheme="minorEastAsia" w:hAnsiTheme="minorEastAsia" w:cstheme="minorEastAsia"/>
                <w:b/>
                <w:color w:val="000000"/>
                <w:sz w:val="28"/>
                <w:szCs w:val="28"/>
              </w:rPr>
            </w:pPr>
            <w:r>
              <w:rPr>
                <w:rFonts w:hint="eastAsia" w:asciiTheme="minorEastAsia" w:hAnsiTheme="minorEastAsia" w:cstheme="minorEastAsia"/>
                <w:b/>
                <w:color w:val="000000"/>
                <w:kern w:val="0"/>
                <w:sz w:val="28"/>
                <w:szCs w:val="28"/>
                <w:lang w:bidi="ar"/>
              </w:rPr>
              <w:t>编 制</w:t>
            </w:r>
          </w:p>
        </w:tc>
        <w:tc>
          <w:tcPr>
            <w:tcW w:w="8615" w:type="dxa"/>
            <w:gridSpan w:val="11"/>
            <w:tcBorders>
              <w:top w:val="single" w:color="000000" w:sz="12" w:space="0"/>
              <w:left w:val="single" w:color="000000" w:sz="8" w:space="0"/>
              <w:bottom w:val="single" w:color="000000" w:sz="8" w:space="0"/>
            </w:tcBorders>
            <w:shd w:val="clear" w:color="auto" w:fill="auto"/>
            <w:tcMar>
              <w:top w:w="12" w:type="dxa"/>
              <w:left w:w="12" w:type="dxa"/>
              <w:right w:w="12" w:type="dxa"/>
            </w:tcMar>
            <w:vAlign w:val="center"/>
          </w:tcPr>
          <w:p w14:paraId="6BC19A7D">
            <w:pPr>
              <w:widowControl/>
              <w:spacing w:line="420" w:lineRule="exact"/>
              <w:jc w:val="center"/>
              <w:textAlignment w:val="center"/>
              <w:rPr>
                <w:rFonts w:asciiTheme="minorEastAsia" w:hAnsiTheme="minorEastAsia" w:cstheme="minorEastAsia"/>
                <w:b/>
                <w:color w:val="000000"/>
                <w:sz w:val="28"/>
                <w:szCs w:val="28"/>
              </w:rPr>
            </w:pPr>
            <w:r>
              <w:rPr>
                <w:rFonts w:hint="eastAsia" w:ascii="宋体" w:hAnsi="宋体" w:eastAsia="宋体" w:cs="宋体"/>
                <w:b/>
                <w:color w:val="000000"/>
                <w:kern w:val="0"/>
                <w:sz w:val="28"/>
                <w:szCs w:val="28"/>
                <w:lang w:bidi="ar"/>
              </w:rPr>
              <w:t>相 关 单 位</w:t>
            </w:r>
            <w:r>
              <w:rPr>
                <w:rFonts w:hint="eastAsia" w:ascii="宋体" w:hAnsi="宋体" w:cs="宋体"/>
                <w:b/>
                <w:color w:val="000000"/>
                <w:kern w:val="0"/>
                <w:sz w:val="28"/>
                <w:szCs w:val="28"/>
                <w:lang w:bidi="ar"/>
              </w:rPr>
              <w:t>（人）</w:t>
            </w:r>
            <w:r>
              <w:rPr>
                <w:rFonts w:hint="eastAsia" w:ascii="宋体" w:hAnsi="宋体" w:eastAsia="宋体" w:cs="宋体"/>
                <w:b/>
                <w:color w:val="000000"/>
                <w:kern w:val="0"/>
                <w:sz w:val="28"/>
                <w:szCs w:val="28"/>
                <w:lang w:bidi="ar"/>
              </w:rPr>
              <w:t xml:space="preserve"> 会 签</w:t>
            </w:r>
          </w:p>
        </w:tc>
      </w:tr>
      <w:tr w14:paraId="60BD861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0" w:type="dxa"/>
            <w:bottom w:w="0" w:type="dxa"/>
            <w:right w:w="0" w:type="dxa"/>
          </w:tblCellMar>
        </w:tblPrEx>
        <w:trPr>
          <w:trHeight w:val="508" w:hRule="atLeast"/>
        </w:trPr>
        <w:tc>
          <w:tcPr>
            <w:tcW w:w="1668" w:type="dxa"/>
            <w:tcBorders>
              <w:top w:val="single" w:color="000000" w:sz="8" w:space="0"/>
              <w:bottom w:val="single" w:color="000000" w:sz="8" w:space="0"/>
              <w:right w:val="single" w:color="000000" w:sz="8" w:space="0"/>
            </w:tcBorders>
            <w:shd w:val="clear" w:color="auto" w:fill="auto"/>
            <w:tcMar>
              <w:top w:w="12" w:type="dxa"/>
              <w:left w:w="12" w:type="dxa"/>
              <w:right w:w="12" w:type="dxa"/>
            </w:tcMar>
            <w:vAlign w:val="center"/>
          </w:tcPr>
          <w:p w14:paraId="00236060">
            <w:pPr>
              <w:spacing w:line="420" w:lineRule="exact"/>
              <w:jc w:val="center"/>
              <w:rPr>
                <w:rFonts w:asciiTheme="minorEastAsia" w:hAnsiTheme="minorEastAsia" w:cstheme="minorEastAsia"/>
                <w:color w:val="000000"/>
                <w:sz w:val="28"/>
                <w:szCs w:val="28"/>
              </w:rPr>
            </w:pPr>
          </w:p>
        </w:tc>
        <w:tc>
          <w:tcPr>
            <w:tcW w:w="1435" w:type="dxa"/>
            <w:gridSpan w:val="2"/>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right w:w="12" w:type="dxa"/>
            </w:tcMar>
            <w:vAlign w:val="center"/>
          </w:tcPr>
          <w:p w14:paraId="7CACF88C">
            <w:pPr>
              <w:spacing w:line="420" w:lineRule="exact"/>
              <w:rPr>
                <w:rFonts w:asciiTheme="minorEastAsia" w:hAnsiTheme="minorEastAsia" w:cstheme="minorEastAsia"/>
                <w:color w:val="000000"/>
                <w:sz w:val="28"/>
                <w:szCs w:val="28"/>
              </w:rPr>
            </w:pPr>
          </w:p>
        </w:tc>
        <w:tc>
          <w:tcPr>
            <w:tcW w:w="1435"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right w:w="12" w:type="dxa"/>
            </w:tcMar>
            <w:vAlign w:val="center"/>
          </w:tcPr>
          <w:p w14:paraId="47AEDD27">
            <w:pPr>
              <w:spacing w:line="420" w:lineRule="exact"/>
              <w:rPr>
                <w:rFonts w:asciiTheme="minorEastAsia" w:hAnsiTheme="minorEastAsia" w:cstheme="minorEastAsia"/>
                <w:color w:val="000000"/>
                <w:sz w:val="28"/>
                <w:szCs w:val="28"/>
              </w:rPr>
            </w:pPr>
          </w:p>
        </w:tc>
        <w:tc>
          <w:tcPr>
            <w:tcW w:w="1435"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right w:w="12" w:type="dxa"/>
            </w:tcMar>
            <w:vAlign w:val="center"/>
          </w:tcPr>
          <w:p w14:paraId="0B9D3281">
            <w:pPr>
              <w:spacing w:line="420" w:lineRule="exact"/>
              <w:rPr>
                <w:rFonts w:asciiTheme="minorEastAsia" w:hAnsiTheme="minorEastAsia" w:cstheme="minorEastAsia"/>
                <w:color w:val="000000"/>
                <w:sz w:val="28"/>
                <w:szCs w:val="28"/>
              </w:rPr>
            </w:pPr>
          </w:p>
        </w:tc>
        <w:tc>
          <w:tcPr>
            <w:tcW w:w="1435" w:type="dxa"/>
            <w:gridSpan w:val="2"/>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right w:w="12" w:type="dxa"/>
            </w:tcMar>
            <w:vAlign w:val="center"/>
          </w:tcPr>
          <w:p w14:paraId="26B8A5C1">
            <w:pPr>
              <w:spacing w:line="420" w:lineRule="exact"/>
              <w:rPr>
                <w:rFonts w:asciiTheme="minorEastAsia" w:hAnsiTheme="minorEastAsia" w:cstheme="minorEastAsia"/>
                <w:color w:val="000000"/>
                <w:sz w:val="28"/>
                <w:szCs w:val="28"/>
              </w:rPr>
            </w:pPr>
          </w:p>
        </w:tc>
        <w:tc>
          <w:tcPr>
            <w:tcW w:w="1435" w:type="dxa"/>
            <w:gridSpan w:val="3"/>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right w:w="12" w:type="dxa"/>
            </w:tcMar>
            <w:vAlign w:val="center"/>
          </w:tcPr>
          <w:p w14:paraId="18147E50">
            <w:pPr>
              <w:spacing w:line="420" w:lineRule="exact"/>
              <w:rPr>
                <w:rFonts w:asciiTheme="minorEastAsia" w:hAnsiTheme="minorEastAsia" w:cstheme="minorEastAsia"/>
                <w:color w:val="000000"/>
                <w:sz w:val="28"/>
                <w:szCs w:val="28"/>
              </w:rPr>
            </w:pPr>
          </w:p>
        </w:tc>
        <w:tc>
          <w:tcPr>
            <w:tcW w:w="1440" w:type="dxa"/>
            <w:gridSpan w:val="2"/>
            <w:tcBorders>
              <w:top w:val="single" w:color="000000" w:sz="8" w:space="0"/>
              <w:left w:val="single" w:color="000000" w:sz="8" w:space="0"/>
              <w:bottom w:val="single" w:color="000000" w:sz="8" w:space="0"/>
            </w:tcBorders>
            <w:shd w:val="clear" w:color="auto" w:fill="auto"/>
            <w:tcMar>
              <w:top w:w="12" w:type="dxa"/>
              <w:left w:w="12" w:type="dxa"/>
              <w:right w:w="12" w:type="dxa"/>
            </w:tcMar>
            <w:vAlign w:val="center"/>
          </w:tcPr>
          <w:p w14:paraId="0A875E31">
            <w:pPr>
              <w:spacing w:line="420" w:lineRule="exact"/>
              <w:rPr>
                <w:rFonts w:asciiTheme="minorEastAsia" w:hAnsiTheme="minorEastAsia" w:cstheme="minorEastAsia"/>
                <w:color w:val="000000"/>
                <w:sz w:val="28"/>
                <w:szCs w:val="28"/>
              </w:rPr>
            </w:pPr>
          </w:p>
        </w:tc>
      </w:tr>
      <w:tr w14:paraId="01BA759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0" w:type="dxa"/>
            <w:bottom w:w="0" w:type="dxa"/>
            <w:right w:w="0" w:type="dxa"/>
          </w:tblCellMar>
        </w:tblPrEx>
        <w:trPr>
          <w:trHeight w:val="520" w:hRule="atLeast"/>
        </w:trPr>
        <w:tc>
          <w:tcPr>
            <w:tcW w:w="1668" w:type="dxa"/>
            <w:tcBorders>
              <w:top w:val="single" w:color="000000" w:sz="8" w:space="0"/>
              <w:bottom w:val="single" w:color="000000" w:sz="8" w:space="0"/>
              <w:right w:val="single" w:color="000000" w:sz="8" w:space="0"/>
            </w:tcBorders>
            <w:shd w:val="clear" w:color="auto" w:fill="auto"/>
            <w:tcMar>
              <w:top w:w="12" w:type="dxa"/>
              <w:left w:w="12" w:type="dxa"/>
              <w:right w:w="12" w:type="dxa"/>
            </w:tcMar>
            <w:vAlign w:val="center"/>
          </w:tcPr>
          <w:p w14:paraId="719ECF85">
            <w:pPr>
              <w:widowControl/>
              <w:spacing w:line="420" w:lineRule="exact"/>
              <w:jc w:val="center"/>
              <w:textAlignment w:val="center"/>
              <w:rPr>
                <w:rFonts w:asciiTheme="minorEastAsia" w:hAnsiTheme="minorEastAsia" w:cstheme="minorEastAsia"/>
                <w:b/>
                <w:color w:val="000000"/>
                <w:sz w:val="28"/>
                <w:szCs w:val="28"/>
              </w:rPr>
            </w:pPr>
            <w:r>
              <w:rPr>
                <w:rFonts w:hint="eastAsia" w:asciiTheme="minorEastAsia" w:hAnsiTheme="minorEastAsia" w:cstheme="minorEastAsia"/>
                <w:b/>
                <w:color w:val="000000"/>
                <w:kern w:val="0"/>
                <w:sz w:val="28"/>
                <w:szCs w:val="28"/>
                <w:lang w:bidi="ar"/>
              </w:rPr>
              <w:t>审 核</w:t>
            </w:r>
          </w:p>
        </w:tc>
        <w:tc>
          <w:tcPr>
            <w:tcW w:w="1435" w:type="dxa"/>
            <w:gridSpan w:val="2"/>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right w:w="12" w:type="dxa"/>
            </w:tcMar>
            <w:vAlign w:val="center"/>
          </w:tcPr>
          <w:p w14:paraId="7219CE96">
            <w:pPr>
              <w:spacing w:line="420" w:lineRule="exact"/>
              <w:rPr>
                <w:rFonts w:asciiTheme="minorEastAsia" w:hAnsiTheme="minorEastAsia" w:cstheme="minorEastAsia"/>
                <w:b/>
                <w:color w:val="000000"/>
                <w:sz w:val="28"/>
                <w:szCs w:val="28"/>
              </w:rPr>
            </w:pPr>
          </w:p>
        </w:tc>
        <w:tc>
          <w:tcPr>
            <w:tcW w:w="1435"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right w:w="12" w:type="dxa"/>
            </w:tcMar>
            <w:vAlign w:val="center"/>
          </w:tcPr>
          <w:p w14:paraId="5B198005">
            <w:pPr>
              <w:spacing w:line="420" w:lineRule="exact"/>
              <w:rPr>
                <w:rFonts w:asciiTheme="minorEastAsia" w:hAnsiTheme="minorEastAsia" w:cstheme="minorEastAsia"/>
                <w:b/>
                <w:color w:val="000000"/>
                <w:sz w:val="28"/>
                <w:szCs w:val="28"/>
              </w:rPr>
            </w:pPr>
          </w:p>
        </w:tc>
        <w:tc>
          <w:tcPr>
            <w:tcW w:w="1435" w:type="dxa"/>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right w:w="12" w:type="dxa"/>
            </w:tcMar>
            <w:vAlign w:val="center"/>
          </w:tcPr>
          <w:p w14:paraId="117A481D">
            <w:pPr>
              <w:spacing w:line="420" w:lineRule="exact"/>
              <w:rPr>
                <w:rFonts w:asciiTheme="minorEastAsia" w:hAnsiTheme="minorEastAsia" w:cstheme="minorEastAsia"/>
                <w:color w:val="000000"/>
                <w:sz w:val="28"/>
                <w:szCs w:val="28"/>
              </w:rPr>
            </w:pPr>
          </w:p>
        </w:tc>
        <w:tc>
          <w:tcPr>
            <w:tcW w:w="1435" w:type="dxa"/>
            <w:gridSpan w:val="2"/>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right w:w="12" w:type="dxa"/>
            </w:tcMar>
            <w:vAlign w:val="center"/>
          </w:tcPr>
          <w:p w14:paraId="7729B18C">
            <w:pPr>
              <w:spacing w:line="420" w:lineRule="exact"/>
              <w:rPr>
                <w:rFonts w:asciiTheme="minorEastAsia" w:hAnsiTheme="minorEastAsia" w:cstheme="minorEastAsia"/>
                <w:color w:val="000000"/>
                <w:sz w:val="28"/>
                <w:szCs w:val="28"/>
              </w:rPr>
            </w:pPr>
          </w:p>
        </w:tc>
        <w:tc>
          <w:tcPr>
            <w:tcW w:w="1435" w:type="dxa"/>
            <w:gridSpan w:val="3"/>
            <w:tcBorders>
              <w:top w:val="single" w:color="000000" w:sz="8" w:space="0"/>
              <w:left w:val="single" w:color="000000" w:sz="8" w:space="0"/>
              <w:bottom w:val="single" w:color="000000" w:sz="8" w:space="0"/>
              <w:right w:val="single" w:color="000000" w:sz="8" w:space="0"/>
            </w:tcBorders>
            <w:shd w:val="clear" w:color="auto" w:fill="auto"/>
            <w:tcMar>
              <w:top w:w="12" w:type="dxa"/>
              <w:left w:w="12" w:type="dxa"/>
              <w:right w:w="12" w:type="dxa"/>
            </w:tcMar>
            <w:vAlign w:val="center"/>
          </w:tcPr>
          <w:p w14:paraId="319139F9">
            <w:pPr>
              <w:spacing w:line="420" w:lineRule="exact"/>
              <w:rPr>
                <w:rFonts w:asciiTheme="minorEastAsia" w:hAnsiTheme="minorEastAsia" w:cstheme="minorEastAsia"/>
                <w:color w:val="000000"/>
                <w:sz w:val="28"/>
                <w:szCs w:val="28"/>
              </w:rPr>
            </w:pPr>
          </w:p>
        </w:tc>
        <w:tc>
          <w:tcPr>
            <w:tcW w:w="1440" w:type="dxa"/>
            <w:gridSpan w:val="2"/>
            <w:tcBorders>
              <w:top w:val="single" w:color="000000" w:sz="8" w:space="0"/>
              <w:left w:val="single" w:color="000000" w:sz="8" w:space="0"/>
              <w:bottom w:val="single" w:color="000000" w:sz="8" w:space="0"/>
            </w:tcBorders>
            <w:shd w:val="clear" w:color="auto" w:fill="auto"/>
            <w:tcMar>
              <w:top w:w="12" w:type="dxa"/>
              <w:left w:w="12" w:type="dxa"/>
              <w:right w:w="12" w:type="dxa"/>
            </w:tcMar>
            <w:vAlign w:val="center"/>
          </w:tcPr>
          <w:p w14:paraId="3905AA43">
            <w:pPr>
              <w:spacing w:line="420" w:lineRule="exact"/>
              <w:rPr>
                <w:rFonts w:asciiTheme="minorEastAsia" w:hAnsiTheme="minorEastAsia" w:cstheme="minorEastAsia"/>
                <w:color w:val="000000"/>
                <w:sz w:val="28"/>
                <w:szCs w:val="28"/>
              </w:rPr>
            </w:pPr>
          </w:p>
        </w:tc>
      </w:tr>
      <w:tr w14:paraId="03347A6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0" w:type="dxa"/>
            <w:bottom w:w="0" w:type="dxa"/>
            <w:right w:w="0" w:type="dxa"/>
          </w:tblCellMar>
        </w:tblPrEx>
        <w:trPr>
          <w:trHeight w:val="528" w:hRule="atLeast"/>
        </w:trPr>
        <w:tc>
          <w:tcPr>
            <w:tcW w:w="1668" w:type="dxa"/>
            <w:tcBorders>
              <w:top w:val="single" w:color="000000" w:sz="8" w:space="0"/>
              <w:right w:val="single" w:color="000000" w:sz="8" w:space="0"/>
            </w:tcBorders>
            <w:shd w:val="clear" w:color="auto" w:fill="auto"/>
            <w:noWrap/>
            <w:tcMar>
              <w:top w:w="12" w:type="dxa"/>
              <w:left w:w="12" w:type="dxa"/>
              <w:right w:w="12" w:type="dxa"/>
            </w:tcMar>
            <w:vAlign w:val="center"/>
          </w:tcPr>
          <w:p w14:paraId="3403AB0B">
            <w:pPr>
              <w:spacing w:line="420" w:lineRule="exact"/>
              <w:jc w:val="center"/>
              <w:rPr>
                <w:rFonts w:asciiTheme="minorEastAsia" w:hAnsiTheme="minorEastAsia" w:cstheme="minorEastAsia"/>
                <w:b/>
                <w:color w:val="000000"/>
                <w:sz w:val="28"/>
                <w:szCs w:val="28"/>
              </w:rPr>
            </w:pPr>
          </w:p>
        </w:tc>
        <w:tc>
          <w:tcPr>
            <w:tcW w:w="2870" w:type="dxa"/>
            <w:gridSpan w:val="3"/>
            <w:tcBorders>
              <w:top w:val="single" w:color="000000" w:sz="8" w:space="0"/>
              <w:left w:val="single" w:color="000000" w:sz="8" w:space="0"/>
              <w:right w:val="single" w:color="000000" w:sz="8" w:space="0"/>
            </w:tcBorders>
            <w:shd w:val="clear" w:color="auto" w:fill="auto"/>
            <w:noWrap/>
            <w:tcMar>
              <w:top w:w="12" w:type="dxa"/>
              <w:left w:w="12" w:type="dxa"/>
              <w:right w:w="12" w:type="dxa"/>
            </w:tcMar>
            <w:vAlign w:val="center"/>
          </w:tcPr>
          <w:p w14:paraId="0156A771">
            <w:pPr>
              <w:widowControl/>
              <w:spacing w:line="420" w:lineRule="exact"/>
              <w:jc w:val="center"/>
              <w:textAlignment w:val="center"/>
              <w:rPr>
                <w:rFonts w:asciiTheme="minorEastAsia" w:hAnsiTheme="minorEastAsia" w:cstheme="minorEastAsia"/>
                <w:b/>
                <w:color w:val="000000"/>
                <w:sz w:val="28"/>
                <w:szCs w:val="28"/>
              </w:rPr>
            </w:pPr>
            <w:r>
              <w:rPr>
                <w:rFonts w:hint="eastAsia" w:asciiTheme="minorEastAsia" w:hAnsiTheme="minorEastAsia" w:cstheme="minorEastAsia"/>
                <w:b/>
                <w:color w:val="000000"/>
                <w:kern w:val="0"/>
                <w:sz w:val="28"/>
                <w:szCs w:val="28"/>
                <w:lang w:bidi="ar"/>
              </w:rPr>
              <w:t>批 准</w:t>
            </w:r>
          </w:p>
        </w:tc>
        <w:tc>
          <w:tcPr>
            <w:tcW w:w="5745" w:type="dxa"/>
            <w:gridSpan w:val="8"/>
            <w:tcBorders>
              <w:top w:val="single" w:color="000000" w:sz="8" w:space="0"/>
              <w:left w:val="single" w:color="000000" w:sz="8" w:space="0"/>
            </w:tcBorders>
            <w:shd w:val="clear" w:color="auto" w:fill="auto"/>
            <w:noWrap/>
            <w:tcMar>
              <w:top w:w="12" w:type="dxa"/>
              <w:left w:w="12" w:type="dxa"/>
              <w:right w:w="12" w:type="dxa"/>
            </w:tcMar>
            <w:vAlign w:val="center"/>
          </w:tcPr>
          <w:p w14:paraId="5B4B9F8E">
            <w:pPr>
              <w:spacing w:line="420" w:lineRule="exact"/>
              <w:jc w:val="center"/>
              <w:rPr>
                <w:rFonts w:asciiTheme="minorEastAsia" w:hAnsiTheme="minorEastAsia" w:cstheme="minorEastAsia"/>
                <w:color w:val="000000"/>
                <w:sz w:val="28"/>
                <w:szCs w:val="28"/>
              </w:rPr>
            </w:pPr>
          </w:p>
        </w:tc>
      </w:tr>
    </w:tbl>
    <w:p w14:paraId="6AD5A27F">
      <w:pPr>
        <w:sectPr>
          <w:footerReference r:id="rId3" w:type="default"/>
          <w:pgSz w:w="11906" w:h="16838"/>
          <w:pgMar w:top="820" w:right="866" w:bottom="953" w:left="960" w:header="851" w:footer="992" w:gutter="0"/>
          <w:cols w:space="425" w:num="1"/>
          <w:docGrid w:type="lines" w:linePitch="312" w:charSpace="0"/>
        </w:sectPr>
      </w:pPr>
    </w:p>
    <w:p w14:paraId="6B82FAB3">
      <w:r>
        <w:drawing>
          <wp:anchor distT="0" distB="0" distL="114300" distR="114300" simplePos="0" relativeHeight="251664384" behindDoc="0" locked="0" layoutInCell="1" allowOverlap="1">
            <wp:simplePos x="0" y="0"/>
            <wp:positionH relativeFrom="column">
              <wp:posOffset>-52070</wp:posOffset>
            </wp:positionH>
            <wp:positionV relativeFrom="paragraph">
              <wp:posOffset>8890</wp:posOffset>
            </wp:positionV>
            <wp:extent cx="9643745" cy="5737225"/>
            <wp:effectExtent l="0" t="0" r="14605" b="15875"/>
            <wp:wrapNone/>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rcRect l="2249"/>
                    <a:stretch>
                      <a:fillRect/>
                    </a:stretch>
                  </pic:blipFill>
                  <pic:spPr>
                    <a:xfrm>
                      <a:off x="0" y="0"/>
                      <a:ext cx="9643745" cy="5737225"/>
                    </a:xfrm>
                    <a:prstGeom prst="rect">
                      <a:avLst/>
                    </a:prstGeom>
                    <a:noFill/>
                    <a:ln w="9525">
                      <a:noFill/>
                    </a:ln>
                  </pic:spPr>
                </pic:pic>
              </a:graphicData>
            </a:graphic>
          </wp:anchor>
        </w:drawing>
      </w:r>
    </w:p>
    <w:p w14:paraId="47960D13"/>
    <w:p w14:paraId="679A734A">
      <w:pPr>
        <w:jc w:val="both"/>
        <w:rPr>
          <w:rFonts w:hint="eastAsia"/>
          <w:lang w:val="en-US" w:eastAsia="zh-CN"/>
        </w:rPr>
      </w:pPr>
    </w:p>
    <w:p w14:paraId="223A063A">
      <w:pPr>
        <w:jc w:val="both"/>
        <w:rPr>
          <w:rFonts w:hint="eastAsia"/>
          <w:lang w:val="en-US" w:eastAsia="zh-CN"/>
        </w:rPr>
      </w:pPr>
    </w:p>
    <w:p w14:paraId="357443A3">
      <w:pPr>
        <w:jc w:val="both"/>
        <w:rPr>
          <w:rFonts w:hint="eastAsia"/>
          <w:lang w:val="en-US" w:eastAsia="zh-CN"/>
        </w:rPr>
      </w:pPr>
    </w:p>
    <w:p w14:paraId="1D34A4EE">
      <w:pPr>
        <w:jc w:val="both"/>
        <w:rPr>
          <w:rFonts w:hint="eastAsia"/>
          <w:lang w:val="en-US" w:eastAsia="zh-CN"/>
        </w:rPr>
      </w:pPr>
    </w:p>
    <w:p w14:paraId="3472E546">
      <w:pPr>
        <w:jc w:val="both"/>
        <w:rPr>
          <w:rFonts w:hint="eastAsia"/>
          <w:lang w:val="en-US" w:eastAsia="zh-CN"/>
        </w:rPr>
      </w:pPr>
    </w:p>
    <w:p w14:paraId="019AEA95">
      <w:pPr>
        <w:jc w:val="both"/>
        <w:rPr>
          <w:rFonts w:hint="eastAsia"/>
          <w:lang w:val="en-US" w:eastAsia="zh-CN"/>
        </w:rPr>
      </w:pPr>
    </w:p>
    <w:p w14:paraId="5AA84AC8">
      <w:pPr>
        <w:jc w:val="both"/>
        <w:rPr>
          <w:rFonts w:hint="eastAsia"/>
          <w:lang w:val="en-US" w:eastAsia="zh-CN"/>
        </w:rPr>
      </w:pPr>
    </w:p>
    <w:p w14:paraId="0AA959B6">
      <w:pPr>
        <w:jc w:val="both"/>
        <w:rPr>
          <w:rFonts w:hint="eastAsia"/>
          <w:lang w:val="en-US" w:eastAsia="zh-CN"/>
        </w:rPr>
      </w:pPr>
    </w:p>
    <w:p w14:paraId="64349767">
      <w:pPr>
        <w:jc w:val="both"/>
        <w:rPr>
          <w:rFonts w:hint="eastAsia"/>
          <w:lang w:val="en-US" w:eastAsia="zh-CN"/>
        </w:rPr>
      </w:pPr>
    </w:p>
    <w:p w14:paraId="2D7CC123">
      <w:pPr>
        <w:jc w:val="both"/>
        <w:rPr>
          <w:rFonts w:hint="eastAsia"/>
          <w:lang w:val="en-US" w:eastAsia="zh-CN"/>
        </w:rPr>
      </w:pPr>
    </w:p>
    <w:p w14:paraId="58EC87C6">
      <w:pPr>
        <w:jc w:val="both"/>
        <w:rPr>
          <w:rFonts w:hint="eastAsia"/>
          <w:lang w:val="en-US" w:eastAsia="zh-CN"/>
        </w:rPr>
      </w:pPr>
    </w:p>
    <w:p w14:paraId="4EB7EDB2">
      <w:pPr>
        <w:jc w:val="both"/>
        <w:rPr>
          <w:rFonts w:hint="eastAsia"/>
          <w:lang w:val="en-US" w:eastAsia="zh-CN"/>
        </w:rPr>
      </w:pPr>
    </w:p>
    <w:p w14:paraId="5B362DAC">
      <w:pPr>
        <w:jc w:val="both"/>
        <w:rPr>
          <w:rFonts w:hint="eastAsia"/>
          <w:lang w:val="en-US" w:eastAsia="zh-CN"/>
        </w:rPr>
      </w:pPr>
    </w:p>
    <w:p w14:paraId="337292A9">
      <w:pPr>
        <w:jc w:val="both"/>
        <w:rPr>
          <w:rFonts w:hint="eastAsia"/>
          <w:lang w:val="en-US" w:eastAsia="zh-CN"/>
        </w:rPr>
      </w:pPr>
    </w:p>
    <w:p w14:paraId="02E95111">
      <w:pPr>
        <w:jc w:val="both"/>
        <w:rPr>
          <w:rFonts w:hint="eastAsia"/>
          <w:lang w:val="en-US" w:eastAsia="zh-CN"/>
        </w:rPr>
      </w:pPr>
    </w:p>
    <w:p w14:paraId="6C60F022">
      <w:pPr>
        <w:jc w:val="both"/>
        <w:rPr>
          <w:rFonts w:hint="eastAsia"/>
          <w:lang w:val="en-US" w:eastAsia="zh-CN"/>
        </w:rPr>
      </w:pPr>
    </w:p>
    <w:p w14:paraId="27218CF6">
      <w:pPr>
        <w:jc w:val="both"/>
        <w:rPr>
          <w:rFonts w:hint="eastAsia"/>
          <w:lang w:val="en-US" w:eastAsia="zh-CN"/>
        </w:rPr>
      </w:pPr>
    </w:p>
    <w:p w14:paraId="147F1B79">
      <w:pPr>
        <w:jc w:val="both"/>
        <w:rPr>
          <w:rFonts w:hint="eastAsia"/>
          <w:lang w:val="en-US" w:eastAsia="zh-CN"/>
        </w:rPr>
      </w:pPr>
    </w:p>
    <w:p w14:paraId="6B07C2E3">
      <w:pPr>
        <w:jc w:val="both"/>
        <w:rPr>
          <w:rFonts w:hint="eastAsia"/>
          <w:lang w:val="en-US" w:eastAsia="zh-CN"/>
        </w:rPr>
      </w:pPr>
    </w:p>
    <w:p w14:paraId="03418BFD">
      <w:pPr>
        <w:jc w:val="both"/>
        <w:rPr>
          <w:rFonts w:hint="eastAsia"/>
          <w:lang w:val="en-US" w:eastAsia="zh-CN"/>
        </w:rPr>
      </w:pPr>
    </w:p>
    <w:p w14:paraId="1AEA2B9A">
      <w:pPr>
        <w:jc w:val="both"/>
        <w:rPr>
          <w:rFonts w:hint="eastAsia"/>
          <w:lang w:val="en-US" w:eastAsia="zh-CN"/>
        </w:rPr>
      </w:pPr>
    </w:p>
    <w:p w14:paraId="6A65F524">
      <w:pPr>
        <w:jc w:val="both"/>
        <w:rPr>
          <w:rFonts w:hint="eastAsia"/>
          <w:lang w:val="en-US" w:eastAsia="zh-CN"/>
        </w:rPr>
      </w:pPr>
    </w:p>
    <w:p w14:paraId="493184AA">
      <w:pPr>
        <w:jc w:val="both"/>
        <w:rPr>
          <w:rFonts w:hint="eastAsia"/>
          <w:lang w:val="en-US" w:eastAsia="zh-CN"/>
        </w:rPr>
      </w:pPr>
    </w:p>
    <w:p w14:paraId="34A9042F">
      <w:pPr>
        <w:jc w:val="both"/>
        <w:rPr>
          <w:rFonts w:hint="eastAsia"/>
          <w:lang w:val="en-US" w:eastAsia="zh-CN"/>
        </w:rPr>
      </w:pPr>
    </w:p>
    <w:p w14:paraId="431AADFF">
      <w:pPr>
        <w:jc w:val="both"/>
        <w:rPr>
          <w:rFonts w:hint="eastAsia"/>
          <w:lang w:val="en-US" w:eastAsia="zh-CN"/>
        </w:rPr>
      </w:pPr>
    </w:p>
    <w:p w14:paraId="1BDB05D6">
      <w:pPr>
        <w:jc w:val="both"/>
        <w:rPr>
          <w:rFonts w:hint="eastAsia"/>
          <w:lang w:val="en-US" w:eastAsia="zh-CN"/>
        </w:rPr>
      </w:pPr>
    </w:p>
    <w:p w14:paraId="1C85A594">
      <w:pPr>
        <w:jc w:val="both"/>
        <w:rPr>
          <w:rFonts w:hint="eastAsia"/>
          <w:lang w:val="en-US" w:eastAsia="zh-CN"/>
        </w:rPr>
      </w:pPr>
    </w:p>
    <w:p w14:paraId="50CED87A">
      <w:pPr>
        <w:jc w:val="center"/>
        <w:rPr>
          <w:rFonts w:hint="eastAsia" w:ascii="楷体" w:hAnsi="楷体" w:eastAsia="楷体" w:cs="楷体"/>
          <w:b/>
          <w:bCs/>
          <w:sz w:val="24"/>
          <w:szCs w:val="32"/>
          <w:lang w:val="en-US" w:eastAsia="zh-CN"/>
        </w:rPr>
        <w:sectPr>
          <w:pgSz w:w="16838" w:h="11906" w:orient="landscape"/>
          <w:pgMar w:top="958" w:right="820" w:bottom="867" w:left="953" w:header="851" w:footer="992" w:gutter="0"/>
          <w:cols w:space="0" w:num="1"/>
          <w:rtlGutter w:val="0"/>
          <w:docGrid w:type="lines" w:linePitch="315" w:charSpace="0"/>
        </w:sectPr>
      </w:pPr>
      <w:r>
        <w:rPr>
          <w:rFonts w:hint="eastAsia" w:ascii="楷体" w:hAnsi="楷体" w:eastAsia="楷体" w:cs="楷体"/>
          <w:b/>
          <w:bCs/>
          <w:sz w:val="24"/>
          <w:szCs w:val="32"/>
          <w:lang w:val="en-US" w:eastAsia="zh-CN"/>
        </w:rPr>
        <w:t>（表一）</w:t>
      </w:r>
    </w:p>
    <w:p w14:paraId="31FFECF6">
      <w:r>
        <w:drawing>
          <wp:anchor distT="0" distB="0" distL="114300" distR="114300" simplePos="0" relativeHeight="251665408" behindDoc="0" locked="0" layoutInCell="1" allowOverlap="1">
            <wp:simplePos x="0" y="0"/>
            <wp:positionH relativeFrom="column">
              <wp:posOffset>-43180</wp:posOffset>
            </wp:positionH>
            <wp:positionV relativeFrom="paragraph">
              <wp:posOffset>52070</wp:posOffset>
            </wp:positionV>
            <wp:extent cx="9786620" cy="5703570"/>
            <wp:effectExtent l="0" t="0" r="5080" b="11430"/>
            <wp:wrapNone/>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1"/>
                    <a:stretch>
                      <a:fillRect/>
                    </a:stretch>
                  </pic:blipFill>
                  <pic:spPr>
                    <a:xfrm>
                      <a:off x="0" y="0"/>
                      <a:ext cx="9786620" cy="5703570"/>
                    </a:xfrm>
                    <a:prstGeom prst="rect">
                      <a:avLst/>
                    </a:prstGeom>
                    <a:noFill/>
                    <a:ln w="9525">
                      <a:noFill/>
                    </a:ln>
                  </pic:spPr>
                </pic:pic>
              </a:graphicData>
            </a:graphic>
          </wp:anchor>
        </w:drawing>
      </w:r>
    </w:p>
    <w:p w14:paraId="6FAB33B7">
      <w:pPr>
        <w:bidi w:val="0"/>
        <w:rPr>
          <w:rFonts w:asciiTheme="minorHAnsi" w:hAnsiTheme="minorHAnsi" w:eastAsiaTheme="minorEastAsia" w:cstheme="minorBidi"/>
          <w:kern w:val="2"/>
          <w:sz w:val="21"/>
          <w:szCs w:val="24"/>
          <w:lang w:val="en-US" w:eastAsia="zh-CN" w:bidi="ar-SA"/>
        </w:rPr>
      </w:pPr>
    </w:p>
    <w:p w14:paraId="41BCBA6F">
      <w:pPr>
        <w:bidi w:val="0"/>
        <w:rPr>
          <w:lang w:val="en-US" w:eastAsia="zh-CN"/>
        </w:rPr>
      </w:pPr>
    </w:p>
    <w:p w14:paraId="581C1FFA">
      <w:pPr>
        <w:bidi w:val="0"/>
        <w:rPr>
          <w:lang w:val="en-US" w:eastAsia="zh-CN"/>
        </w:rPr>
      </w:pPr>
    </w:p>
    <w:p w14:paraId="134084AD">
      <w:pPr>
        <w:bidi w:val="0"/>
        <w:rPr>
          <w:lang w:val="en-US" w:eastAsia="zh-CN"/>
        </w:rPr>
      </w:pPr>
    </w:p>
    <w:p w14:paraId="7A94E205">
      <w:pPr>
        <w:bidi w:val="0"/>
        <w:rPr>
          <w:lang w:val="en-US" w:eastAsia="zh-CN"/>
        </w:rPr>
      </w:pPr>
    </w:p>
    <w:p w14:paraId="44C21C49">
      <w:pPr>
        <w:bidi w:val="0"/>
        <w:rPr>
          <w:lang w:val="en-US" w:eastAsia="zh-CN"/>
        </w:rPr>
      </w:pPr>
    </w:p>
    <w:p w14:paraId="7364F73F">
      <w:pPr>
        <w:bidi w:val="0"/>
        <w:rPr>
          <w:lang w:val="en-US" w:eastAsia="zh-CN"/>
        </w:rPr>
      </w:pPr>
    </w:p>
    <w:p w14:paraId="2E3A8EEE">
      <w:pPr>
        <w:bidi w:val="0"/>
        <w:rPr>
          <w:lang w:val="en-US" w:eastAsia="zh-CN"/>
        </w:rPr>
      </w:pPr>
    </w:p>
    <w:p w14:paraId="77A385E0">
      <w:pPr>
        <w:bidi w:val="0"/>
        <w:rPr>
          <w:lang w:val="en-US" w:eastAsia="zh-CN"/>
        </w:rPr>
      </w:pPr>
    </w:p>
    <w:p w14:paraId="65567921">
      <w:pPr>
        <w:bidi w:val="0"/>
        <w:rPr>
          <w:lang w:val="en-US" w:eastAsia="zh-CN"/>
        </w:rPr>
      </w:pPr>
    </w:p>
    <w:p w14:paraId="0EF70762">
      <w:pPr>
        <w:bidi w:val="0"/>
        <w:rPr>
          <w:lang w:val="en-US" w:eastAsia="zh-CN"/>
        </w:rPr>
      </w:pPr>
    </w:p>
    <w:p w14:paraId="158C66B7">
      <w:pPr>
        <w:bidi w:val="0"/>
        <w:rPr>
          <w:lang w:val="en-US" w:eastAsia="zh-CN"/>
        </w:rPr>
      </w:pPr>
    </w:p>
    <w:p w14:paraId="475B9964">
      <w:pPr>
        <w:bidi w:val="0"/>
        <w:rPr>
          <w:lang w:val="en-US" w:eastAsia="zh-CN"/>
        </w:rPr>
      </w:pPr>
    </w:p>
    <w:p w14:paraId="3CB57861">
      <w:pPr>
        <w:bidi w:val="0"/>
        <w:rPr>
          <w:lang w:val="en-US" w:eastAsia="zh-CN"/>
        </w:rPr>
      </w:pPr>
    </w:p>
    <w:p w14:paraId="1A0D90D9">
      <w:pPr>
        <w:bidi w:val="0"/>
        <w:rPr>
          <w:lang w:val="en-US" w:eastAsia="zh-CN"/>
        </w:rPr>
      </w:pPr>
    </w:p>
    <w:p w14:paraId="62FBA519">
      <w:pPr>
        <w:bidi w:val="0"/>
        <w:rPr>
          <w:lang w:val="en-US" w:eastAsia="zh-CN"/>
        </w:rPr>
      </w:pPr>
    </w:p>
    <w:p w14:paraId="664D28F0">
      <w:pPr>
        <w:bidi w:val="0"/>
        <w:rPr>
          <w:lang w:val="en-US" w:eastAsia="zh-CN"/>
        </w:rPr>
      </w:pPr>
    </w:p>
    <w:p w14:paraId="5029759C">
      <w:pPr>
        <w:bidi w:val="0"/>
        <w:rPr>
          <w:lang w:val="en-US" w:eastAsia="zh-CN"/>
        </w:rPr>
      </w:pPr>
    </w:p>
    <w:p w14:paraId="5D41BF89">
      <w:pPr>
        <w:bidi w:val="0"/>
        <w:rPr>
          <w:lang w:val="en-US" w:eastAsia="zh-CN"/>
        </w:rPr>
      </w:pPr>
    </w:p>
    <w:p w14:paraId="5F918516">
      <w:pPr>
        <w:bidi w:val="0"/>
        <w:rPr>
          <w:lang w:val="en-US" w:eastAsia="zh-CN"/>
        </w:rPr>
      </w:pPr>
    </w:p>
    <w:p w14:paraId="63EAD08C">
      <w:pPr>
        <w:bidi w:val="0"/>
        <w:rPr>
          <w:lang w:val="en-US" w:eastAsia="zh-CN"/>
        </w:rPr>
      </w:pPr>
    </w:p>
    <w:p w14:paraId="4DEF3342">
      <w:pPr>
        <w:bidi w:val="0"/>
        <w:rPr>
          <w:lang w:val="en-US" w:eastAsia="zh-CN"/>
        </w:rPr>
      </w:pPr>
    </w:p>
    <w:p w14:paraId="261DB20B">
      <w:pPr>
        <w:bidi w:val="0"/>
        <w:rPr>
          <w:lang w:val="en-US" w:eastAsia="zh-CN"/>
        </w:rPr>
      </w:pPr>
    </w:p>
    <w:p w14:paraId="7F53B587">
      <w:pPr>
        <w:bidi w:val="0"/>
        <w:rPr>
          <w:lang w:val="en-US" w:eastAsia="zh-CN"/>
        </w:rPr>
      </w:pPr>
    </w:p>
    <w:p w14:paraId="38790957">
      <w:pPr>
        <w:bidi w:val="0"/>
        <w:rPr>
          <w:lang w:val="en-US" w:eastAsia="zh-CN"/>
        </w:rPr>
      </w:pPr>
    </w:p>
    <w:p w14:paraId="24CEDD97">
      <w:pPr>
        <w:bidi w:val="0"/>
        <w:rPr>
          <w:lang w:val="en-US" w:eastAsia="zh-CN"/>
        </w:rPr>
      </w:pPr>
    </w:p>
    <w:p w14:paraId="48EBCD57">
      <w:pPr>
        <w:bidi w:val="0"/>
        <w:rPr>
          <w:lang w:val="en-US" w:eastAsia="zh-CN"/>
        </w:rPr>
      </w:pPr>
    </w:p>
    <w:p w14:paraId="30840A4F">
      <w:pPr>
        <w:bidi w:val="0"/>
        <w:rPr>
          <w:lang w:val="en-US" w:eastAsia="zh-CN"/>
        </w:rPr>
      </w:pPr>
    </w:p>
    <w:p w14:paraId="0EC79080">
      <w:pPr>
        <w:jc w:val="center"/>
        <w:rPr>
          <w:rFonts w:hint="eastAsia" w:ascii="楷体" w:hAnsi="楷体" w:eastAsia="楷体" w:cs="楷体"/>
          <w:b/>
          <w:bCs/>
          <w:sz w:val="24"/>
          <w:szCs w:val="32"/>
          <w:lang w:val="en-US" w:eastAsia="zh-CN"/>
        </w:rPr>
        <w:sectPr>
          <w:pgSz w:w="16838" w:h="11906" w:orient="landscape"/>
          <w:pgMar w:top="958" w:right="820" w:bottom="867" w:left="953" w:header="851" w:footer="992" w:gutter="0"/>
          <w:cols w:space="0" w:num="1"/>
          <w:rtlGutter w:val="0"/>
          <w:docGrid w:type="lines" w:linePitch="315" w:charSpace="0"/>
        </w:sectPr>
      </w:pPr>
      <w:r>
        <w:rPr>
          <w:rFonts w:hint="eastAsia" w:ascii="楷体" w:hAnsi="楷体" w:eastAsia="楷体" w:cs="楷体"/>
          <w:b/>
          <w:bCs/>
          <w:sz w:val="24"/>
          <w:szCs w:val="32"/>
          <w:lang w:val="en-US" w:eastAsia="zh-CN"/>
        </w:rPr>
        <w:t>（表二）</w:t>
      </w:r>
    </w:p>
    <w:p w14:paraId="42E95BA7">
      <w:pPr>
        <w:bidi w:val="0"/>
        <w:jc w:val="left"/>
        <w:rPr>
          <w:rFonts w:hint="eastAsia" w:ascii="仿宋" w:hAnsi="仿宋" w:eastAsia="仿宋" w:cs="仿宋"/>
          <w:b/>
          <w:bCs/>
          <w:i/>
          <w:iCs/>
          <w:sz w:val="22"/>
          <w:szCs w:val="28"/>
        </w:rPr>
      </w:pPr>
      <w:r>
        <w:rPr>
          <w:rFonts w:hint="eastAsia" w:ascii="仿宋" w:hAnsi="仿宋" w:eastAsia="仿宋" w:cs="仿宋"/>
          <w:b/>
          <w:bCs/>
          <w:i/>
          <w:iCs/>
          <w:sz w:val="22"/>
          <w:szCs w:val="28"/>
        </w:rPr>
        <w:drawing>
          <wp:anchor distT="0" distB="0" distL="114300" distR="114300" simplePos="0" relativeHeight="251666432" behindDoc="1" locked="0" layoutInCell="1" allowOverlap="1">
            <wp:simplePos x="0" y="0"/>
            <wp:positionH relativeFrom="column">
              <wp:posOffset>635</wp:posOffset>
            </wp:positionH>
            <wp:positionV relativeFrom="paragraph">
              <wp:posOffset>-15240</wp:posOffset>
            </wp:positionV>
            <wp:extent cx="9509760" cy="5888355"/>
            <wp:effectExtent l="0" t="0" r="15240" b="17145"/>
            <wp:wrapNone/>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stretch>
                      <a:fillRect/>
                    </a:stretch>
                  </pic:blipFill>
                  <pic:spPr>
                    <a:xfrm>
                      <a:off x="0" y="0"/>
                      <a:ext cx="9509760" cy="5888355"/>
                    </a:xfrm>
                    <a:prstGeom prst="rect">
                      <a:avLst/>
                    </a:prstGeom>
                    <a:noFill/>
                    <a:ln>
                      <a:noFill/>
                    </a:ln>
                  </pic:spPr>
                </pic:pic>
              </a:graphicData>
            </a:graphic>
          </wp:anchor>
        </w:drawing>
      </w:r>
    </w:p>
    <w:p w14:paraId="650895C5">
      <w:pPr>
        <w:bidi w:val="0"/>
        <w:rPr>
          <w:rFonts w:hint="eastAsia" w:asciiTheme="minorHAnsi" w:hAnsiTheme="minorHAnsi" w:eastAsiaTheme="minorEastAsia" w:cstheme="minorBidi"/>
          <w:kern w:val="2"/>
          <w:sz w:val="21"/>
          <w:szCs w:val="24"/>
          <w:lang w:val="en-US" w:eastAsia="zh-CN" w:bidi="ar-SA"/>
        </w:rPr>
      </w:pPr>
    </w:p>
    <w:p w14:paraId="11BF5DA9">
      <w:pPr>
        <w:bidi w:val="0"/>
        <w:rPr>
          <w:rFonts w:hint="eastAsia"/>
          <w:lang w:val="en-US" w:eastAsia="zh-CN"/>
        </w:rPr>
      </w:pPr>
    </w:p>
    <w:p w14:paraId="6857B209">
      <w:pPr>
        <w:bidi w:val="0"/>
        <w:rPr>
          <w:rFonts w:hint="eastAsia"/>
          <w:lang w:val="en-US" w:eastAsia="zh-CN"/>
        </w:rPr>
      </w:pPr>
    </w:p>
    <w:p w14:paraId="2B2112E9">
      <w:pPr>
        <w:bidi w:val="0"/>
        <w:rPr>
          <w:rFonts w:hint="eastAsia"/>
          <w:lang w:val="en-US" w:eastAsia="zh-CN"/>
        </w:rPr>
      </w:pPr>
    </w:p>
    <w:p w14:paraId="69ECD78B">
      <w:pPr>
        <w:bidi w:val="0"/>
        <w:rPr>
          <w:rFonts w:hint="eastAsia"/>
          <w:lang w:val="en-US" w:eastAsia="zh-CN"/>
        </w:rPr>
      </w:pPr>
    </w:p>
    <w:p w14:paraId="6DCB834D">
      <w:pPr>
        <w:bidi w:val="0"/>
        <w:rPr>
          <w:rFonts w:hint="eastAsia"/>
          <w:lang w:val="en-US" w:eastAsia="zh-CN"/>
        </w:rPr>
      </w:pPr>
    </w:p>
    <w:p w14:paraId="4B0211D3">
      <w:pPr>
        <w:bidi w:val="0"/>
        <w:rPr>
          <w:rFonts w:hint="eastAsia"/>
          <w:lang w:val="en-US" w:eastAsia="zh-CN"/>
        </w:rPr>
      </w:pPr>
    </w:p>
    <w:p w14:paraId="7B9DF3E1">
      <w:pPr>
        <w:bidi w:val="0"/>
        <w:rPr>
          <w:rFonts w:hint="eastAsia"/>
          <w:lang w:val="en-US" w:eastAsia="zh-CN"/>
        </w:rPr>
      </w:pPr>
    </w:p>
    <w:p w14:paraId="25087AC2">
      <w:pPr>
        <w:bidi w:val="0"/>
        <w:rPr>
          <w:rFonts w:hint="eastAsia"/>
          <w:lang w:val="en-US" w:eastAsia="zh-CN"/>
        </w:rPr>
      </w:pPr>
    </w:p>
    <w:p w14:paraId="3C262B7A">
      <w:pPr>
        <w:bidi w:val="0"/>
        <w:rPr>
          <w:rFonts w:hint="eastAsia"/>
          <w:lang w:val="en-US" w:eastAsia="zh-CN"/>
        </w:rPr>
      </w:pPr>
    </w:p>
    <w:p w14:paraId="3D4A2FCA">
      <w:pPr>
        <w:bidi w:val="0"/>
        <w:rPr>
          <w:rFonts w:hint="eastAsia"/>
          <w:lang w:val="en-US" w:eastAsia="zh-CN"/>
        </w:rPr>
      </w:pPr>
    </w:p>
    <w:p w14:paraId="0A3DCBC4">
      <w:pPr>
        <w:bidi w:val="0"/>
        <w:rPr>
          <w:rFonts w:hint="eastAsia"/>
          <w:lang w:val="en-US" w:eastAsia="zh-CN"/>
        </w:rPr>
      </w:pPr>
    </w:p>
    <w:p w14:paraId="0BD21736">
      <w:pPr>
        <w:bidi w:val="0"/>
        <w:rPr>
          <w:rFonts w:hint="eastAsia"/>
          <w:lang w:val="en-US" w:eastAsia="zh-CN"/>
        </w:rPr>
      </w:pPr>
    </w:p>
    <w:p w14:paraId="53DE36D5">
      <w:pPr>
        <w:bidi w:val="0"/>
        <w:rPr>
          <w:rFonts w:hint="eastAsia"/>
          <w:lang w:val="en-US" w:eastAsia="zh-CN"/>
        </w:rPr>
      </w:pPr>
    </w:p>
    <w:p w14:paraId="6D7E0F8B">
      <w:pPr>
        <w:bidi w:val="0"/>
        <w:rPr>
          <w:rFonts w:hint="eastAsia"/>
          <w:lang w:val="en-US" w:eastAsia="zh-CN"/>
        </w:rPr>
      </w:pPr>
    </w:p>
    <w:p w14:paraId="71E87895">
      <w:pPr>
        <w:bidi w:val="0"/>
        <w:rPr>
          <w:rFonts w:hint="eastAsia"/>
          <w:lang w:val="en-US" w:eastAsia="zh-CN"/>
        </w:rPr>
      </w:pPr>
    </w:p>
    <w:p w14:paraId="22220E7C">
      <w:pPr>
        <w:bidi w:val="0"/>
        <w:rPr>
          <w:rFonts w:hint="eastAsia"/>
          <w:lang w:val="en-US" w:eastAsia="zh-CN"/>
        </w:rPr>
      </w:pPr>
    </w:p>
    <w:p w14:paraId="572541B2">
      <w:pPr>
        <w:bidi w:val="0"/>
        <w:rPr>
          <w:rFonts w:hint="eastAsia"/>
          <w:lang w:val="en-US" w:eastAsia="zh-CN"/>
        </w:rPr>
      </w:pPr>
    </w:p>
    <w:p w14:paraId="73BD1AFC">
      <w:pPr>
        <w:bidi w:val="0"/>
        <w:rPr>
          <w:rFonts w:hint="eastAsia"/>
          <w:lang w:val="en-US" w:eastAsia="zh-CN"/>
        </w:rPr>
      </w:pPr>
    </w:p>
    <w:p w14:paraId="319F6157">
      <w:pPr>
        <w:bidi w:val="0"/>
        <w:rPr>
          <w:rFonts w:hint="eastAsia"/>
          <w:lang w:val="en-US" w:eastAsia="zh-CN"/>
        </w:rPr>
      </w:pPr>
    </w:p>
    <w:p w14:paraId="714C4125">
      <w:pPr>
        <w:bidi w:val="0"/>
        <w:rPr>
          <w:rFonts w:hint="eastAsia"/>
          <w:lang w:val="en-US" w:eastAsia="zh-CN"/>
        </w:rPr>
      </w:pPr>
    </w:p>
    <w:p w14:paraId="6D5F842E">
      <w:pPr>
        <w:bidi w:val="0"/>
        <w:rPr>
          <w:rFonts w:hint="eastAsia"/>
          <w:lang w:val="en-US" w:eastAsia="zh-CN"/>
        </w:rPr>
      </w:pPr>
    </w:p>
    <w:p w14:paraId="4AAA9EF4">
      <w:pPr>
        <w:bidi w:val="0"/>
        <w:rPr>
          <w:rFonts w:hint="eastAsia"/>
          <w:lang w:val="en-US" w:eastAsia="zh-CN"/>
        </w:rPr>
      </w:pPr>
    </w:p>
    <w:p w14:paraId="676330C0">
      <w:pPr>
        <w:bidi w:val="0"/>
        <w:rPr>
          <w:rFonts w:hint="eastAsia"/>
          <w:lang w:val="en-US" w:eastAsia="zh-CN"/>
        </w:rPr>
      </w:pPr>
    </w:p>
    <w:p w14:paraId="5EC156B4">
      <w:pPr>
        <w:bidi w:val="0"/>
        <w:rPr>
          <w:rFonts w:hint="eastAsia"/>
          <w:lang w:val="en-US" w:eastAsia="zh-CN"/>
        </w:rPr>
      </w:pPr>
    </w:p>
    <w:p w14:paraId="69F02851">
      <w:pPr>
        <w:bidi w:val="0"/>
        <w:rPr>
          <w:rFonts w:hint="eastAsia"/>
          <w:lang w:val="en-US" w:eastAsia="zh-CN"/>
        </w:rPr>
      </w:pPr>
    </w:p>
    <w:p w14:paraId="58A61E20">
      <w:pPr>
        <w:bidi w:val="0"/>
        <w:rPr>
          <w:rFonts w:hint="eastAsia"/>
          <w:lang w:val="en-US" w:eastAsia="zh-CN"/>
        </w:rPr>
      </w:pPr>
    </w:p>
    <w:p w14:paraId="7704B7D0">
      <w:pPr>
        <w:bidi w:val="0"/>
        <w:rPr>
          <w:rFonts w:hint="eastAsia"/>
          <w:lang w:val="en-US" w:eastAsia="zh-CN"/>
        </w:rPr>
      </w:pPr>
    </w:p>
    <w:p w14:paraId="4110EA67">
      <w:pPr>
        <w:tabs>
          <w:tab w:val="left" w:pos="533"/>
        </w:tabs>
        <w:bidi w:val="0"/>
        <w:jc w:val="center"/>
        <w:rPr>
          <w:rFonts w:hint="eastAsia" w:ascii="楷体" w:hAnsi="楷体" w:eastAsia="楷体" w:cs="楷体"/>
          <w:b/>
          <w:bCs/>
          <w:sz w:val="24"/>
          <w:szCs w:val="32"/>
          <w:lang w:val="en-US" w:eastAsia="zh-CN"/>
        </w:rPr>
        <w:sectPr>
          <w:pgSz w:w="16838" w:h="11906" w:orient="landscape"/>
          <w:pgMar w:top="958" w:right="820" w:bottom="867" w:left="953" w:header="851" w:footer="992" w:gutter="0"/>
          <w:cols w:space="0" w:num="1"/>
          <w:rtlGutter w:val="0"/>
          <w:docGrid w:type="lines" w:linePitch="315" w:charSpace="0"/>
        </w:sectPr>
      </w:pPr>
      <w:r>
        <w:rPr>
          <w:rFonts w:hint="eastAsia" w:ascii="楷体" w:hAnsi="楷体" w:eastAsia="楷体" w:cs="楷体"/>
          <w:b/>
          <w:bCs/>
          <w:sz w:val="24"/>
          <w:szCs w:val="32"/>
          <w:lang w:val="en-US" w:eastAsia="zh-CN"/>
        </w:rPr>
        <w:t>（表三）</w:t>
      </w:r>
    </w:p>
    <w:p w14:paraId="54AB4AED">
      <w:r>
        <w:drawing>
          <wp:anchor distT="0" distB="0" distL="114300" distR="114300" simplePos="0" relativeHeight="251659264" behindDoc="1" locked="0" layoutInCell="1" allowOverlap="1">
            <wp:simplePos x="0" y="0"/>
            <wp:positionH relativeFrom="column">
              <wp:posOffset>-5080</wp:posOffset>
            </wp:positionH>
            <wp:positionV relativeFrom="paragraph">
              <wp:posOffset>66675</wp:posOffset>
            </wp:positionV>
            <wp:extent cx="9564370" cy="5953760"/>
            <wp:effectExtent l="0" t="0" r="17780" b="8890"/>
            <wp:wrapNone/>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3"/>
                    <a:stretch>
                      <a:fillRect/>
                    </a:stretch>
                  </pic:blipFill>
                  <pic:spPr>
                    <a:xfrm>
                      <a:off x="0" y="0"/>
                      <a:ext cx="9564370" cy="5953760"/>
                    </a:xfrm>
                    <a:prstGeom prst="rect">
                      <a:avLst/>
                    </a:prstGeom>
                    <a:noFill/>
                    <a:ln>
                      <a:noFill/>
                    </a:ln>
                  </pic:spPr>
                </pic:pic>
              </a:graphicData>
            </a:graphic>
          </wp:anchor>
        </w:drawing>
      </w:r>
    </w:p>
    <w:p w14:paraId="68ED2A53">
      <w:pPr>
        <w:bidi w:val="0"/>
        <w:rPr>
          <w:rFonts w:asciiTheme="minorHAnsi" w:hAnsiTheme="minorHAnsi" w:eastAsiaTheme="minorEastAsia" w:cstheme="minorBidi"/>
          <w:kern w:val="2"/>
          <w:sz w:val="21"/>
          <w:szCs w:val="24"/>
          <w:lang w:val="en-US" w:eastAsia="zh-CN" w:bidi="ar-SA"/>
        </w:rPr>
      </w:pPr>
    </w:p>
    <w:p w14:paraId="2D21AEB6">
      <w:pPr>
        <w:bidi w:val="0"/>
        <w:rPr>
          <w:lang w:val="en-US" w:eastAsia="zh-CN"/>
        </w:rPr>
      </w:pPr>
    </w:p>
    <w:p w14:paraId="308E86C6">
      <w:pPr>
        <w:bidi w:val="0"/>
        <w:rPr>
          <w:lang w:val="en-US" w:eastAsia="zh-CN"/>
        </w:rPr>
      </w:pPr>
    </w:p>
    <w:p w14:paraId="4513F54A">
      <w:pPr>
        <w:bidi w:val="0"/>
        <w:rPr>
          <w:lang w:val="en-US" w:eastAsia="zh-CN"/>
        </w:rPr>
      </w:pPr>
    </w:p>
    <w:p w14:paraId="1137A4AA">
      <w:pPr>
        <w:bidi w:val="0"/>
        <w:rPr>
          <w:lang w:val="en-US" w:eastAsia="zh-CN"/>
        </w:rPr>
      </w:pPr>
    </w:p>
    <w:p w14:paraId="5DDC28B4">
      <w:pPr>
        <w:bidi w:val="0"/>
        <w:rPr>
          <w:lang w:val="en-US" w:eastAsia="zh-CN"/>
        </w:rPr>
      </w:pPr>
    </w:p>
    <w:p w14:paraId="56807231">
      <w:pPr>
        <w:bidi w:val="0"/>
        <w:rPr>
          <w:lang w:val="en-US" w:eastAsia="zh-CN"/>
        </w:rPr>
      </w:pPr>
    </w:p>
    <w:p w14:paraId="7182404F">
      <w:pPr>
        <w:bidi w:val="0"/>
        <w:rPr>
          <w:lang w:val="en-US" w:eastAsia="zh-CN"/>
        </w:rPr>
      </w:pPr>
    </w:p>
    <w:p w14:paraId="3DA4ADD6">
      <w:pPr>
        <w:bidi w:val="0"/>
        <w:rPr>
          <w:lang w:val="en-US" w:eastAsia="zh-CN"/>
        </w:rPr>
      </w:pPr>
    </w:p>
    <w:p w14:paraId="62A1FD13">
      <w:pPr>
        <w:bidi w:val="0"/>
        <w:rPr>
          <w:lang w:val="en-US" w:eastAsia="zh-CN"/>
        </w:rPr>
      </w:pPr>
    </w:p>
    <w:p w14:paraId="3048904C">
      <w:pPr>
        <w:bidi w:val="0"/>
        <w:rPr>
          <w:lang w:val="en-US" w:eastAsia="zh-CN"/>
        </w:rPr>
      </w:pPr>
    </w:p>
    <w:p w14:paraId="374C9823">
      <w:pPr>
        <w:bidi w:val="0"/>
        <w:rPr>
          <w:lang w:val="en-US" w:eastAsia="zh-CN"/>
        </w:rPr>
      </w:pPr>
    </w:p>
    <w:p w14:paraId="0AEBF8FE">
      <w:pPr>
        <w:bidi w:val="0"/>
        <w:rPr>
          <w:lang w:val="en-US" w:eastAsia="zh-CN"/>
        </w:rPr>
      </w:pPr>
    </w:p>
    <w:p w14:paraId="353DDED9">
      <w:pPr>
        <w:bidi w:val="0"/>
        <w:rPr>
          <w:lang w:val="en-US" w:eastAsia="zh-CN"/>
        </w:rPr>
      </w:pPr>
    </w:p>
    <w:p w14:paraId="3F5104CB">
      <w:pPr>
        <w:bidi w:val="0"/>
        <w:rPr>
          <w:lang w:val="en-US" w:eastAsia="zh-CN"/>
        </w:rPr>
      </w:pPr>
    </w:p>
    <w:p w14:paraId="33423A6F">
      <w:pPr>
        <w:bidi w:val="0"/>
        <w:rPr>
          <w:lang w:val="en-US" w:eastAsia="zh-CN"/>
        </w:rPr>
      </w:pPr>
    </w:p>
    <w:p w14:paraId="25006221">
      <w:pPr>
        <w:bidi w:val="0"/>
        <w:rPr>
          <w:lang w:val="en-US" w:eastAsia="zh-CN"/>
        </w:rPr>
      </w:pPr>
    </w:p>
    <w:p w14:paraId="2F341BF4">
      <w:pPr>
        <w:bidi w:val="0"/>
        <w:rPr>
          <w:lang w:val="en-US" w:eastAsia="zh-CN"/>
        </w:rPr>
      </w:pPr>
    </w:p>
    <w:p w14:paraId="1AEC2401">
      <w:pPr>
        <w:bidi w:val="0"/>
        <w:rPr>
          <w:lang w:val="en-US" w:eastAsia="zh-CN"/>
        </w:rPr>
      </w:pPr>
    </w:p>
    <w:p w14:paraId="213DAAF3">
      <w:pPr>
        <w:bidi w:val="0"/>
        <w:rPr>
          <w:lang w:val="en-US" w:eastAsia="zh-CN"/>
        </w:rPr>
      </w:pPr>
    </w:p>
    <w:p w14:paraId="3FEF5BC2">
      <w:pPr>
        <w:bidi w:val="0"/>
        <w:rPr>
          <w:lang w:val="en-US" w:eastAsia="zh-CN"/>
        </w:rPr>
      </w:pPr>
    </w:p>
    <w:p w14:paraId="57093081">
      <w:pPr>
        <w:bidi w:val="0"/>
        <w:rPr>
          <w:lang w:val="en-US" w:eastAsia="zh-CN"/>
        </w:rPr>
      </w:pPr>
    </w:p>
    <w:p w14:paraId="23BD0D4E">
      <w:pPr>
        <w:bidi w:val="0"/>
        <w:rPr>
          <w:lang w:val="en-US" w:eastAsia="zh-CN"/>
        </w:rPr>
      </w:pPr>
    </w:p>
    <w:p w14:paraId="0BB0C473">
      <w:pPr>
        <w:bidi w:val="0"/>
        <w:rPr>
          <w:lang w:val="en-US" w:eastAsia="zh-CN"/>
        </w:rPr>
      </w:pPr>
    </w:p>
    <w:p w14:paraId="338A417E">
      <w:pPr>
        <w:bidi w:val="0"/>
        <w:rPr>
          <w:lang w:val="en-US" w:eastAsia="zh-CN"/>
        </w:rPr>
      </w:pPr>
    </w:p>
    <w:p w14:paraId="72B801D3">
      <w:pPr>
        <w:bidi w:val="0"/>
        <w:rPr>
          <w:lang w:val="en-US" w:eastAsia="zh-CN"/>
        </w:rPr>
      </w:pPr>
    </w:p>
    <w:p w14:paraId="6F440420">
      <w:pPr>
        <w:bidi w:val="0"/>
        <w:rPr>
          <w:lang w:val="en-US" w:eastAsia="zh-CN"/>
        </w:rPr>
      </w:pPr>
    </w:p>
    <w:p w14:paraId="158854E8">
      <w:pPr>
        <w:bidi w:val="0"/>
        <w:rPr>
          <w:lang w:val="en-US" w:eastAsia="zh-CN"/>
        </w:rPr>
      </w:pPr>
    </w:p>
    <w:p w14:paraId="1B310B0B">
      <w:pPr>
        <w:bidi w:val="0"/>
        <w:jc w:val="center"/>
        <w:rPr>
          <w:rFonts w:hint="eastAsia" w:ascii="楷体" w:hAnsi="楷体" w:eastAsia="楷体" w:cs="楷体"/>
          <w:b/>
          <w:bCs/>
          <w:sz w:val="24"/>
          <w:szCs w:val="32"/>
          <w:lang w:val="en-US" w:eastAsia="zh-CN"/>
        </w:rPr>
      </w:pPr>
      <w:r>
        <w:rPr>
          <w:rFonts w:hint="eastAsia" w:ascii="楷体" w:hAnsi="楷体" w:eastAsia="楷体" w:cs="楷体"/>
          <w:b/>
          <w:bCs/>
          <w:sz w:val="24"/>
          <w:szCs w:val="32"/>
          <w:lang w:val="en-US" w:eastAsia="zh-CN"/>
        </w:rPr>
        <w:t>（表四）</w:t>
      </w:r>
    </w:p>
    <w:p w14:paraId="6ADB8687">
      <w:pPr>
        <w:jc w:val="center"/>
        <w:rPr>
          <w:rFonts w:hint="eastAsia" w:ascii="宋体" w:hAnsi="宋体" w:eastAsia="宋体" w:cs="宋体"/>
          <w:b/>
          <w:sz w:val="36"/>
          <w:szCs w:val="36"/>
          <w:lang w:eastAsia="zh-CN"/>
        </w:rPr>
      </w:pPr>
      <w:r>
        <w:rPr>
          <w:rFonts w:hint="eastAsia" w:ascii="宋体" w:hAnsi="宋体" w:eastAsia="宋体" w:cs="宋体"/>
          <w:b/>
          <w:sz w:val="36"/>
          <w:szCs w:val="36"/>
        </w:rPr>
        <w:t>物料检验标准</w:t>
      </w:r>
      <w:r>
        <w:rPr>
          <w:rFonts w:hint="eastAsia" w:ascii="宋体" w:hAnsi="宋体" w:eastAsia="宋体" w:cs="宋体"/>
          <w:b/>
          <w:sz w:val="24"/>
          <w:szCs w:val="24"/>
          <w:lang w:eastAsia="zh-CN"/>
        </w:rPr>
        <w:t>（</w:t>
      </w:r>
      <w:r>
        <w:rPr>
          <w:rFonts w:hint="eastAsia" w:ascii="宋体" w:hAnsi="宋体" w:eastAsia="宋体" w:cs="宋体"/>
          <w:b/>
          <w:sz w:val="24"/>
          <w:szCs w:val="24"/>
          <w:lang w:val="en-US" w:eastAsia="zh-CN"/>
        </w:rPr>
        <w:t>表五</w:t>
      </w:r>
      <w:r>
        <w:rPr>
          <w:rFonts w:hint="eastAsia" w:ascii="宋体" w:hAnsi="宋体" w:eastAsia="宋体" w:cs="宋体"/>
          <w:b/>
          <w:sz w:val="24"/>
          <w:szCs w:val="24"/>
          <w:lang w:eastAsia="zh-CN"/>
        </w:rPr>
        <w:t>）</w:t>
      </w:r>
    </w:p>
    <w:tbl>
      <w:tblPr>
        <w:tblStyle w:val="7"/>
        <w:tblpPr w:leftFromText="180" w:rightFromText="180" w:vertAnchor="text" w:horzAnchor="page" w:tblpX="1012" w:tblpY="174"/>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1696"/>
        <w:gridCol w:w="2136"/>
        <w:gridCol w:w="7996"/>
        <w:gridCol w:w="2732"/>
      </w:tblGrid>
      <w:tr w14:paraId="64890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trPr>
        <w:tc>
          <w:tcPr>
            <w:tcW w:w="791" w:type="pct"/>
            <w:gridSpan w:val="2"/>
            <w:vAlign w:val="center"/>
          </w:tcPr>
          <w:p w14:paraId="61C0FE6B">
            <w:pPr>
              <w:spacing w:line="240" w:lineRule="exact"/>
              <w:jc w:val="center"/>
              <w:rPr>
                <w:b/>
                <w:bCs/>
                <w:sz w:val="24"/>
              </w:rPr>
            </w:pPr>
            <w:r>
              <w:rPr>
                <w:rFonts w:hint="eastAsia"/>
                <w:b/>
                <w:bCs/>
                <w:sz w:val="24"/>
              </w:rPr>
              <w:t>品名类别</w:t>
            </w:r>
          </w:p>
        </w:tc>
        <w:tc>
          <w:tcPr>
            <w:tcW w:w="698" w:type="pct"/>
            <w:vAlign w:val="center"/>
          </w:tcPr>
          <w:p w14:paraId="2B142C15">
            <w:pPr>
              <w:spacing w:line="240" w:lineRule="exact"/>
              <w:jc w:val="center"/>
              <w:rPr>
                <w:b/>
                <w:bCs/>
                <w:sz w:val="24"/>
              </w:rPr>
            </w:pPr>
            <w:r>
              <w:rPr>
                <w:rFonts w:hint="eastAsia"/>
                <w:b/>
                <w:bCs/>
                <w:sz w:val="24"/>
              </w:rPr>
              <w:t>检验项目</w:t>
            </w:r>
          </w:p>
        </w:tc>
        <w:tc>
          <w:tcPr>
            <w:tcW w:w="2616" w:type="pct"/>
            <w:vAlign w:val="center"/>
          </w:tcPr>
          <w:p w14:paraId="318DE437">
            <w:pPr>
              <w:spacing w:line="240" w:lineRule="exact"/>
              <w:jc w:val="center"/>
              <w:rPr>
                <w:b/>
                <w:bCs/>
                <w:sz w:val="24"/>
              </w:rPr>
            </w:pPr>
            <w:r>
              <w:rPr>
                <w:rFonts w:hint="eastAsia"/>
                <w:b/>
                <w:bCs/>
                <w:sz w:val="24"/>
              </w:rPr>
              <w:t>技术要求</w:t>
            </w:r>
          </w:p>
        </w:tc>
        <w:tc>
          <w:tcPr>
            <w:tcW w:w="894" w:type="pct"/>
            <w:vAlign w:val="center"/>
          </w:tcPr>
          <w:p w14:paraId="38F81B8F">
            <w:pPr>
              <w:spacing w:line="240" w:lineRule="exact"/>
              <w:jc w:val="center"/>
              <w:rPr>
                <w:b/>
                <w:bCs/>
                <w:sz w:val="24"/>
              </w:rPr>
            </w:pPr>
            <w:r>
              <w:rPr>
                <w:rFonts w:hint="eastAsia"/>
                <w:b/>
                <w:bCs/>
                <w:sz w:val="24"/>
              </w:rPr>
              <w:t>检验方法</w:t>
            </w:r>
          </w:p>
        </w:tc>
      </w:tr>
      <w:tr w14:paraId="2B93C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 w:hRule="atLeast"/>
        </w:trPr>
        <w:tc>
          <w:tcPr>
            <w:tcW w:w="236" w:type="pct"/>
            <w:vMerge w:val="restart"/>
            <w:vAlign w:val="center"/>
          </w:tcPr>
          <w:p w14:paraId="1246BF7E">
            <w:pPr>
              <w:spacing w:line="240" w:lineRule="exact"/>
              <w:jc w:val="center"/>
              <w:rPr>
                <w:rFonts w:ascii="宋体" w:hAnsi="宋体" w:eastAsia="宋体" w:cs="宋体"/>
                <w:sz w:val="20"/>
                <w:szCs w:val="20"/>
              </w:rPr>
            </w:pPr>
            <w:r>
              <w:rPr>
                <w:rFonts w:hint="eastAsia" w:ascii="宋体" w:hAnsi="宋体" w:eastAsia="宋体" w:cs="宋体"/>
                <w:sz w:val="20"/>
                <w:szCs w:val="20"/>
              </w:rPr>
              <w:t>A类</w:t>
            </w:r>
          </w:p>
        </w:tc>
        <w:tc>
          <w:tcPr>
            <w:tcW w:w="555" w:type="pct"/>
            <w:vMerge w:val="restart"/>
            <w:vAlign w:val="center"/>
          </w:tcPr>
          <w:p w14:paraId="1702E122">
            <w:pPr>
              <w:spacing w:line="240" w:lineRule="exact"/>
              <w:jc w:val="center"/>
              <w:rPr>
                <w:rFonts w:ascii="宋体" w:hAnsi="宋体" w:eastAsia="宋体" w:cs="宋体"/>
                <w:sz w:val="20"/>
                <w:szCs w:val="20"/>
              </w:rPr>
            </w:pPr>
            <w:r>
              <w:rPr>
                <w:rFonts w:hint="eastAsia" w:ascii="宋体" w:hAnsi="宋体" w:eastAsia="宋体" w:cs="宋体"/>
                <w:sz w:val="20"/>
                <w:szCs w:val="20"/>
              </w:rPr>
              <w:t>箱体</w:t>
            </w:r>
          </w:p>
        </w:tc>
        <w:tc>
          <w:tcPr>
            <w:tcW w:w="698" w:type="pct"/>
            <w:vAlign w:val="center"/>
          </w:tcPr>
          <w:p w14:paraId="3C4C4A93">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外观</w:t>
            </w:r>
          </w:p>
        </w:tc>
        <w:tc>
          <w:tcPr>
            <w:tcW w:w="2616" w:type="pct"/>
            <w:vAlign w:val="center"/>
          </w:tcPr>
          <w:p w14:paraId="20DBC72B">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表面平整、光洁，无飞边、毛刺 划痕及锈痕等缺陷。</w:t>
            </w:r>
          </w:p>
        </w:tc>
        <w:tc>
          <w:tcPr>
            <w:tcW w:w="894" w:type="pct"/>
            <w:vMerge w:val="restart"/>
            <w:vAlign w:val="center"/>
          </w:tcPr>
          <w:p w14:paraId="6F9A2962">
            <w:pPr>
              <w:spacing w:line="240" w:lineRule="exact"/>
              <w:jc w:val="left"/>
              <w:rPr>
                <w:rFonts w:ascii="宋体" w:hAnsi="宋体" w:eastAsia="宋体" w:cs="宋体"/>
                <w:sz w:val="20"/>
                <w:szCs w:val="20"/>
              </w:rPr>
            </w:pPr>
            <w:r>
              <w:rPr>
                <w:rFonts w:hint="eastAsia" w:ascii="宋体" w:hAnsi="宋体" w:eastAsia="宋体" w:cs="宋体"/>
                <w:sz w:val="20"/>
                <w:szCs w:val="20"/>
              </w:rPr>
              <w:t>目测、</w:t>
            </w:r>
          </w:p>
          <w:p w14:paraId="4CA68487">
            <w:pPr>
              <w:spacing w:line="240" w:lineRule="exact"/>
              <w:jc w:val="left"/>
              <w:rPr>
                <w:rFonts w:ascii="宋体" w:hAnsi="宋体" w:eastAsia="宋体" w:cs="宋体"/>
                <w:sz w:val="20"/>
                <w:szCs w:val="20"/>
              </w:rPr>
            </w:pPr>
            <w:r>
              <w:rPr>
                <w:rFonts w:hint="eastAsia" w:ascii="宋体" w:hAnsi="宋体" w:eastAsia="宋体" w:cs="宋体"/>
                <w:sz w:val="20"/>
                <w:szCs w:val="20"/>
              </w:rPr>
              <w:t>游标卡尺、</w:t>
            </w:r>
          </w:p>
          <w:p w14:paraId="6F2748F4">
            <w:pPr>
              <w:spacing w:line="240" w:lineRule="exact"/>
              <w:jc w:val="left"/>
              <w:rPr>
                <w:rFonts w:ascii="宋体" w:hAnsi="宋体" w:eastAsia="宋体" w:cs="宋体"/>
                <w:sz w:val="20"/>
                <w:szCs w:val="20"/>
              </w:rPr>
            </w:pPr>
            <w:r>
              <w:rPr>
                <w:rFonts w:hint="eastAsia" w:ascii="宋体" w:hAnsi="宋体" w:eastAsia="宋体" w:cs="宋体"/>
                <w:sz w:val="20"/>
                <w:szCs w:val="20"/>
              </w:rPr>
              <w:t>千分尺、</w:t>
            </w:r>
          </w:p>
          <w:p w14:paraId="74FCB9FB">
            <w:pPr>
              <w:spacing w:line="240" w:lineRule="exact"/>
              <w:jc w:val="left"/>
              <w:rPr>
                <w:rFonts w:ascii="宋体" w:hAnsi="宋体" w:eastAsia="宋体" w:cs="宋体"/>
                <w:sz w:val="20"/>
                <w:szCs w:val="20"/>
              </w:rPr>
            </w:pPr>
            <w:r>
              <w:rPr>
                <w:rFonts w:hint="eastAsia" w:ascii="宋体" w:hAnsi="宋体" w:eastAsia="宋体" w:cs="宋体"/>
                <w:sz w:val="20"/>
                <w:szCs w:val="20"/>
              </w:rPr>
              <w:t>三坐标、</w:t>
            </w:r>
          </w:p>
          <w:p w14:paraId="18C5520B">
            <w:pPr>
              <w:spacing w:line="240" w:lineRule="exact"/>
              <w:jc w:val="left"/>
              <w:rPr>
                <w:rFonts w:ascii="宋体" w:hAnsi="宋体" w:eastAsia="宋体" w:cs="宋体"/>
                <w:sz w:val="20"/>
                <w:szCs w:val="20"/>
              </w:rPr>
            </w:pPr>
            <w:r>
              <w:rPr>
                <w:rFonts w:hint="eastAsia" w:ascii="宋体" w:hAnsi="宋体" w:eastAsia="宋体" w:cs="宋体"/>
                <w:sz w:val="20"/>
                <w:szCs w:val="20"/>
              </w:rPr>
              <w:t>移动式直读光谱仪、</w:t>
            </w:r>
          </w:p>
          <w:p w14:paraId="187AE795">
            <w:pPr>
              <w:spacing w:line="240" w:lineRule="exact"/>
              <w:jc w:val="left"/>
              <w:rPr>
                <w:rFonts w:ascii="宋体" w:hAnsi="宋体" w:eastAsia="宋体" w:cs="宋体"/>
                <w:sz w:val="20"/>
                <w:szCs w:val="20"/>
              </w:rPr>
            </w:pPr>
            <w:r>
              <w:rPr>
                <w:rFonts w:hint="eastAsia" w:ascii="宋体" w:hAnsi="宋体" w:eastAsia="宋体" w:cs="宋体"/>
                <w:sz w:val="20"/>
                <w:szCs w:val="20"/>
              </w:rPr>
              <w:t>维氏显微硬度计、</w:t>
            </w:r>
          </w:p>
          <w:p w14:paraId="1CA5EE30">
            <w:pPr>
              <w:spacing w:line="240" w:lineRule="exact"/>
              <w:jc w:val="left"/>
              <w:rPr>
                <w:rFonts w:ascii="宋体" w:hAnsi="宋体" w:eastAsia="宋体" w:cs="宋体"/>
                <w:sz w:val="20"/>
                <w:szCs w:val="20"/>
              </w:rPr>
            </w:pPr>
            <w:r>
              <w:rPr>
                <w:rFonts w:hint="eastAsia" w:ascii="宋体" w:hAnsi="宋体" w:eastAsia="宋体" w:cs="宋体"/>
                <w:sz w:val="20"/>
                <w:szCs w:val="20"/>
              </w:rPr>
              <w:t>数显洛氏硬度计。</w:t>
            </w:r>
          </w:p>
        </w:tc>
      </w:tr>
      <w:tr w14:paraId="54C5F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 w:hRule="atLeast"/>
        </w:trPr>
        <w:tc>
          <w:tcPr>
            <w:tcW w:w="236" w:type="pct"/>
            <w:vMerge w:val="continue"/>
            <w:vAlign w:val="center"/>
          </w:tcPr>
          <w:p w14:paraId="7DFB06DF">
            <w:pPr>
              <w:spacing w:line="240" w:lineRule="exact"/>
              <w:jc w:val="center"/>
              <w:rPr>
                <w:rFonts w:ascii="宋体" w:hAnsi="宋体" w:eastAsia="宋体" w:cs="宋体"/>
                <w:sz w:val="20"/>
                <w:szCs w:val="20"/>
              </w:rPr>
            </w:pPr>
          </w:p>
        </w:tc>
        <w:tc>
          <w:tcPr>
            <w:tcW w:w="555" w:type="pct"/>
            <w:vMerge w:val="continue"/>
            <w:vAlign w:val="center"/>
          </w:tcPr>
          <w:p w14:paraId="344391B5">
            <w:pPr>
              <w:spacing w:line="240" w:lineRule="exact"/>
              <w:jc w:val="center"/>
              <w:rPr>
                <w:rFonts w:ascii="宋体" w:hAnsi="宋体" w:eastAsia="宋体" w:cs="宋体"/>
                <w:sz w:val="20"/>
                <w:szCs w:val="20"/>
              </w:rPr>
            </w:pPr>
          </w:p>
        </w:tc>
        <w:tc>
          <w:tcPr>
            <w:tcW w:w="698" w:type="pct"/>
            <w:vAlign w:val="center"/>
          </w:tcPr>
          <w:p w14:paraId="5E498634">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尺寸</w:t>
            </w:r>
          </w:p>
        </w:tc>
        <w:tc>
          <w:tcPr>
            <w:tcW w:w="2616" w:type="pct"/>
            <w:vAlign w:val="center"/>
          </w:tcPr>
          <w:p w14:paraId="6DFB64C8">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依据图纸的规定</w:t>
            </w:r>
          </w:p>
        </w:tc>
        <w:tc>
          <w:tcPr>
            <w:tcW w:w="894" w:type="pct"/>
            <w:vMerge w:val="continue"/>
            <w:vAlign w:val="center"/>
          </w:tcPr>
          <w:p w14:paraId="32422EF8">
            <w:pPr>
              <w:spacing w:line="240" w:lineRule="exact"/>
              <w:jc w:val="left"/>
              <w:rPr>
                <w:rFonts w:ascii="宋体" w:hAnsi="宋体" w:eastAsia="宋体" w:cs="宋体"/>
                <w:sz w:val="20"/>
                <w:szCs w:val="20"/>
              </w:rPr>
            </w:pPr>
          </w:p>
        </w:tc>
      </w:tr>
      <w:tr w14:paraId="07F50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 w:hRule="atLeast"/>
        </w:trPr>
        <w:tc>
          <w:tcPr>
            <w:tcW w:w="236" w:type="pct"/>
            <w:vMerge w:val="continue"/>
            <w:vAlign w:val="center"/>
          </w:tcPr>
          <w:p w14:paraId="72F3F687">
            <w:pPr>
              <w:spacing w:line="240" w:lineRule="exact"/>
              <w:jc w:val="center"/>
              <w:rPr>
                <w:rFonts w:ascii="宋体" w:hAnsi="宋体" w:eastAsia="宋体" w:cs="宋体"/>
                <w:sz w:val="20"/>
                <w:szCs w:val="20"/>
              </w:rPr>
            </w:pPr>
          </w:p>
        </w:tc>
        <w:tc>
          <w:tcPr>
            <w:tcW w:w="555" w:type="pct"/>
            <w:vMerge w:val="continue"/>
            <w:vAlign w:val="center"/>
          </w:tcPr>
          <w:p w14:paraId="372E776F">
            <w:pPr>
              <w:spacing w:line="240" w:lineRule="exact"/>
              <w:jc w:val="center"/>
              <w:rPr>
                <w:rFonts w:ascii="宋体" w:hAnsi="宋体" w:eastAsia="宋体" w:cs="宋体"/>
                <w:sz w:val="20"/>
                <w:szCs w:val="20"/>
              </w:rPr>
            </w:pPr>
          </w:p>
        </w:tc>
        <w:tc>
          <w:tcPr>
            <w:tcW w:w="698" w:type="pct"/>
            <w:vAlign w:val="center"/>
          </w:tcPr>
          <w:p w14:paraId="472D6A3B">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隔爆结合面尺寸</w:t>
            </w:r>
          </w:p>
        </w:tc>
        <w:tc>
          <w:tcPr>
            <w:tcW w:w="2616" w:type="pct"/>
            <w:vAlign w:val="center"/>
          </w:tcPr>
          <w:p w14:paraId="5F027447">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依据图纸的规定，外圆直径、长度符合图纸要求。</w:t>
            </w:r>
          </w:p>
        </w:tc>
        <w:tc>
          <w:tcPr>
            <w:tcW w:w="894" w:type="pct"/>
            <w:vMerge w:val="continue"/>
            <w:vAlign w:val="center"/>
          </w:tcPr>
          <w:p w14:paraId="6D834195">
            <w:pPr>
              <w:spacing w:line="240" w:lineRule="exact"/>
              <w:jc w:val="left"/>
              <w:rPr>
                <w:rFonts w:ascii="宋体" w:hAnsi="宋体" w:eastAsia="宋体" w:cs="宋体"/>
                <w:sz w:val="20"/>
                <w:szCs w:val="20"/>
              </w:rPr>
            </w:pPr>
          </w:p>
        </w:tc>
      </w:tr>
      <w:tr w14:paraId="69F30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 w:hRule="atLeast"/>
        </w:trPr>
        <w:tc>
          <w:tcPr>
            <w:tcW w:w="236" w:type="pct"/>
            <w:vMerge w:val="continue"/>
            <w:vAlign w:val="center"/>
          </w:tcPr>
          <w:p w14:paraId="6CD31901">
            <w:pPr>
              <w:spacing w:line="240" w:lineRule="exact"/>
              <w:jc w:val="center"/>
              <w:rPr>
                <w:rFonts w:ascii="宋体" w:hAnsi="宋体" w:eastAsia="宋体" w:cs="宋体"/>
                <w:sz w:val="20"/>
                <w:szCs w:val="20"/>
              </w:rPr>
            </w:pPr>
          </w:p>
        </w:tc>
        <w:tc>
          <w:tcPr>
            <w:tcW w:w="555" w:type="pct"/>
            <w:vMerge w:val="continue"/>
            <w:vAlign w:val="center"/>
          </w:tcPr>
          <w:p w14:paraId="7E36206A">
            <w:pPr>
              <w:spacing w:line="240" w:lineRule="exact"/>
              <w:jc w:val="center"/>
              <w:rPr>
                <w:rFonts w:ascii="宋体" w:hAnsi="宋体" w:eastAsia="宋体" w:cs="宋体"/>
                <w:sz w:val="20"/>
                <w:szCs w:val="20"/>
              </w:rPr>
            </w:pPr>
          </w:p>
        </w:tc>
        <w:tc>
          <w:tcPr>
            <w:tcW w:w="698" w:type="pct"/>
            <w:vAlign w:val="center"/>
          </w:tcPr>
          <w:p w14:paraId="2964FCC4">
            <w:pPr>
              <w:spacing w:line="240" w:lineRule="exact"/>
              <w:jc w:val="left"/>
              <w:rPr>
                <w:rFonts w:ascii="宋体" w:hAnsi="宋体" w:eastAsia="宋体" w:cs="宋体"/>
                <w:sz w:val="20"/>
                <w:szCs w:val="20"/>
              </w:rPr>
            </w:pPr>
            <w:r>
              <w:rPr>
                <w:rFonts w:hint="eastAsia" w:ascii="宋体" w:hAnsi="宋体" w:eastAsia="宋体" w:cs="宋体"/>
                <w:sz w:val="20"/>
                <w:szCs w:val="20"/>
              </w:rPr>
              <w:t>材质</w:t>
            </w:r>
          </w:p>
        </w:tc>
        <w:tc>
          <w:tcPr>
            <w:tcW w:w="2616" w:type="pct"/>
            <w:vAlign w:val="center"/>
          </w:tcPr>
          <w:p w14:paraId="7C553E97">
            <w:pPr>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依据图纸的规定（根据供应商及批次不定期抽查）</w:t>
            </w:r>
          </w:p>
        </w:tc>
        <w:tc>
          <w:tcPr>
            <w:tcW w:w="894" w:type="pct"/>
            <w:vMerge w:val="continue"/>
            <w:vAlign w:val="center"/>
          </w:tcPr>
          <w:p w14:paraId="5441E3B4">
            <w:pPr>
              <w:spacing w:line="240" w:lineRule="exact"/>
              <w:jc w:val="left"/>
              <w:rPr>
                <w:rFonts w:ascii="宋体" w:hAnsi="宋体" w:eastAsia="宋体" w:cs="宋体"/>
                <w:sz w:val="20"/>
                <w:szCs w:val="20"/>
              </w:rPr>
            </w:pPr>
          </w:p>
        </w:tc>
      </w:tr>
      <w:tr w14:paraId="59956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 w:hRule="atLeast"/>
        </w:trPr>
        <w:tc>
          <w:tcPr>
            <w:tcW w:w="236" w:type="pct"/>
            <w:vMerge w:val="restart"/>
            <w:vAlign w:val="center"/>
          </w:tcPr>
          <w:p w14:paraId="6DC18B44">
            <w:pPr>
              <w:spacing w:line="240" w:lineRule="exact"/>
              <w:jc w:val="center"/>
              <w:rPr>
                <w:rFonts w:ascii="宋体" w:hAnsi="宋体" w:eastAsia="宋体" w:cs="宋体"/>
                <w:sz w:val="20"/>
                <w:szCs w:val="20"/>
              </w:rPr>
            </w:pPr>
            <w:r>
              <w:rPr>
                <w:rFonts w:hint="eastAsia" w:ascii="宋体" w:hAnsi="宋体" w:eastAsia="宋体" w:cs="宋体"/>
                <w:sz w:val="20"/>
                <w:szCs w:val="20"/>
              </w:rPr>
              <w:t>A类</w:t>
            </w:r>
          </w:p>
        </w:tc>
        <w:tc>
          <w:tcPr>
            <w:tcW w:w="555" w:type="pct"/>
            <w:vMerge w:val="restart"/>
            <w:vAlign w:val="center"/>
          </w:tcPr>
          <w:p w14:paraId="591F692F">
            <w:pPr>
              <w:spacing w:line="240" w:lineRule="exact"/>
              <w:jc w:val="center"/>
              <w:rPr>
                <w:rFonts w:ascii="宋体" w:hAnsi="宋体" w:eastAsia="宋体" w:cs="宋体"/>
                <w:sz w:val="20"/>
                <w:szCs w:val="20"/>
              </w:rPr>
            </w:pPr>
            <w:r>
              <w:rPr>
                <w:rFonts w:hint="eastAsia" w:ascii="宋体" w:hAnsi="宋体" w:eastAsia="宋体" w:cs="宋体"/>
                <w:sz w:val="20"/>
                <w:szCs w:val="20"/>
              </w:rPr>
              <w:t>箱体（喷塑）</w:t>
            </w:r>
          </w:p>
        </w:tc>
        <w:tc>
          <w:tcPr>
            <w:tcW w:w="698" w:type="pct"/>
            <w:vAlign w:val="center"/>
          </w:tcPr>
          <w:p w14:paraId="66B579D6">
            <w:pPr>
              <w:spacing w:line="240" w:lineRule="exact"/>
              <w:jc w:val="left"/>
              <w:rPr>
                <w:rFonts w:ascii="宋体" w:hAnsi="宋体" w:eastAsia="宋体" w:cs="宋体"/>
                <w:sz w:val="20"/>
                <w:szCs w:val="20"/>
              </w:rPr>
            </w:pPr>
            <w:r>
              <w:rPr>
                <w:rFonts w:hint="eastAsia" w:ascii="宋体" w:hAnsi="宋体" w:eastAsia="宋体" w:cs="宋体"/>
                <w:sz w:val="20"/>
                <w:szCs w:val="20"/>
              </w:rPr>
              <w:t>外观</w:t>
            </w:r>
          </w:p>
        </w:tc>
        <w:tc>
          <w:tcPr>
            <w:tcW w:w="2616" w:type="pct"/>
            <w:vAlign w:val="center"/>
          </w:tcPr>
          <w:p w14:paraId="5397012A">
            <w:pPr>
              <w:autoSpaceDE w:val="0"/>
              <w:autoSpaceDN w:val="0"/>
              <w:adjustRightInd w:val="0"/>
              <w:spacing w:line="240" w:lineRule="exact"/>
              <w:jc w:val="left"/>
              <w:rPr>
                <w:rFonts w:hint="default" w:ascii="宋体" w:hAnsi="宋体" w:eastAsia="宋体" w:cs="宋体"/>
                <w:sz w:val="20"/>
                <w:szCs w:val="20"/>
                <w:highlight w:val="cyan"/>
                <w:lang w:val="en-US" w:eastAsia="zh-CN"/>
              </w:rPr>
            </w:pPr>
            <w:r>
              <w:rPr>
                <w:rFonts w:hint="eastAsia" w:ascii="宋体" w:hAnsi="宋体" w:eastAsia="宋体" w:cs="宋体"/>
                <w:sz w:val="20"/>
                <w:szCs w:val="20"/>
                <w:highlight w:val="cyan"/>
                <w:lang w:val="en-US" w:eastAsia="zh-CN"/>
              </w:rPr>
              <w:t>参照《HL4-067-4 喷塑件检验标准》要求执行</w:t>
            </w:r>
          </w:p>
        </w:tc>
        <w:tc>
          <w:tcPr>
            <w:tcW w:w="894" w:type="pct"/>
            <w:vMerge w:val="restart"/>
            <w:vAlign w:val="center"/>
          </w:tcPr>
          <w:p w14:paraId="41FADACF">
            <w:pPr>
              <w:spacing w:line="240" w:lineRule="exact"/>
              <w:jc w:val="left"/>
              <w:rPr>
                <w:rFonts w:ascii="宋体" w:hAnsi="宋体" w:eastAsia="宋体" w:cs="宋体"/>
                <w:sz w:val="20"/>
                <w:szCs w:val="20"/>
              </w:rPr>
            </w:pPr>
            <w:r>
              <w:rPr>
                <w:rFonts w:hint="eastAsia" w:ascii="宋体" w:hAnsi="宋体" w:eastAsia="宋体" w:cs="宋体"/>
                <w:sz w:val="20"/>
                <w:szCs w:val="20"/>
              </w:rPr>
              <w:t>目测、</w:t>
            </w:r>
          </w:p>
          <w:p w14:paraId="560EED1F">
            <w:pPr>
              <w:spacing w:line="240" w:lineRule="exact"/>
              <w:jc w:val="left"/>
              <w:rPr>
                <w:rFonts w:ascii="宋体" w:hAnsi="宋体" w:eastAsia="宋体" w:cs="宋体"/>
                <w:sz w:val="20"/>
                <w:szCs w:val="20"/>
              </w:rPr>
            </w:pPr>
            <w:r>
              <w:rPr>
                <w:rFonts w:hint="eastAsia" w:ascii="宋体" w:hAnsi="宋体" w:eastAsia="宋体" w:cs="宋体"/>
                <w:sz w:val="20"/>
                <w:szCs w:val="20"/>
              </w:rPr>
              <w:t>百格刀、</w:t>
            </w:r>
          </w:p>
          <w:p w14:paraId="66069D3D">
            <w:pPr>
              <w:spacing w:line="240" w:lineRule="exact"/>
              <w:jc w:val="left"/>
              <w:rPr>
                <w:rFonts w:ascii="宋体" w:hAnsi="宋体" w:eastAsia="宋体" w:cs="宋体"/>
                <w:sz w:val="20"/>
                <w:szCs w:val="20"/>
              </w:rPr>
            </w:pPr>
            <w:r>
              <w:rPr>
                <w:rFonts w:hint="eastAsia" w:ascii="宋体" w:hAnsi="宋体" w:eastAsia="宋体" w:cs="宋体"/>
                <w:sz w:val="20"/>
                <w:szCs w:val="20"/>
              </w:rPr>
              <w:t>涂层测厚仪、</w:t>
            </w:r>
          </w:p>
          <w:p w14:paraId="78535F22">
            <w:pPr>
              <w:spacing w:line="240" w:lineRule="exact"/>
              <w:jc w:val="left"/>
              <w:rPr>
                <w:rFonts w:hint="eastAsia" w:ascii="宋体" w:hAnsi="宋体" w:eastAsia="宋体" w:cs="宋体"/>
                <w:sz w:val="20"/>
                <w:szCs w:val="20"/>
                <w:lang w:eastAsia="zh-CN"/>
              </w:rPr>
            </w:pPr>
            <w:r>
              <w:rPr>
                <w:rFonts w:hint="eastAsia" w:ascii="宋体" w:hAnsi="宋体" w:eastAsia="宋体" w:cs="宋体"/>
                <w:sz w:val="20"/>
                <w:szCs w:val="20"/>
                <w:lang w:val="en-US" w:eastAsia="zh-CN"/>
              </w:rPr>
              <w:t>色板</w:t>
            </w:r>
          </w:p>
        </w:tc>
      </w:tr>
      <w:tr w14:paraId="4CB74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 w:hRule="atLeast"/>
        </w:trPr>
        <w:tc>
          <w:tcPr>
            <w:tcW w:w="236" w:type="pct"/>
            <w:vMerge w:val="continue"/>
            <w:vAlign w:val="center"/>
          </w:tcPr>
          <w:p w14:paraId="5BBA74A1">
            <w:pPr>
              <w:spacing w:line="240" w:lineRule="exact"/>
              <w:jc w:val="center"/>
              <w:rPr>
                <w:rFonts w:ascii="宋体" w:hAnsi="宋体" w:eastAsia="宋体" w:cs="宋体"/>
                <w:sz w:val="20"/>
                <w:szCs w:val="20"/>
              </w:rPr>
            </w:pPr>
          </w:p>
        </w:tc>
        <w:tc>
          <w:tcPr>
            <w:tcW w:w="555" w:type="pct"/>
            <w:vMerge w:val="continue"/>
            <w:vAlign w:val="center"/>
          </w:tcPr>
          <w:p w14:paraId="7A0D1302">
            <w:pPr>
              <w:spacing w:line="240" w:lineRule="exact"/>
              <w:jc w:val="center"/>
              <w:rPr>
                <w:rFonts w:ascii="宋体" w:hAnsi="宋体" w:eastAsia="宋体" w:cs="宋体"/>
                <w:sz w:val="20"/>
                <w:szCs w:val="20"/>
              </w:rPr>
            </w:pPr>
          </w:p>
        </w:tc>
        <w:tc>
          <w:tcPr>
            <w:tcW w:w="698" w:type="pct"/>
            <w:vAlign w:val="center"/>
          </w:tcPr>
          <w:p w14:paraId="43CDB880">
            <w:pPr>
              <w:spacing w:line="240" w:lineRule="exact"/>
              <w:jc w:val="left"/>
              <w:rPr>
                <w:rFonts w:ascii="宋体" w:hAnsi="宋体" w:eastAsia="宋体" w:cs="宋体"/>
                <w:sz w:val="20"/>
                <w:szCs w:val="20"/>
              </w:rPr>
            </w:pPr>
            <w:r>
              <w:rPr>
                <w:rFonts w:hint="eastAsia" w:asciiTheme="minorEastAsia" w:hAnsiTheme="minorEastAsia" w:cstheme="minorEastAsia"/>
                <w:sz w:val="20"/>
                <w:szCs w:val="20"/>
              </w:rPr>
              <w:t>喷涂膜厚测</w:t>
            </w:r>
          </w:p>
        </w:tc>
        <w:tc>
          <w:tcPr>
            <w:tcW w:w="2616" w:type="pct"/>
            <w:vAlign w:val="center"/>
          </w:tcPr>
          <w:p w14:paraId="5417732F">
            <w:pPr>
              <w:autoSpaceDE w:val="0"/>
              <w:autoSpaceDN w:val="0"/>
              <w:adjustRightInd w:val="0"/>
              <w:spacing w:line="240" w:lineRule="exact"/>
              <w:jc w:val="left"/>
              <w:rPr>
                <w:rFonts w:hint="default" w:ascii="宋体" w:hAnsi="宋体" w:cs="宋体" w:eastAsiaTheme="minorEastAsia"/>
                <w:sz w:val="20"/>
                <w:szCs w:val="20"/>
                <w:highlight w:val="cyan"/>
                <w:lang w:val="en-US" w:eastAsia="zh-CN"/>
              </w:rPr>
            </w:pPr>
            <w:r>
              <w:rPr>
                <w:rFonts w:hint="eastAsia" w:asciiTheme="minorEastAsia" w:hAnsiTheme="minorEastAsia" w:cstheme="minorEastAsia"/>
                <w:sz w:val="20"/>
                <w:szCs w:val="20"/>
                <w:highlight w:val="cyan"/>
                <w:lang w:val="en-US" w:eastAsia="zh-CN"/>
              </w:rPr>
              <w:t>铝合金厚度6</w:t>
            </w:r>
            <w:r>
              <w:rPr>
                <w:rFonts w:hint="eastAsia" w:asciiTheme="minorEastAsia" w:hAnsiTheme="minorEastAsia" w:cstheme="minorEastAsia"/>
                <w:sz w:val="20"/>
                <w:szCs w:val="20"/>
                <w:highlight w:val="cyan"/>
              </w:rPr>
              <w:t>0μm-1</w:t>
            </w:r>
            <w:r>
              <w:rPr>
                <w:rFonts w:hint="eastAsia" w:asciiTheme="minorEastAsia" w:hAnsiTheme="minorEastAsia" w:cstheme="minorEastAsia"/>
                <w:sz w:val="20"/>
                <w:szCs w:val="20"/>
                <w:highlight w:val="cyan"/>
                <w:lang w:val="en-US" w:eastAsia="zh-CN"/>
              </w:rPr>
              <w:t>2</w:t>
            </w:r>
            <w:r>
              <w:rPr>
                <w:rFonts w:hint="eastAsia" w:asciiTheme="minorEastAsia" w:hAnsiTheme="minorEastAsia" w:cstheme="minorEastAsia"/>
                <w:sz w:val="20"/>
                <w:szCs w:val="20"/>
                <w:highlight w:val="cyan"/>
              </w:rPr>
              <w:t>0μm</w:t>
            </w:r>
            <w:r>
              <w:rPr>
                <w:rFonts w:hint="eastAsia" w:asciiTheme="minorEastAsia" w:hAnsiTheme="minorEastAsia" w:cstheme="minorEastAsia"/>
                <w:sz w:val="20"/>
                <w:szCs w:val="20"/>
                <w:highlight w:val="cyan"/>
                <w:lang w:val="en-US" w:eastAsia="zh-CN"/>
              </w:rPr>
              <w:t xml:space="preserve">  铸铁件厚度8</w:t>
            </w:r>
            <w:r>
              <w:rPr>
                <w:rFonts w:hint="eastAsia" w:asciiTheme="minorEastAsia" w:hAnsiTheme="minorEastAsia" w:cstheme="minorEastAsia"/>
                <w:sz w:val="20"/>
                <w:szCs w:val="20"/>
                <w:highlight w:val="cyan"/>
              </w:rPr>
              <w:t>0μm-1</w:t>
            </w:r>
            <w:r>
              <w:rPr>
                <w:rFonts w:hint="eastAsia" w:asciiTheme="minorEastAsia" w:hAnsiTheme="minorEastAsia" w:cstheme="minorEastAsia"/>
                <w:sz w:val="20"/>
                <w:szCs w:val="20"/>
                <w:highlight w:val="cyan"/>
                <w:lang w:val="en-US" w:eastAsia="zh-CN"/>
              </w:rPr>
              <w:t>5</w:t>
            </w:r>
            <w:r>
              <w:rPr>
                <w:rFonts w:hint="eastAsia" w:asciiTheme="minorEastAsia" w:hAnsiTheme="minorEastAsia" w:cstheme="minorEastAsia"/>
                <w:sz w:val="20"/>
                <w:szCs w:val="20"/>
                <w:highlight w:val="cyan"/>
              </w:rPr>
              <w:t>0μm</w:t>
            </w:r>
            <w:r>
              <w:rPr>
                <w:rFonts w:hint="eastAsia" w:asciiTheme="minorEastAsia" w:hAnsiTheme="minorEastAsia" w:cstheme="minorEastAsia"/>
                <w:sz w:val="20"/>
                <w:szCs w:val="20"/>
                <w:highlight w:val="cyan"/>
                <w:lang w:val="en-US" w:eastAsia="zh-CN"/>
              </w:rPr>
              <w:t xml:space="preserve"> </w:t>
            </w:r>
          </w:p>
        </w:tc>
        <w:tc>
          <w:tcPr>
            <w:tcW w:w="894" w:type="pct"/>
            <w:vMerge w:val="continue"/>
            <w:vAlign w:val="center"/>
          </w:tcPr>
          <w:p w14:paraId="729C1635">
            <w:pPr>
              <w:spacing w:line="240" w:lineRule="exact"/>
              <w:jc w:val="left"/>
              <w:rPr>
                <w:rFonts w:ascii="宋体" w:hAnsi="宋体" w:eastAsia="宋体" w:cs="宋体"/>
                <w:sz w:val="20"/>
                <w:szCs w:val="20"/>
              </w:rPr>
            </w:pPr>
          </w:p>
        </w:tc>
      </w:tr>
      <w:tr w14:paraId="6A025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 w:hRule="atLeast"/>
        </w:trPr>
        <w:tc>
          <w:tcPr>
            <w:tcW w:w="236" w:type="pct"/>
            <w:vMerge w:val="continue"/>
            <w:vAlign w:val="center"/>
          </w:tcPr>
          <w:p w14:paraId="5B5676A9">
            <w:pPr>
              <w:spacing w:line="240" w:lineRule="exact"/>
              <w:jc w:val="center"/>
              <w:rPr>
                <w:rFonts w:ascii="宋体" w:hAnsi="宋体" w:eastAsia="宋体" w:cs="宋体"/>
                <w:sz w:val="20"/>
                <w:szCs w:val="20"/>
              </w:rPr>
            </w:pPr>
          </w:p>
        </w:tc>
        <w:tc>
          <w:tcPr>
            <w:tcW w:w="555" w:type="pct"/>
            <w:vMerge w:val="continue"/>
            <w:vAlign w:val="center"/>
          </w:tcPr>
          <w:p w14:paraId="35DBC07D">
            <w:pPr>
              <w:spacing w:line="240" w:lineRule="exact"/>
              <w:jc w:val="center"/>
              <w:rPr>
                <w:rFonts w:ascii="宋体" w:hAnsi="宋体" w:eastAsia="宋体" w:cs="宋体"/>
                <w:sz w:val="20"/>
                <w:szCs w:val="20"/>
              </w:rPr>
            </w:pPr>
          </w:p>
        </w:tc>
        <w:tc>
          <w:tcPr>
            <w:tcW w:w="698" w:type="pct"/>
            <w:vAlign w:val="center"/>
          </w:tcPr>
          <w:p w14:paraId="7D765B1D">
            <w:pPr>
              <w:spacing w:line="240" w:lineRule="exact"/>
              <w:jc w:val="left"/>
              <w:rPr>
                <w:rFonts w:ascii="宋体" w:hAnsi="宋体" w:eastAsia="宋体" w:cs="宋体"/>
                <w:sz w:val="20"/>
                <w:szCs w:val="20"/>
              </w:rPr>
            </w:pPr>
            <w:r>
              <w:rPr>
                <w:rFonts w:hint="eastAsia" w:asciiTheme="minorEastAsia" w:hAnsiTheme="minorEastAsia" w:cstheme="minorEastAsia"/>
                <w:sz w:val="20"/>
                <w:szCs w:val="20"/>
              </w:rPr>
              <w:t>色差</w:t>
            </w:r>
          </w:p>
        </w:tc>
        <w:tc>
          <w:tcPr>
            <w:tcW w:w="2616" w:type="pct"/>
            <w:vAlign w:val="center"/>
          </w:tcPr>
          <w:p w14:paraId="34390E31">
            <w:pPr>
              <w:autoSpaceDE w:val="0"/>
              <w:autoSpaceDN w:val="0"/>
              <w:adjustRightInd w:val="0"/>
              <w:spacing w:line="240" w:lineRule="exact"/>
              <w:jc w:val="left"/>
              <w:rPr>
                <w:rFonts w:ascii="宋体" w:hAnsi="宋体" w:eastAsia="宋体" w:cs="宋体"/>
                <w:sz w:val="20"/>
                <w:szCs w:val="20"/>
              </w:rPr>
            </w:pPr>
            <w:r>
              <w:rPr>
                <w:rFonts w:hint="eastAsia" w:asciiTheme="minorEastAsia" w:hAnsiTheme="minorEastAsia" w:cstheme="minorEastAsia"/>
                <w:sz w:val="20"/>
                <w:szCs w:val="20"/>
              </w:rPr>
              <w:t>色卡保持一致</w:t>
            </w:r>
          </w:p>
        </w:tc>
        <w:tc>
          <w:tcPr>
            <w:tcW w:w="894" w:type="pct"/>
            <w:vMerge w:val="continue"/>
            <w:vAlign w:val="center"/>
          </w:tcPr>
          <w:p w14:paraId="680DDE10">
            <w:pPr>
              <w:spacing w:line="240" w:lineRule="exact"/>
              <w:jc w:val="left"/>
              <w:rPr>
                <w:rFonts w:ascii="宋体" w:hAnsi="宋体" w:eastAsia="宋体" w:cs="宋体"/>
                <w:sz w:val="20"/>
                <w:szCs w:val="20"/>
              </w:rPr>
            </w:pPr>
          </w:p>
        </w:tc>
      </w:tr>
      <w:tr w14:paraId="5F5B2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 w:hRule="atLeast"/>
        </w:trPr>
        <w:tc>
          <w:tcPr>
            <w:tcW w:w="236" w:type="pct"/>
            <w:vMerge w:val="continue"/>
            <w:vAlign w:val="center"/>
          </w:tcPr>
          <w:p w14:paraId="63FD6FD9">
            <w:pPr>
              <w:spacing w:line="240" w:lineRule="exact"/>
              <w:jc w:val="center"/>
              <w:rPr>
                <w:rFonts w:ascii="宋体" w:hAnsi="宋体" w:eastAsia="宋体" w:cs="宋体"/>
                <w:sz w:val="20"/>
                <w:szCs w:val="20"/>
              </w:rPr>
            </w:pPr>
          </w:p>
        </w:tc>
        <w:tc>
          <w:tcPr>
            <w:tcW w:w="555" w:type="pct"/>
            <w:vMerge w:val="continue"/>
            <w:vAlign w:val="center"/>
          </w:tcPr>
          <w:p w14:paraId="673CD16E">
            <w:pPr>
              <w:spacing w:line="240" w:lineRule="exact"/>
              <w:jc w:val="center"/>
              <w:rPr>
                <w:rFonts w:ascii="宋体" w:hAnsi="宋体" w:eastAsia="宋体" w:cs="宋体"/>
                <w:sz w:val="20"/>
                <w:szCs w:val="20"/>
              </w:rPr>
            </w:pPr>
          </w:p>
        </w:tc>
        <w:tc>
          <w:tcPr>
            <w:tcW w:w="698" w:type="pct"/>
            <w:vAlign w:val="center"/>
          </w:tcPr>
          <w:p w14:paraId="4BE0351C">
            <w:pPr>
              <w:spacing w:line="240" w:lineRule="exact"/>
              <w:jc w:val="left"/>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硬度测试</w:t>
            </w:r>
          </w:p>
        </w:tc>
        <w:tc>
          <w:tcPr>
            <w:tcW w:w="2616" w:type="pct"/>
            <w:vAlign w:val="center"/>
          </w:tcPr>
          <w:p w14:paraId="7F98ED3D">
            <w:pPr>
              <w:autoSpaceDE w:val="0"/>
              <w:autoSpaceDN w:val="0"/>
              <w:adjustRightInd w:val="0"/>
              <w:spacing w:line="240" w:lineRule="exact"/>
              <w:jc w:val="left"/>
              <w:rPr>
                <w:rFonts w:hint="eastAsia" w:asciiTheme="minorEastAsia" w:hAnsiTheme="minorEastAsia" w:cstheme="minorEastAsia"/>
                <w:sz w:val="20"/>
                <w:szCs w:val="20"/>
              </w:rPr>
            </w:pPr>
            <w:r>
              <w:rPr>
                <w:rFonts w:hint="eastAsia" w:asciiTheme="minorEastAsia" w:hAnsiTheme="minorEastAsia" w:cstheme="minorEastAsia"/>
                <w:color w:val="000000"/>
                <w:sz w:val="20"/>
                <w:szCs w:val="20"/>
                <w:shd w:val="clear" w:color="auto" w:fill="FFFFFF"/>
              </w:rPr>
              <w:t>没有丝毫底材显露时为合格</w:t>
            </w:r>
          </w:p>
        </w:tc>
        <w:tc>
          <w:tcPr>
            <w:tcW w:w="894" w:type="pct"/>
            <w:vMerge w:val="continue"/>
            <w:vAlign w:val="center"/>
          </w:tcPr>
          <w:p w14:paraId="7013B409">
            <w:pPr>
              <w:spacing w:line="240" w:lineRule="exact"/>
              <w:jc w:val="left"/>
              <w:rPr>
                <w:rFonts w:ascii="宋体" w:hAnsi="宋体" w:eastAsia="宋体" w:cs="宋体"/>
                <w:sz w:val="20"/>
                <w:szCs w:val="20"/>
              </w:rPr>
            </w:pPr>
          </w:p>
        </w:tc>
      </w:tr>
      <w:tr w14:paraId="6A8C6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 w:hRule="atLeast"/>
        </w:trPr>
        <w:tc>
          <w:tcPr>
            <w:tcW w:w="236" w:type="pct"/>
            <w:vMerge w:val="continue"/>
            <w:vAlign w:val="center"/>
          </w:tcPr>
          <w:p w14:paraId="64C24A53">
            <w:pPr>
              <w:spacing w:line="240" w:lineRule="exact"/>
              <w:jc w:val="center"/>
              <w:rPr>
                <w:rFonts w:ascii="宋体" w:hAnsi="宋体" w:eastAsia="宋体" w:cs="宋体"/>
                <w:sz w:val="20"/>
                <w:szCs w:val="20"/>
              </w:rPr>
            </w:pPr>
          </w:p>
        </w:tc>
        <w:tc>
          <w:tcPr>
            <w:tcW w:w="555" w:type="pct"/>
            <w:vMerge w:val="continue"/>
            <w:vAlign w:val="center"/>
          </w:tcPr>
          <w:p w14:paraId="60951F41">
            <w:pPr>
              <w:spacing w:line="240" w:lineRule="exact"/>
              <w:jc w:val="center"/>
              <w:rPr>
                <w:rFonts w:ascii="宋体" w:hAnsi="宋体" w:eastAsia="宋体" w:cs="宋体"/>
                <w:sz w:val="20"/>
                <w:szCs w:val="20"/>
              </w:rPr>
            </w:pPr>
          </w:p>
        </w:tc>
        <w:tc>
          <w:tcPr>
            <w:tcW w:w="698" w:type="pct"/>
            <w:vAlign w:val="center"/>
          </w:tcPr>
          <w:p w14:paraId="11E0BF7E">
            <w:pPr>
              <w:spacing w:line="360" w:lineRule="exact"/>
              <w:ind w:right="-874" w:rightChars="-416"/>
              <w:jc w:val="left"/>
              <w:rPr>
                <w:rFonts w:asciiTheme="minorEastAsia" w:hAnsiTheme="minorEastAsia" w:cstheme="minorEastAsia"/>
                <w:b/>
                <w:bCs/>
                <w:sz w:val="20"/>
                <w:szCs w:val="20"/>
              </w:rPr>
            </w:pPr>
            <w:r>
              <w:rPr>
                <w:rFonts w:hint="eastAsia" w:asciiTheme="minorEastAsia" w:hAnsiTheme="minorEastAsia" w:cstheme="minorEastAsia"/>
                <w:sz w:val="20"/>
                <w:szCs w:val="20"/>
              </w:rPr>
              <w:t>附着力</w:t>
            </w:r>
          </w:p>
          <w:p w14:paraId="00E4BB27">
            <w:pPr>
              <w:spacing w:line="240" w:lineRule="exact"/>
              <w:jc w:val="left"/>
              <w:rPr>
                <w:rFonts w:ascii="宋体" w:hAnsi="宋体" w:eastAsia="宋体" w:cs="宋体"/>
                <w:sz w:val="20"/>
                <w:szCs w:val="20"/>
              </w:rPr>
            </w:pPr>
          </w:p>
        </w:tc>
        <w:tc>
          <w:tcPr>
            <w:tcW w:w="2616" w:type="pct"/>
            <w:vAlign w:val="center"/>
          </w:tcPr>
          <w:p w14:paraId="48129F83">
            <w:pPr>
              <w:autoSpaceDE w:val="0"/>
              <w:autoSpaceDN w:val="0"/>
              <w:adjustRightInd w:val="0"/>
              <w:spacing w:line="240" w:lineRule="exact"/>
              <w:jc w:val="left"/>
              <w:rPr>
                <w:rFonts w:ascii="宋体" w:hAnsi="宋体" w:cs="宋体"/>
                <w:sz w:val="20"/>
                <w:szCs w:val="20"/>
              </w:rPr>
            </w:pPr>
            <w:r>
              <w:rPr>
                <w:rFonts w:hint="eastAsia" w:asciiTheme="minorEastAsia" w:hAnsiTheme="minorEastAsia" w:cstheme="minorEastAsia"/>
                <w:sz w:val="20"/>
                <w:szCs w:val="20"/>
              </w:rPr>
              <w:t>在切口的相交处有小片剥落，划格区内实际破损不超过5%</w:t>
            </w:r>
          </w:p>
        </w:tc>
        <w:tc>
          <w:tcPr>
            <w:tcW w:w="894" w:type="pct"/>
            <w:vMerge w:val="continue"/>
            <w:vAlign w:val="center"/>
          </w:tcPr>
          <w:p w14:paraId="1362D531">
            <w:pPr>
              <w:spacing w:line="240" w:lineRule="exact"/>
              <w:jc w:val="left"/>
              <w:rPr>
                <w:rFonts w:ascii="宋体" w:hAnsi="宋体" w:eastAsia="宋体" w:cs="宋体"/>
                <w:sz w:val="20"/>
                <w:szCs w:val="20"/>
              </w:rPr>
            </w:pPr>
          </w:p>
        </w:tc>
      </w:tr>
      <w:tr w14:paraId="44585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 w:hRule="atLeast"/>
        </w:trPr>
        <w:tc>
          <w:tcPr>
            <w:tcW w:w="236" w:type="pct"/>
            <w:vMerge w:val="continue"/>
            <w:vAlign w:val="center"/>
          </w:tcPr>
          <w:p w14:paraId="1672AE84">
            <w:pPr>
              <w:spacing w:line="240" w:lineRule="exact"/>
              <w:jc w:val="center"/>
              <w:rPr>
                <w:rFonts w:ascii="宋体" w:hAnsi="宋体" w:eastAsia="宋体" w:cs="宋体"/>
                <w:sz w:val="20"/>
                <w:szCs w:val="20"/>
              </w:rPr>
            </w:pPr>
          </w:p>
        </w:tc>
        <w:tc>
          <w:tcPr>
            <w:tcW w:w="555" w:type="pct"/>
            <w:vMerge w:val="continue"/>
            <w:vAlign w:val="center"/>
          </w:tcPr>
          <w:p w14:paraId="42617C4B">
            <w:pPr>
              <w:spacing w:line="240" w:lineRule="exact"/>
              <w:jc w:val="center"/>
              <w:rPr>
                <w:rFonts w:ascii="宋体" w:hAnsi="宋体" w:eastAsia="宋体" w:cs="宋体"/>
                <w:sz w:val="20"/>
                <w:szCs w:val="20"/>
              </w:rPr>
            </w:pPr>
          </w:p>
        </w:tc>
        <w:tc>
          <w:tcPr>
            <w:tcW w:w="698" w:type="pct"/>
            <w:vAlign w:val="center"/>
          </w:tcPr>
          <w:p w14:paraId="3B016517">
            <w:pPr>
              <w:spacing w:line="240" w:lineRule="exact"/>
              <w:jc w:val="left"/>
              <w:rPr>
                <w:rFonts w:hint="eastAsia" w:asciiTheme="minorEastAsia" w:hAnsiTheme="minorEastAsia" w:cstheme="minorEastAsia"/>
                <w:sz w:val="20"/>
                <w:szCs w:val="20"/>
              </w:rPr>
            </w:pPr>
            <w:r>
              <w:rPr>
                <w:rFonts w:hint="eastAsia" w:asciiTheme="minorEastAsia" w:hAnsiTheme="minorEastAsia" w:cstheme="minorEastAsia"/>
                <w:sz w:val="20"/>
                <w:szCs w:val="20"/>
              </w:rPr>
              <w:t>冷热冲击</w:t>
            </w:r>
          </w:p>
        </w:tc>
        <w:tc>
          <w:tcPr>
            <w:tcW w:w="2616" w:type="pct"/>
            <w:vAlign w:val="center"/>
          </w:tcPr>
          <w:p w14:paraId="1E08D41B">
            <w:pPr>
              <w:autoSpaceDE w:val="0"/>
              <w:autoSpaceDN w:val="0"/>
              <w:adjustRightInd w:val="0"/>
              <w:spacing w:line="240" w:lineRule="exact"/>
              <w:jc w:val="left"/>
              <w:rPr>
                <w:rFonts w:hint="eastAsia" w:asciiTheme="minorEastAsia" w:hAnsiTheme="minorEastAsia" w:eastAsiaTheme="minorEastAsia" w:cstheme="minorEastAsia"/>
                <w:sz w:val="20"/>
                <w:szCs w:val="20"/>
                <w:lang w:eastAsia="zh-CN"/>
              </w:rPr>
            </w:pPr>
            <w:r>
              <w:rPr>
                <w:rFonts w:hint="eastAsia" w:asciiTheme="minorEastAsia" w:hAnsiTheme="minorEastAsia" w:cstheme="minorEastAsia"/>
                <w:sz w:val="20"/>
                <w:szCs w:val="20"/>
                <w:lang w:val="en-US" w:eastAsia="zh-CN"/>
              </w:rPr>
              <w:t>7</w:t>
            </w:r>
            <w:r>
              <w:rPr>
                <w:rFonts w:hint="eastAsia" w:asciiTheme="minorEastAsia" w:hAnsiTheme="minorEastAsia" w:cstheme="minorEastAsia"/>
                <w:sz w:val="20"/>
                <w:szCs w:val="20"/>
              </w:rPr>
              <w:t>5℃的恒温烤箱中，30分钟后取出并立即放入常温水中10分钟</w:t>
            </w:r>
            <w:r>
              <w:rPr>
                <w:rFonts w:hint="eastAsia" w:asciiTheme="minorEastAsia" w:hAnsiTheme="minorEastAsia" w:cstheme="minorEastAsia"/>
                <w:sz w:val="20"/>
                <w:szCs w:val="20"/>
                <w:lang w:eastAsia="zh-CN"/>
              </w:rPr>
              <w:t>，</w:t>
            </w:r>
            <w:r>
              <w:rPr>
                <w:rFonts w:hint="eastAsia" w:asciiTheme="minorEastAsia" w:hAnsiTheme="minorEastAsia" w:cstheme="minorEastAsia"/>
                <w:sz w:val="20"/>
                <w:szCs w:val="20"/>
              </w:rPr>
              <w:t>目视检验样品</w:t>
            </w:r>
            <w:r>
              <w:rPr>
                <w:rFonts w:hint="eastAsia" w:asciiTheme="minorEastAsia" w:hAnsiTheme="minorEastAsia" w:cstheme="minorEastAsia"/>
                <w:sz w:val="20"/>
                <w:szCs w:val="20"/>
                <w:lang w:eastAsia="zh-CN"/>
              </w:rPr>
              <w:t>，</w:t>
            </w:r>
            <w:r>
              <w:rPr>
                <w:rFonts w:hint="eastAsia" w:asciiTheme="minorEastAsia" w:hAnsiTheme="minorEastAsia" w:cstheme="minorEastAsia"/>
                <w:sz w:val="20"/>
                <w:szCs w:val="20"/>
                <w:lang w:val="en-US" w:eastAsia="zh-CN"/>
              </w:rPr>
              <w:t>与样板保持一致</w:t>
            </w:r>
          </w:p>
        </w:tc>
        <w:tc>
          <w:tcPr>
            <w:tcW w:w="894" w:type="pct"/>
            <w:vMerge w:val="continue"/>
            <w:vAlign w:val="center"/>
          </w:tcPr>
          <w:p w14:paraId="2A1D4E80">
            <w:pPr>
              <w:spacing w:line="240" w:lineRule="exact"/>
              <w:jc w:val="left"/>
              <w:rPr>
                <w:rFonts w:ascii="宋体" w:hAnsi="宋体" w:eastAsia="宋体" w:cs="宋体"/>
                <w:sz w:val="20"/>
                <w:szCs w:val="20"/>
              </w:rPr>
            </w:pPr>
          </w:p>
        </w:tc>
      </w:tr>
      <w:tr w14:paraId="360C7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 w:hRule="atLeast"/>
        </w:trPr>
        <w:tc>
          <w:tcPr>
            <w:tcW w:w="236" w:type="pct"/>
            <w:vMerge w:val="continue"/>
            <w:vAlign w:val="center"/>
          </w:tcPr>
          <w:p w14:paraId="150B576C">
            <w:pPr>
              <w:spacing w:line="240" w:lineRule="exact"/>
              <w:jc w:val="center"/>
              <w:rPr>
                <w:rFonts w:ascii="宋体" w:hAnsi="宋体" w:eastAsia="宋体" w:cs="宋体"/>
                <w:sz w:val="20"/>
                <w:szCs w:val="20"/>
              </w:rPr>
            </w:pPr>
          </w:p>
        </w:tc>
        <w:tc>
          <w:tcPr>
            <w:tcW w:w="555" w:type="pct"/>
            <w:vMerge w:val="continue"/>
            <w:vAlign w:val="center"/>
          </w:tcPr>
          <w:p w14:paraId="7B82DC6B">
            <w:pPr>
              <w:spacing w:line="240" w:lineRule="exact"/>
              <w:jc w:val="center"/>
              <w:rPr>
                <w:rFonts w:ascii="宋体" w:hAnsi="宋体" w:eastAsia="宋体" w:cs="宋体"/>
                <w:sz w:val="20"/>
                <w:szCs w:val="20"/>
              </w:rPr>
            </w:pPr>
          </w:p>
        </w:tc>
        <w:tc>
          <w:tcPr>
            <w:tcW w:w="698" w:type="pct"/>
            <w:vAlign w:val="center"/>
          </w:tcPr>
          <w:p w14:paraId="5E24DB74">
            <w:pPr>
              <w:autoSpaceDE w:val="0"/>
              <w:autoSpaceDN w:val="0"/>
              <w:adjustRightInd w:val="0"/>
              <w:spacing w:line="240" w:lineRule="exact"/>
              <w:jc w:val="left"/>
              <w:rPr>
                <w:rFonts w:hint="eastAsia" w:asciiTheme="minorEastAsia" w:hAnsiTheme="minorEastAsia" w:cstheme="minorEastAsia"/>
                <w:sz w:val="20"/>
                <w:szCs w:val="20"/>
              </w:rPr>
            </w:pPr>
            <w:r>
              <w:rPr>
                <w:rFonts w:hint="eastAsia" w:asciiTheme="minorEastAsia" w:hAnsiTheme="minorEastAsia" w:cstheme="minorEastAsia"/>
                <w:sz w:val="20"/>
                <w:szCs w:val="20"/>
              </w:rPr>
              <w:t>机械冲击</w:t>
            </w:r>
          </w:p>
        </w:tc>
        <w:tc>
          <w:tcPr>
            <w:tcW w:w="2616" w:type="pct"/>
            <w:vAlign w:val="center"/>
          </w:tcPr>
          <w:p w14:paraId="12CF4B7F">
            <w:pPr>
              <w:autoSpaceDE w:val="0"/>
              <w:autoSpaceDN w:val="0"/>
              <w:adjustRightInd w:val="0"/>
              <w:spacing w:line="240" w:lineRule="exact"/>
              <w:jc w:val="left"/>
              <w:rPr>
                <w:rFonts w:hint="eastAsia" w:asciiTheme="minorEastAsia" w:hAnsiTheme="minorEastAsia" w:cstheme="minorEastAsia"/>
                <w:sz w:val="20"/>
                <w:szCs w:val="20"/>
              </w:rPr>
            </w:pPr>
            <w:r>
              <w:rPr>
                <w:rFonts w:hint="eastAsia" w:asciiTheme="minorEastAsia" w:hAnsiTheme="minorEastAsia" w:cstheme="minorEastAsia"/>
                <w:sz w:val="20"/>
                <w:szCs w:val="20"/>
              </w:rPr>
              <w:t>表面涂膜无开裂、掉膜现象</w:t>
            </w:r>
          </w:p>
        </w:tc>
        <w:tc>
          <w:tcPr>
            <w:tcW w:w="894" w:type="pct"/>
            <w:vMerge w:val="continue"/>
            <w:vAlign w:val="center"/>
          </w:tcPr>
          <w:p w14:paraId="6B6043EF">
            <w:pPr>
              <w:spacing w:line="240" w:lineRule="exact"/>
              <w:jc w:val="left"/>
              <w:rPr>
                <w:rFonts w:ascii="宋体" w:hAnsi="宋体" w:eastAsia="宋体" w:cs="宋体"/>
                <w:sz w:val="20"/>
                <w:szCs w:val="20"/>
              </w:rPr>
            </w:pPr>
          </w:p>
        </w:tc>
      </w:tr>
      <w:tr w14:paraId="5B729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 w:hRule="atLeast"/>
        </w:trPr>
        <w:tc>
          <w:tcPr>
            <w:tcW w:w="236" w:type="pct"/>
            <w:vMerge w:val="continue"/>
            <w:vAlign w:val="center"/>
          </w:tcPr>
          <w:p w14:paraId="476A4553">
            <w:pPr>
              <w:spacing w:line="240" w:lineRule="exact"/>
              <w:jc w:val="center"/>
              <w:rPr>
                <w:rFonts w:ascii="宋体" w:hAnsi="宋体" w:eastAsia="宋体" w:cs="宋体"/>
                <w:sz w:val="20"/>
                <w:szCs w:val="20"/>
              </w:rPr>
            </w:pPr>
          </w:p>
        </w:tc>
        <w:tc>
          <w:tcPr>
            <w:tcW w:w="555" w:type="pct"/>
            <w:vMerge w:val="continue"/>
            <w:vAlign w:val="center"/>
          </w:tcPr>
          <w:p w14:paraId="1B47D26A">
            <w:pPr>
              <w:spacing w:line="240" w:lineRule="exact"/>
              <w:jc w:val="center"/>
              <w:rPr>
                <w:rFonts w:ascii="宋体" w:hAnsi="宋体" w:eastAsia="宋体" w:cs="宋体"/>
                <w:sz w:val="20"/>
                <w:szCs w:val="20"/>
              </w:rPr>
            </w:pPr>
          </w:p>
        </w:tc>
        <w:tc>
          <w:tcPr>
            <w:tcW w:w="698" w:type="pct"/>
            <w:vAlign w:val="center"/>
          </w:tcPr>
          <w:p w14:paraId="03ADCD8A">
            <w:pPr>
              <w:autoSpaceDE w:val="0"/>
              <w:autoSpaceDN w:val="0"/>
              <w:adjustRightInd w:val="0"/>
              <w:spacing w:line="240" w:lineRule="exact"/>
              <w:jc w:val="left"/>
              <w:rPr>
                <w:rFonts w:hint="eastAsia" w:asciiTheme="minorEastAsia" w:hAnsiTheme="minorEastAsia" w:cstheme="minorEastAsia"/>
                <w:sz w:val="20"/>
                <w:szCs w:val="20"/>
              </w:rPr>
            </w:pPr>
            <w:r>
              <w:rPr>
                <w:rFonts w:hint="eastAsia" w:asciiTheme="minorEastAsia" w:hAnsiTheme="minorEastAsia" w:cstheme="minorEastAsia"/>
                <w:sz w:val="20"/>
                <w:szCs w:val="20"/>
              </w:rPr>
              <w:t>耐盐雾试验</w:t>
            </w:r>
          </w:p>
        </w:tc>
        <w:tc>
          <w:tcPr>
            <w:tcW w:w="2616" w:type="pct"/>
            <w:vAlign w:val="center"/>
          </w:tcPr>
          <w:p w14:paraId="5D8B1766">
            <w:pPr>
              <w:autoSpaceDE w:val="0"/>
              <w:autoSpaceDN w:val="0"/>
              <w:adjustRightInd w:val="0"/>
              <w:spacing w:line="240" w:lineRule="exact"/>
              <w:jc w:val="left"/>
              <w:rPr>
                <w:rFonts w:hint="eastAsia" w:asciiTheme="minorEastAsia" w:hAnsiTheme="minorEastAsia" w:cstheme="minorEastAsia"/>
                <w:sz w:val="20"/>
                <w:szCs w:val="20"/>
              </w:rPr>
            </w:pPr>
            <w:r>
              <w:rPr>
                <w:rFonts w:hint="eastAsia" w:asciiTheme="minorEastAsia" w:hAnsiTheme="minorEastAsia" w:cstheme="minorEastAsia"/>
                <w:sz w:val="20"/>
                <w:szCs w:val="20"/>
                <w:lang w:val="en-US" w:eastAsia="zh-CN"/>
              </w:rPr>
              <w:t>48</w:t>
            </w:r>
            <w:r>
              <w:rPr>
                <w:rFonts w:hint="eastAsia" w:asciiTheme="minorEastAsia" w:hAnsiTheme="minorEastAsia" w:cstheme="minorEastAsia"/>
                <w:sz w:val="20"/>
                <w:szCs w:val="20"/>
              </w:rPr>
              <w:t>小时以上不能有生锈、不平整、桔皮、掉漆等现象出现。</w:t>
            </w:r>
          </w:p>
        </w:tc>
        <w:tc>
          <w:tcPr>
            <w:tcW w:w="894" w:type="pct"/>
            <w:vMerge w:val="continue"/>
            <w:vAlign w:val="center"/>
          </w:tcPr>
          <w:p w14:paraId="004D6DBF">
            <w:pPr>
              <w:spacing w:line="240" w:lineRule="exact"/>
              <w:jc w:val="left"/>
              <w:rPr>
                <w:rFonts w:ascii="宋体" w:hAnsi="宋体" w:eastAsia="宋体" w:cs="宋体"/>
                <w:sz w:val="20"/>
                <w:szCs w:val="20"/>
              </w:rPr>
            </w:pPr>
          </w:p>
        </w:tc>
      </w:tr>
      <w:tr w14:paraId="51B12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 w:hRule="atLeast"/>
        </w:trPr>
        <w:tc>
          <w:tcPr>
            <w:tcW w:w="236" w:type="pct"/>
            <w:vMerge w:val="restart"/>
            <w:vAlign w:val="center"/>
          </w:tcPr>
          <w:p w14:paraId="14C47F0B">
            <w:pPr>
              <w:spacing w:line="240" w:lineRule="exact"/>
              <w:jc w:val="center"/>
              <w:rPr>
                <w:rFonts w:ascii="宋体" w:hAnsi="宋体" w:eastAsia="宋体" w:cs="宋体"/>
                <w:sz w:val="20"/>
                <w:szCs w:val="20"/>
              </w:rPr>
            </w:pPr>
            <w:r>
              <w:rPr>
                <w:rFonts w:hint="eastAsia" w:ascii="宋体" w:hAnsi="宋体" w:eastAsia="宋体" w:cs="宋体"/>
                <w:sz w:val="20"/>
                <w:szCs w:val="20"/>
              </w:rPr>
              <w:t>A类</w:t>
            </w:r>
          </w:p>
        </w:tc>
        <w:tc>
          <w:tcPr>
            <w:tcW w:w="555" w:type="pct"/>
            <w:vMerge w:val="restart"/>
            <w:vAlign w:val="center"/>
          </w:tcPr>
          <w:p w14:paraId="36667ABA">
            <w:pPr>
              <w:spacing w:line="240" w:lineRule="exact"/>
              <w:jc w:val="center"/>
              <w:rPr>
                <w:rFonts w:ascii="宋体" w:hAnsi="宋体" w:eastAsia="宋体" w:cs="宋体"/>
                <w:sz w:val="20"/>
                <w:szCs w:val="20"/>
              </w:rPr>
            </w:pPr>
            <w:r>
              <w:rPr>
                <w:rFonts w:hint="eastAsia" w:ascii="宋体" w:hAnsi="宋体" w:eastAsia="宋体" w:cs="宋体"/>
                <w:sz w:val="20"/>
                <w:szCs w:val="20"/>
              </w:rPr>
              <w:t>单头高速蜗杆</w:t>
            </w:r>
          </w:p>
        </w:tc>
        <w:tc>
          <w:tcPr>
            <w:tcW w:w="698" w:type="pct"/>
            <w:vAlign w:val="center"/>
          </w:tcPr>
          <w:p w14:paraId="6F9FC5B4">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外观</w:t>
            </w:r>
          </w:p>
        </w:tc>
        <w:tc>
          <w:tcPr>
            <w:tcW w:w="2616" w:type="pct"/>
            <w:vAlign w:val="center"/>
          </w:tcPr>
          <w:p w14:paraId="2A40CDC1">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表面平整、光洁，无飞边、毛刺 划痕及锈痕等缺陷。</w:t>
            </w:r>
          </w:p>
        </w:tc>
        <w:tc>
          <w:tcPr>
            <w:tcW w:w="894" w:type="pct"/>
            <w:vMerge w:val="restart"/>
            <w:vAlign w:val="center"/>
          </w:tcPr>
          <w:p w14:paraId="592D6A61">
            <w:pPr>
              <w:spacing w:line="240" w:lineRule="exact"/>
              <w:jc w:val="left"/>
              <w:rPr>
                <w:rFonts w:ascii="宋体" w:hAnsi="宋体" w:eastAsia="宋体" w:cs="宋体"/>
                <w:sz w:val="20"/>
                <w:szCs w:val="20"/>
              </w:rPr>
            </w:pPr>
            <w:r>
              <w:rPr>
                <w:rFonts w:hint="eastAsia" w:ascii="宋体" w:hAnsi="宋体" w:eastAsia="宋体" w:cs="宋体"/>
                <w:sz w:val="20"/>
                <w:szCs w:val="20"/>
              </w:rPr>
              <w:t>目测、</w:t>
            </w:r>
          </w:p>
          <w:p w14:paraId="7B972F47">
            <w:pPr>
              <w:spacing w:line="240" w:lineRule="exact"/>
              <w:jc w:val="left"/>
              <w:rPr>
                <w:rFonts w:ascii="宋体" w:hAnsi="宋体" w:eastAsia="宋体" w:cs="宋体"/>
                <w:sz w:val="20"/>
                <w:szCs w:val="20"/>
              </w:rPr>
            </w:pPr>
            <w:r>
              <w:rPr>
                <w:rFonts w:hint="eastAsia" w:ascii="宋体" w:hAnsi="宋体" w:eastAsia="宋体" w:cs="宋体"/>
                <w:sz w:val="20"/>
                <w:szCs w:val="20"/>
              </w:rPr>
              <w:t>游标卡尺、</w:t>
            </w:r>
          </w:p>
          <w:p w14:paraId="0FC59899">
            <w:pPr>
              <w:spacing w:line="240" w:lineRule="exact"/>
              <w:jc w:val="left"/>
              <w:rPr>
                <w:rFonts w:ascii="宋体" w:hAnsi="宋体" w:eastAsia="宋体" w:cs="宋体"/>
                <w:sz w:val="20"/>
                <w:szCs w:val="20"/>
              </w:rPr>
            </w:pPr>
            <w:r>
              <w:rPr>
                <w:rFonts w:hint="eastAsia" w:ascii="宋体" w:hAnsi="宋体" w:eastAsia="宋体" w:cs="宋体"/>
                <w:sz w:val="20"/>
                <w:szCs w:val="20"/>
              </w:rPr>
              <w:t>千分尺、</w:t>
            </w:r>
          </w:p>
          <w:p w14:paraId="7738AE27">
            <w:pPr>
              <w:spacing w:line="240" w:lineRule="exact"/>
              <w:jc w:val="left"/>
              <w:rPr>
                <w:rFonts w:ascii="宋体" w:hAnsi="宋体" w:eastAsia="宋体" w:cs="宋体"/>
                <w:sz w:val="20"/>
                <w:szCs w:val="20"/>
              </w:rPr>
            </w:pPr>
            <w:r>
              <w:rPr>
                <w:rFonts w:hint="eastAsia" w:ascii="宋体" w:hAnsi="宋体" w:eastAsia="宋体" w:cs="宋体"/>
                <w:sz w:val="20"/>
                <w:szCs w:val="20"/>
              </w:rPr>
              <w:t>维氏显微硬度计、</w:t>
            </w:r>
          </w:p>
          <w:p w14:paraId="7FD65796">
            <w:pPr>
              <w:spacing w:line="240" w:lineRule="exact"/>
              <w:jc w:val="left"/>
              <w:rPr>
                <w:rFonts w:ascii="宋体" w:hAnsi="宋体" w:eastAsia="宋体" w:cs="宋体"/>
                <w:sz w:val="20"/>
                <w:szCs w:val="20"/>
              </w:rPr>
            </w:pPr>
            <w:r>
              <w:rPr>
                <w:rFonts w:hint="eastAsia" w:ascii="宋体" w:hAnsi="宋体" w:eastAsia="宋体" w:cs="宋体"/>
                <w:sz w:val="20"/>
                <w:szCs w:val="20"/>
              </w:rPr>
              <w:t>数显洛氏硬度计。</w:t>
            </w:r>
          </w:p>
        </w:tc>
      </w:tr>
      <w:tr w14:paraId="6FD8D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3" w:hRule="atLeast"/>
        </w:trPr>
        <w:tc>
          <w:tcPr>
            <w:tcW w:w="236" w:type="pct"/>
            <w:vMerge w:val="continue"/>
            <w:vAlign w:val="center"/>
          </w:tcPr>
          <w:p w14:paraId="1E71FCE4">
            <w:pPr>
              <w:spacing w:line="240" w:lineRule="exact"/>
              <w:jc w:val="center"/>
              <w:rPr>
                <w:rFonts w:ascii="宋体" w:hAnsi="宋体" w:eastAsia="宋体" w:cs="宋体"/>
                <w:sz w:val="20"/>
                <w:szCs w:val="20"/>
              </w:rPr>
            </w:pPr>
          </w:p>
        </w:tc>
        <w:tc>
          <w:tcPr>
            <w:tcW w:w="555" w:type="pct"/>
            <w:vMerge w:val="continue"/>
            <w:vAlign w:val="center"/>
          </w:tcPr>
          <w:p w14:paraId="3C3182F3">
            <w:pPr>
              <w:spacing w:line="240" w:lineRule="exact"/>
              <w:jc w:val="center"/>
              <w:rPr>
                <w:rFonts w:ascii="宋体" w:hAnsi="宋体" w:eastAsia="宋体" w:cs="宋体"/>
                <w:sz w:val="20"/>
                <w:szCs w:val="20"/>
              </w:rPr>
            </w:pPr>
          </w:p>
        </w:tc>
        <w:tc>
          <w:tcPr>
            <w:tcW w:w="698" w:type="pct"/>
            <w:vAlign w:val="center"/>
          </w:tcPr>
          <w:p w14:paraId="02041B9D">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尺寸</w:t>
            </w:r>
          </w:p>
        </w:tc>
        <w:tc>
          <w:tcPr>
            <w:tcW w:w="2616" w:type="pct"/>
            <w:vAlign w:val="center"/>
          </w:tcPr>
          <w:p w14:paraId="282A5391">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依据图纸的规定</w:t>
            </w:r>
          </w:p>
        </w:tc>
        <w:tc>
          <w:tcPr>
            <w:tcW w:w="894" w:type="pct"/>
            <w:vMerge w:val="continue"/>
            <w:vAlign w:val="center"/>
          </w:tcPr>
          <w:p w14:paraId="1B577071">
            <w:pPr>
              <w:spacing w:line="240" w:lineRule="exact"/>
              <w:rPr>
                <w:rFonts w:ascii="宋体" w:hAnsi="宋体" w:eastAsia="宋体" w:cs="宋体"/>
                <w:sz w:val="20"/>
                <w:szCs w:val="20"/>
              </w:rPr>
            </w:pPr>
          </w:p>
        </w:tc>
      </w:tr>
      <w:tr w14:paraId="01CE1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4" w:hRule="atLeast"/>
        </w:trPr>
        <w:tc>
          <w:tcPr>
            <w:tcW w:w="236" w:type="pct"/>
            <w:vMerge w:val="continue"/>
            <w:vAlign w:val="center"/>
          </w:tcPr>
          <w:p w14:paraId="05219075">
            <w:pPr>
              <w:spacing w:line="240" w:lineRule="exact"/>
              <w:jc w:val="center"/>
              <w:rPr>
                <w:rFonts w:ascii="宋体" w:hAnsi="宋体" w:eastAsia="宋体" w:cs="宋体"/>
                <w:sz w:val="20"/>
                <w:szCs w:val="20"/>
              </w:rPr>
            </w:pPr>
          </w:p>
        </w:tc>
        <w:tc>
          <w:tcPr>
            <w:tcW w:w="555" w:type="pct"/>
            <w:vMerge w:val="continue"/>
            <w:vAlign w:val="center"/>
          </w:tcPr>
          <w:p w14:paraId="77E0FA8F">
            <w:pPr>
              <w:spacing w:line="240" w:lineRule="exact"/>
              <w:jc w:val="center"/>
              <w:rPr>
                <w:rFonts w:ascii="宋体" w:hAnsi="宋体" w:eastAsia="宋体" w:cs="宋体"/>
                <w:sz w:val="20"/>
                <w:szCs w:val="20"/>
              </w:rPr>
            </w:pPr>
          </w:p>
        </w:tc>
        <w:tc>
          <w:tcPr>
            <w:tcW w:w="698" w:type="pct"/>
            <w:vAlign w:val="center"/>
          </w:tcPr>
          <w:p w14:paraId="70EA92A3">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隔爆结合面尺寸</w:t>
            </w:r>
          </w:p>
        </w:tc>
        <w:tc>
          <w:tcPr>
            <w:tcW w:w="2616" w:type="pct"/>
            <w:vAlign w:val="center"/>
          </w:tcPr>
          <w:p w14:paraId="051B56B4">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依据图纸的规定，外圆直径、长度符合图纸要求。</w:t>
            </w:r>
          </w:p>
        </w:tc>
        <w:tc>
          <w:tcPr>
            <w:tcW w:w="894" w:type="pct"/>
            <w:vMerge w:val="continue"/>
            <w:vAlign w:val="center"/>
          </w:tcPr>
          <w:p w14:paraId="5875E034">
            <w:pPr>
              <w:spacing w:line="240" w:lineRule="exact"/>
              <w:rPr>
                <w:rFonts w:ascii="宋体" w:hAnsi="宋体" w:eastAsia="宋体" w:cs="宋体"/>
                <w:sz w:val="20"/>
                <w:szCs w:val="20"/>
              </w:rPr>
            </w:pPr>
          </w:p>
        </w:tc>
      </w:tr>
      <w:tr w14:paraId="1762C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36" w:type="pct"/>
            <w:vMerge w:val="continue"/>
            <w:vAlign w:val="center"/>
          </w:tcPr>
          <w:p w14:paraId="359B8B89">
            <w:pPr>
              <w:spacing w:line="240" w:lineRule="exact"/>
              <w:jc w:val="center"/>
              <w:rPr>
                <w:rFonts w:ascii="宋体" w:hAnsi="宋体" w:eastAsia="宋体" w:cs="宋体"/>
                <w:sz w:val="20"/>
                <w:szCs w:val="20"/>
              </w:rPr>
            </w:pPr>
          </w:p>
        </w:tc>
        <w:tc>
          <w:tcPr>
            <w:tcW w:w="555" w:type="pct"/>
            <w:vMerge w:val="continue"/>
            <w:vAlign w:val="center"/>
          </w:tcPr>
          <w:p w14:paraId="14E53AB2">
            <w:pPr>
              <w:spacing w:line="240" w:lineRule="exact"/>
              <w:jc w:val="center"/>
              <w:rPr>
                <w:rFonts w:ascii="宋体" w:hAnsi="宋体" w:eastAsia="宋体" w:cs="宋体"/>
                <w:sz w:val="20"/>
                <w:szCs w:val="20"/>
              </w:rPr>
            </w:pPr>
          </w:p>
        </w:tc>
        <w:tc>
          <w:tcPr>
            <w:tcW w:w="698" w:type="pct"/>
            <w:vAlign w:val="center"/>
          </w:tcPr>
          <w:p w14:paraId="4FA428E2">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硬度</w:t>
            </w:r>
          </w:p>
        </w:tc>
        <w:tc>
          <w:tcPr>
            <w:tcW w:w="2616" w:type="pct"/>
            <w:vAlign w:val="center"/>
          </w:tcPr>
          <w:p w14:paraId="42F500A0">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241～286HBS</w:t>
            </w:r>
          </w:p>
        </w:tc>
        <w:tc>
          <w:tcPr>
            <w:tcW w:w="894" w:type="pct"/>
            <w:vMerge w:val="continue"/>
            <w:vAlign w:val="center"/>
          </w:tcPr>
          <w:p w14:paraId="319F8D38">
            <w:pPr>
              <w:spacing w:line="240" w:lineRule="exact"/>
              <w:rPr>
                <w:rFonts w:ascii="宋体" w:hAnsi="宋体" w:eastAsia="宋体" w:cs="宋体"/>
                <w:sz w:val="20"/>
                <w:szCs w:val="20"/>
              </w:rPr>
            </w:pPr>
          </w:p>
        </w:tc>
      </w:tr>
      <w:tr w14:paraId="073B8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3" w:hRule="atLeast"/>
        </w:trPr>
        <w:tc>
          <w:tcPr>
            <w:tcW w:w="236" w:type="pct"/>
            <w:vMerge w:val="restart"/>
            <w:vAlign w:val="center"/>
          </w:tcPr>
          <w:p w14:paraId="1EBE1099">
            <w:pPr>
              <w:spacing w:line="240" w:lineRule="exact"/>
              <w:jc w:val="center"/>
              <w:rPr>
                <w:rFonts w:ascii="宋体" w:hAnsi="宋体" w:eastAsia="宋体" w:cs="宋体"/>
                <w:sz w:val="20"/>
                <w:szCs w:val="20"/>
              </w:rPr>
            </w:pPr>
            <w:r>
              <w:rPr>
                <w:rFonts w:hint="eastAsia" w:ascii="宋体" w:hAnsi="宋体" w:eastAsia="宋体" w:cs="宋体"/>
                <w:sz w:val="20"/>
                <w:szCs w:val="20"/>
              </w:rPr>
              <w:t>A类</w:t>
            </w:r>
          </w:p>
        </w:tc>
        <w:tc>
          <w:tcPr>
            <w:tcW w:w="555" w:type="pct"/>
            <w:vMerge w:val="restart"/>
            <w:vAlign w:val="center"/>
          </w:tcPr>
          <w:p w14:paraId="3AF69EE9">
            <w:pPr>
              <w:tabs>
                <w:tab w:val="left" w:pos="1620"/>
              </w:tabs>
              <w:spacing w:line="240" w:lineRule="exact"/>
              <w:rPr>
                <w:rFonts w:ascii="宋体" w:hAnsi="宋体" w:eastAsia="宋体" w:cs="宋体"/>
                <w:sz w:val="20"/>
                <w:szCs w:val="20"/>
              </w:rPr>
            </w:pPr>
            <w:r>
              <w:rPr>
                <w:rFonts w:hint="eastAsia" w:ascii="宋体" w:hAnsi="宋体" w:eastAsia="宋体" w:cs="宋体"/>
                <w:sz w:val="20"/>
                <w:szCs w:val="20"/>
              </w:rPr>
              <w:t>驱动轴</w:t>
            </w:r>
          </w:p>
        </w:tc>
        <w:tc>
          <w:tcPr>
            <w:tcW w:w="698" w:type="pct"/>
            <w:vAlign w:val="center"/>
          </w:tcPr>
          <w:p w14:paraId="34458801">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外观</w:t>
            </w:r>
          </w:p>
        </w:tc>
        <w:tc>
          <w:tcPr>
            <w:tcW w:w="2616" w:type="pct"/>
            <w:vAlign w:val="center"/>
          </w:tcPr>
          <w:p w14:paraId="77ABCDC9">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表面平整、光洁，无飞边、毛刺 划痕及锈痕等缺陷。</w:t>
            </w:r>
          </w:p>
        </w:tc>
        <w:tc>
          <w:tcPr>
            <w:tcW w:w="894" w:type="pct"/>
            <w:vMerge w:val="restart"/>
            <w:vAlign w:val="center"/>
          </w:tcPr>
          <w:p w14:paraId="30457C36">
            <w:pPr>
              <w:spacing w:line="240" w:lineRule="exact"/>
              <w:jc w:val="left"/>
              <w:rPr>
                <w:rFonts w:ascii="宋体" w:hAnsi="宋体" w:eastAsia="宋体" w:cs="宋体"/>
                <w:sz w:val="20"/>
                <w:szCs w:val="20"/>
              </w:rPr>
            </w:pPr>
            <w:r>
              <w:rPr>
                <w:rFonts w:hint="eastAsia" w:ascii="宋体" w:hAnsi="宋体" w:eastAsia="宋体" w:cs="宋体"/>
                <w:sz w:val="20"/>
                <w:szCs w:val="20"/>
              </w:rPr>
              <w:t>目测、</w:t>
            </w:r>
          </w:p>
          <w:p w14:paraId="1A735774">
            <w:pPr>
              <w:spacing w:line="240" w:lineRule="exact"/>
              <w:jc w:val="left"/>
              <w:rPr>
                <w:rFonts w:ascii="宋体" w:hAnsi="宋体" w:eastAsia="宋体" w:cs="宋体"/>
                <w:sz w:val="20"/>
                <w:szCs w:val="20"/>
              </w:rPr>
            </w:pPr>
            <w:r>
              <w:rPr>
                <w:rFonts w:hint="eastAsia" w:ascii="宋体" w:hAnsi="宋体" w:eastAsia="宋体" w:cs="宋体"/>
                <w:sz w:val="20"/>
                <w:szCs w:val="20"/>
              </w:rPr>
              <w:t>游标卡尺、</w:t>
            </w:r>
          </w:p>
          <w:p w14:paraId="1DB00779">
            <w:pPr>
              <w:spacing w:line="240" w:lineRule="exact"/>
              <w:jc w:val="left"/>
              <w:rPr>
                <w:rFonts w:ascii="宋体" w:hAnsi="宋体" w:eastAsia="宋体" w:cs="宋体"/>
                <w:sz w:val="20"/>
                <w:szCs w:val="20"/>
              </w:rPr>
            </w:pPr>
            <w:r>
              <w:rPr>
                <w:rFonts w:hint="eastAsia" w:ascii="宋体" w:hAnsi="宋体" w:eastAsia="宋体" w:cs="宋体"/>
                <w:sz w:val="20"/>
                <w:szCs w:val="20"/>
              </w:rPr>
              <w:t>千分尺、</w:t>
            </w:r>
          </w:p>
          <w:p w14:paraId="0FEDE929">
            <w:pPr>
              <w:spacing w:line="240" w:lineRule="exact"/>
              <w:jc w:val="left"/>
              <w:rPr>
                <w:rFonts w:ascii="宋体" w:hAnsi="宋体" w:eastAsia="宋体" w:cs="宋体"/>
                <w:sz w:val="20"/>
                <w:szCs w:val="20"/>
              </w:rPr>
            </w:pPr>
            <w:r>
              <w:rPr>
                <w:rFonts w:hint="eastAsia" w:ascii="宋体" w:hAnsi="宋体" w:eastAsia="宋体" w:cs="宋体"/>
                <w:sz w:val="20"/>
                <w:szCs w:val="20"/>
              </w:rPr>
              <w:t>维氏显微硬度计、</w:t>
            </w:r>
          </w:p>
          <w:p w14:paraId="4FB35354">
            <w:pPr>
              <w:spacing w:line="240" w:lineRule="exact"/>
              <w:rPr>
                <w:rFonts w:ascii="宋体" w:hAnsi="宋体" w:eastAsia="宋体" w:cs="宋体"/>
                <w:sz w:val="20"/>
                <w:szCs w:val="20"/>
              </w:rPr>
            </w:pPr>
            <w:r>
              <w:rPr>
                <w:rFonts w:hint="eastAsia" w:ascii="宋体" w:hAnsi="宋体" w:eastAsia="宋体" w:cs="宋体"/>
                <w:sz w:val="20"/>
                <w:szCs w:val="20"/>
              </w:rPr>
              <w:t>数显洛氏硬度计。</w:t>
            </w:r>
          </w:p>
        </w:tc>
      </w:tr>
      <w:tr w14:paraId="2B0A7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7" w:hRule="atLeast"/>
        </w:trPr>
        <w:tc>
          <w:tcPr>
            <w:tcW w:w="236" w:type="pct"/>
            <w:vMerge w:val="continue"/>
            <w:vAlign w:val="center"/>
          </w:tcPr>
          <w:p w14:paraId="5C92790C">
            <w:pPr>
              <w:spacing w:line="240" w:lineRule="exact"/>
              <w:jc w:val="center"/>
              <w:rPr>
                <w:rFonts w:ascii="宋体" w:hAnsi="宋体" w:eastAsia="宋体" w:cs="宋体"/>
                <w:sz w:val="20"/>
                <w:szCs w:val="20"/>
              </w:rPr>
            </w:pPr>
          </w:p>
        </w:tc>
        <w:tc>
          <w:tcPr>
            <w:tcW w:w="555" w:type="pct"/>
            <w:vMerge w:val="continue"/>
            <w:vAlign w:val="center"/>
          </w:tcPr>
          <w:p w14:paraId="0667A0F4">
            <w:pPr>
              <w:tabs>
                <w:tab w:val="left" w:pos="1620"/>
              </w:tabs>
              <w:spacing w:line="240" w:lineRule="exact"/>
              <w:rPr>
                <w:rFonts w:ascii="宋体" w:hAnsi="宋体" w:eastAsia="宋体" w:cs="宋体"/>
                <w:sz w:val="20"/>
                <w:szCs w:val="20"/>
              </w:rPr>
            </w:pPr>
          </w:p>
        </w:tc>
        <w:tc>
          <w:tcPr>
            <w:tcW w:w="698" w:type="pct"/>
            <w:vAlign w:val="center"/>
          </w:tcPr>
          <w:p w14:paraId="2624D964">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尺寸</w:t>
            </w:r>
          </w:p>
        </w:tc>
        <w:tc>
          <w:tcPr>
            <w:tcW w:w="2616" w:type="pct"/>
            <w:vAlign w:val="center"/>
          </w:tcPr>
          <w:p w14:paraId="0B481F93">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依据图纸的规定</w:t>
            </w:r>
          </w:p>
        </w:tc>
        <w:tc>
          <w:tcPr>
            <w:tcW w:w="894" w:type="pct"/>
            <w:vMerge w:val="continue"/>
            <w:vAlign w:val="center"/>
          </w:tcPr>
          <w:p w14:paraId="6B40F1C4">
            <w:pPr>
              <w:spacing w:line="240" w:lineRule="exact"/>
              <w:rPr>
                <w:rFonts w:ascii="宋体" w:hAnsi="宋体" w:eastAsia="宋体" w:cs="宋体"/>
                <w:sz w:val="20"/>
                <w:szCs w:val="20"/>
              </w:rPr>
            </w:pPr>
          </w:p>
        </w:tc>
      </w:tr>
      <w:tr w14:paraId="47957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9" w:hRule="atLeast"/>
        </w:trPr>
        <w:tc>
          <w:tcPr>
            <w:tcW w:w="236" w:type="pct"/>
            <w:vMerge w:val="continue"/>
            <w:vAlign w:val="center"/>
          </w:tcPr>
          <w:p w14:paraId="4075F458">
            <w:pPr>
              <w:spacing w:line="240" w:lineRule="exact"/>
              <w:jc w:val="center"/>
              <w:rPr>
                <w:rFonts w:ascii="宋体" w:hAnsi="宋体" w:eastAsia="宋体" w:cs="宋体"/>
                <w:sz w:val="20"/>
                <w:szCs w:val="20"/>
              </w:rPr>
            </w:pPr>
          </w:p>
        </w:tc>
        <w:tc>
          <w:tcPr>
            <w:tcW w:w="555" w:type="pct"/>
            <w:vMerge w:val="continue"/>
            <w:vAlign w:val="center"/>
          </w:tcPr>
          <w:p w14:paraId="01D51FF8">
            <w:pPr>
              <w:tabs>
                <w:tab w:val="left" w:pos="1620"/>
              </w:tabs>
              <w:spacing w:line="240" w:lineRule="exact"/>
              <w:rPr>
                <w:rFonts w:ascii="宋体" w:hAnsi="宋体" w:eastAsia="宋体" w:cs="宋体"/>
                <w:sz w:val="20"/>
                <w:szCs w:val="20"/>
              </w:rPr>
            </w:pPr>
          </w:p>
        </w:tc>
        <w:tc>
          <w:tcPr>
            <w:tcW w:w="698" w:type="pct"/>
            <w:vAlign w:val="center"/>
          </w:tcPr>
          <w:p w14:paraId="5F4AE3FD">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隔爆结合面尺寸</w:t>
            </w:r>
          </w:p>
        </w:tc>
        <w:tc>
          <w:tcPr>
            <w:tcW w:w="2616" w:type="pct"/>
            <w:vAlign w:val="center"/>
          </w:tcPr>
          <w:p w14:paraId="20F8E91B">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依据图纸的规定，外圆直径、长度符合图纸要求。</w:t>
            </w:r>
          </w:p>
        </w:tc>
        <w:tc>
          <w:tcPr>
            <w:tcW w:w="894" w:type="pct"/>
            <w:vMerge w:val="continue"/>
            <w:vAlign w:val="center"/>
          </w:tcPr>
          <w:p w14:paraId="2FF10E86">
            <w:pPr>
              <w:spacing w:line="240" w:lineRule="exact"/>
              <w:rPr>
                <w:rFonts w:ascii="宋体" w:hAnsi="宋体" w:eastAsia="宋体" w:cs="宋体"/>
                <w:sz w:val="20"/>
                <w:szCs w:val="20"/>
              </w:rPr>
            </w:pPr>
          </w:p>
        </w:tc>
      </w:tr>
      <w:tr w14:paraId="179BD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8" w:hRule="atLeast"/>
        </w:trPr>
        <w:tc>
          <w:tcPr>
            <w:tcW w:w="236" w:type="pct"/>
            <w:vMerge w:val="continue"/>
            <w:vAlign w:val="center"/>
          </w:tcPr>
          <w:p w14:paraId="458CF7C6">
            <w:pPr>
              <w:spacing w:line="240" w:lineRule="exact"/>
              <w:jc w:val="center"/>
              <w:rPr>
                <w:rFonts w:ascii="宋体" w:hAnsi="宋体" w:eastAsia="宋体" w:cs="宋体"/>
                <w:sz w:val="20"/>
                <w:szCs w:val="20"/>
              </w:rPr>
            </w:pPr>
          </w:p>
        </w:tc>
        <w:tc>
          <w:tcPr>
            <w:tcW w:w="555" w:type="pct"/>
            <w:vMerge w:val="continue"/>
            <w:vAlign w:val="center"/>
          </w:tcPr>
          <w:p w14:paraId="47CD43A4">
            <w:pPr>
              <w:tabs>
                <w:tab w:val="left" w:pos="1620"/>
              </w:tabs>
              <w:spacing w:line="240" w:lineRule="exact"/>
              <w:rPr>
                <w:rFonts w:ascii="宋体" w:hAnsi="宋体" w:eastAsia="宋体" w:cs="宋体"/>
                <w:sz w:val="20"/>
                <w:szCs w:val="20"/>
              </w:rPr>
            </w:pPr>
          </w:p>
        </w:tc>
        <w:tc>
          <w:tcPr>
            <w:tcW w:w="698" w:type="pct"/>
            <w:vAlign w:val="center"/>
          </w:tcPr>
          <w:p w14:paraId="4B1ED7DA">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硬度</w:t>
            </w:r>
          </w:p>
        </w:tc>
        <w:tc>
          <w:tcPr>
            <w:tcW w:w="2616" w:type="pct"/>
            <w:vAlign w:val="center"/>
          </w:tcPr>
          <w:p w14:paraId="1E28B55B">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241～286HBS</w:t>
            </w:r>
          </w:p>
        </w:tc>
        <w:tc>
          <w:tcPr>
            <w:tcW w:w="894" w:type="pct"/>
            <w:vMerge w:val="continue"/>
            <w:vAlign w:val="center"/>
          </w:tcPr>
          <w:p w14:paraId="17A585F2">
            <w:pPr>
              <w:spacing w:line="240" w:lineRule="exact"/>
              <w:rPr>
                <w:rFonts w:ascii="宋体" w:hAnsi="宋体" w:eastAsia="宋体" w:cs="宋体"/>
                <w:sz w:val="20"/>
                <w:szCs w:val="20"/>
              </w:rPr>
            </w:pPr>
          </w:p>
        </w:tc>
      </w:tr>
      <w:tr w14:paraId="4B7AC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8" w:hRule="atLeast"/>
        </w:trPr>
        <w:tc>
          <w:tcPr>
            <w:tcW w:w="236" w:type="pct"/>
            <w:vMerge w:val="restart"/>
            <w:vAlign w:val="center"/>
          </w:tcPr>
          <w:p w14:paraId="39F5B6CF">
            <w:pPr>
              <w:spacing w:line="240" w:lineRule="exact"/>
              <w:jc w:val="center"/>
              <w:rPr>
                <w:rFonts w:ascii="宋体" w:hAnsi="宋体" w:eastAsia="宋体" w:cs="宋体"/>
                <w:sz w:val="20"/>
                <w:szCs w:val="20"/>
              </w:rPr>
            </w:pPr>
            <w:r>
              <w:rPr>
                <w:rFonts w:hint="eastAsia" w:ascii="宋体" w:hAnsi="宋体" w:eastAsia="宋体" w:cs="宋体"/>
                <w:sz w:val="20"/>
                <w:szCs w:val="20"/>
              </w:rPr>
              <w:t>A类</w:t>
            </w:r>
          </w:p>
        </w:tc>
        <w:tc>
          <w:tcPr>
            <w:tcW w:w="555" w:type="pct"/>
            <w:vMerge w:val="restart"/>
            <w:vAlign w:val="center"/>
          </w:tcPr>
          <w:p w14:paraId="5767F16C">
            <w:pPr>
              <w:tabs>
                <w:tab w:val="left" w:pos="1620"/>
              </w:tabs>
              <w:spacing w:line="240" w:lineRule="exact"/>
              <w:rPr>
                <w:rFonts w:ascii="宋体" w:hAnsi="宋体" w:eastAsia="宋体" w:cs="宋体"/>
                <w:sz w:val="20"/>
                <w:szCs w:val="20"/>
              </w:rPr>
            </w:pPr>
            <w:r>
              <w:rPr>
                <w:rFonts w:hint="eastAsia" w:ascii="宋体" w:hAnsi="宋体" w:eastAsia="宋体" w:cs="宋体"/>
                <w:sz w:val="20"/>
                <w:szCs w:val="20"/>
              </w:rPr>
              <w:t>轴承压盖</w:t>
            </w:r>
          </w:p>
        </w:tc>
        <w:tc>
          <w:tcPr>
            <w:tcW w:w="698" w:type="pct"/>
            <w:vAlign w:val="center"/>
          </w:tcPr>
          <w:p w14:paraId="115548DF">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外观</w:t>
            </w:r>
          </w:p>
        </w:tc>
        <w:tc>
          <w:tcPr>
            <w:tcW w:w="2616" w:type="pct"/>
            <w:vAlign w:val="center"/>
          </w:tcPr>
          <w:p w14:paraId="46531E52">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表面平整、光洁，无飞边、毛刺 划痕及锈痕等缺陷。</w:t>
            </w:r>
          </w:p>
        </w:tc>
        <w:tc>
          <w:tcPr>
            <w:tcW w:w="894" w:type="pct"/>
            <w:vMerge w:val="restart"/>
          </w:tcPr>
          <w:p w14:paraId="05183756">
            <w:pPr>
              <w:spacing w:line="240" w:lineRule="exact"/>
              <w:jc w:val="left"/>
              <w:rPr>
                <w:rFonts w:ascii="宋体" w:hAnsi="宋体" w:eastAsia="宋体" w:cs="宋体"/>
                <w:sz w:val="20"/>
                <w:szCs w:val="20"/>
              </w:rPr>
            </w:pPr>
          </w:p>
          <w:p w14:paraId="6219A1FF">
            <w:pPr>
              <w:spacing w:line="240" w:lineRule="exact"/>
              <w:jc w:val="left"/>
              <w:rPr>
                <w:rFonts w:ascii="宋体" w:hAnsi="宋体" w:eastAsia="宋体" w:cs="宋体"/>
                <w:sz w:val="20"/>
                <w:szCs w:val="20"/>
              </w:rPr>
            </w:pPr>
            <w:r>
              <w:rPr>
                <w:rFonts w:hint="eastAsia" w:ascii="宋体" w:hAnsi="宋体" w:eastAsia="宋体" w:cs="宋体"/>
                <w:sz w:val="20"/>
                <w:szCs w:val="20"/>
              </w:rPr>
              <w:t>目测、</w:t>
            </w:r>
          </w:p>
          <w:p w14:paraId="02D290F7">
            <w:pPr>
              <w:spacing w:line="240" w:lineRule="exact"/>
              <w:jc w:val="left"/>
              <w:rPr>
                <w:rFonts w:ascii="宋体" w:hAnsi="宋体" w:eastAsia="宋体" w:cs="宋体"/>
                <w:sz w:val="20"/>
                <w:szCs w:val="20"/>
              </w:rPr>
            </w:pPr>
            <w:r>
              <w:rPr>
                <w:rFonts w:hint="eastAsia" w:ascii="宋体" w:hAnsi="宋体" w:eastAsia="宋体" w:cs="宋体"/>
                <w:sz w:val="20"/>
                <w:szCs w:val="20"/>
              </w:rPr>
              <w:t>游标卡尺、</w:t>
            </w:r>
          </w:p>
          <w:p w14:paraId="20132F28">
            <w:pPr>
              <w:spacing w:line="240" w:lineRule="exact"/>
              <w:jc w:val="left"/>
              <w:rPr>
                <w:rFonts w:ascii="宋体" w:hAnsi="宋体" w:eastAsia="宋体" w:cs="宋体"/>
                <w:sz w:val="20"/>
                <w:szCs w:val="20"/>
              </w:rPr>
            </w:pPr>
            <w:r>
              <w:rPr>
                <w:rFonts w:hint="eastAsia" w:ascii="宋体" w:hAnsi="宋体" w:eastAsia="宋体" w:cs="宋体"/>
                <w:sz w:val="20"/>
                <w:szCs w:val="20"/>
              </w:rPr>
              <w:t>千分尺、</w:t>
            </w:r>
          </w:p>
          <w:p w14:paraId="1B126D36">
            <w:pPr>
              <w:spacing w:line="240" w:lineRule="exact"/>
              <w:jc w:val="left"/>
              <w:rPr>
                <w:rFonts w:ascii="宋体" w:hAnsi="宋体" w:eastAsia="宋体" w:cs="宋体"/>
                <w:sz w:val="20"/>
                <w:szCs w:val="20"/>
              </w:rPr>
            </w:pPr>
          </w:p>
        </w:tc>
      </w:tr>
      <w:tr w14:paraId="5CFD6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9" w:hRule="atLeast"/>
        </w:trPr>
        <w:tc>
          <w:tcPr>
            <w:tcW w:w="236" w:type="pct"/>
            <w:vMerge w:val="continue"/>
            <w:vAlign w:val="center"/>
          </w:tcPr>
          <w:p w14:paraId="21F10CB7">
            <w:pPr>
              <w:spacing w:line="240" w:lineRule="exact"/>
              <w:jc w:val="center"/>
              <w:rPr>
                <w:rFonts w:ascii="宋体" w:hAnsi="宋体" w:eastAsia="宋体" w:cs="宋体"/>
                <w:sz w:val="20"/>
                <w:szCs w:val="20"/>
              </w:rPr>
            </w:pPr>
          </w:p>
        </w:tc>
        <w:tc>
          <w:tcPr>
            <w:tcW w:w="555" w:type="pct"/>
            <w:vMerge w:val="continue"/>
            <w:vAlign w:val="center"/>
          </w:tcPr>
          <w:p w14:paraId="76A5766D">
            <w:pPr>
              <w:tabs>
                <w:tab w:val="left" w:pos="1620"/>
              </w:tabs>
              <w:spacing w:line="240" w:lineRule="exact"/>
              <w:rPr>
                <w:rFonts w:ascii="宋体" w:hAnsi="宋体" w:eastAsia="宋体" w:cs="宋体"/>
                <w:sz w:val="20"/>
                <w:szCs w:val="20"/>
              </w:rPr>
            </w:pPr>
          </w:p>
        </w:tc>
        <w:tc>
          <w:tcPr>
            <w:tcW w:w="698" w:type="pct"/>
            <w:vAlign w:val="center"/>
          </w:tcPr>
          <w:p w14:paraId="7FE442B7">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尺寸</w:t>
            </w:r>
          </w:p>
        </w:tc>
        <w:tc>
          <w:tcPr>
            <w:tcW w:w="2616" w:type="pct"/>
            <w:vAlign w:val="center"/>
          </w:tcPr>
          <w:p w14:paraId="62DF2613">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依据图纸的规定</w:t>
            </w:r>
          </w:p>
        </w:tc>
        <w:tc>
          <w:tcPr>
            <w:tcW w:w="894" w:type="pct"/>
            <w:vMerge w:val="continue"/>
          </w:tcPr>
          <w:p w14:paraId="3C1830C2">
            <w:pPr>
              <w:spacing w:line="240" w:lineRule="exact"/>
              <w:jc w:val="center"/>
              <w:rPr>
                <w:rFonts w:ascii="宋体" w:hAnsi="宋体" w:eastAsia="宋体" w:cs="宋体"/>
                <w:sz w:val="20"/>
                <w:szCs w:val="20"/>
              </w:rPr>
            </w:pPr>
          </w:p>
        </w:tc>
      </w:tr>
      <w:tr w14:paraId="084E4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4" w:hRule="atLeast"/>
        </w:trPr>
        <w:tc>
          <w:tcPr>
            <w:tcW w:w="236" w:type="pct"/>
            <w:vMerge w:val="continue"/>
            <w:vAlign w:val="center"/>
          </w:tcPr>
          <w:p w14:paraId="7B27ABB9">
            <w:pPr>
              <w:spacing w:line="240" w:lineRule="exact"/>
              <w:jc w:val="center"/>
              <w:rPr>
                <w:rFonts w:ascii="宋体" w:hAnsi="宋体" w:eastAsia="宋体" w:cs="宋体"/>
                <w:sz w:val="20"/>
                <w:szCs w:val="20"/>
              </w:rPr>
            </w:pPr>
          </w:p>
        </w:tc>
        <w:tc>
          <w:tcPr>
            <w:tcW w:w="555" w:type="pct"/>
            <w:vMerge w:val="continue"/>
            <w:vAlign w:val="center"/>
          </w:tcPr>
          <w:p w14:paraId="63B3EA73">
            <w:pPr>
              <w:tabs>
                <w:tab w:val="left" w:pos="1620"/>
              </w:tabs>
              <w:spacing w:line="240" w:lineRule="exact"/>
              <w:rPr>
                <w:rFonts w:ascii="宋体" w:hAnsi="宋体" w:eastAsia="宋体" w:cs="宋体"/>
                <w:sz w:val="20"/>
                <w:szCs w:val="20"/>
              </w:rPr>
            </w:pPr>
          </w:p>
        </w:tc>
        <w:tc>
          <w:tcPr>
            <w:tcW w:w="698" w:type="pct"/>
            <w:vAlign w:val="center"/>
          </w:tcPr>
          <w:p w14:paraId="0E1CCC2E">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隔爆结合面尺寸</w:t>
            </w:r>
          </w:p>
        </w:tc>
        <w:tc>
          <w:tcPr>
            <w:tcW w:w="2616" w:type="pct"/>
            <w:vAlign w:val="center"/>
          </w:tcPr>
          <w:p w14:paraId="245AF7C0">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依据图纸的规定，外圆直径、长度符合图纸要求。</w:t>
            </w:r>
          </w:p>
        </w:tc>
        <w:tc>
          <w:tcPr>
            <w:tcW w:w="894" w:type="pct"/>
            <w:vMerge w:val="continue"/>
          </w:tcPr>
          <w:p w14:paraId="6138EB4A">
            <w:pPr>
              <w:spacing w:line="240" w:lineRule="exact"/>
              <w:jc w:val="center"/>
              <w:rPr>
                <w:rFonts w:ascii="宋体" w:hAnsi="宋体" w:eastAsia="宋体" w:cs="宋体"/>
                <w:sz w:val="20"/>
                <w:szCs w:val="20"/>
              </w:rPr>
            </w:pPr>
          </w:p>
        </w:tc>
      </w:tr>
      <w:tr w14:paraId="70C85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6" w:hRule="atLeast"/>
        </w:trPr>
        <w:tc>
          <w:tcPr>
            <w:tcW w:w="236" w:type="pct"/>
            <w:vMerge w:val="restart"/>
            <w:vAlign w:val="center"/>
          </w:tcPr>
          <w:p w14:paraId="74654628">
            <w:pPr>
              <w:spacing w:line="240" w:lineRule="exact"/>
              <w:jc w:val="center"/>
              <w:rPr>
                <w:rFonts w:ascii="宋体" w:hAnsi="宋体" w:eastAsia="宋体" w:cs="宋体"/>
                <w:sz w:val="20"/>
                <w:szCs w:val="20"/>
              </w:rPr>
            </w:pPr>
            <w:r>
              <w:rPr>
                <w:rFonts w:hint="eastAsia" w:ascii="宋体" w:hAnsi="宋体" w:eastAsia="宋体" w:cs="宋体"/>
                <w:sz w:val="20"/>
                <w:szCs w:val="20"/>
              </w:rPr>
              <w:t>A类</w:t>
            </w:r>
          </w:p>
        </w:tc>
        <w:tc>
          <w:tcPr>
            <w:tcW w:w="555" w:type="pct"/>
            <w:vMerge w:val="restart"/>
            <w:vAlign w:val="center"/>
          </w:tcPr>
          <w:p w14:paraId="0C8FC5B1">
            <w:pPr>
              <w:tabs>
                <w:tab w:val="left" w:pos="1620"/>
              </w:tabs>
              <w:spacing w:line="240" w:lineRule="exact"/>
              <w:rPr>
                <w:rFonts w:ascii="宋体" w:hAnsi="宋体" w:eastAsia="宋体" w:cs="宋体"/>
                <w:sz w:val="20"/>
                <w:szCs w:val="20"/>
              </w:rPr>
            </w:pPr>
            <w:r>
              <w:rPr>
                <w:rFonts w:hint="eastAsia" w:ascii="宋体" w:hAnsi="宋体" w:eastAsia="宋体" w:cs="宋体"/>
                <w:sz w:val="20"/>
                <w:szCs w:val="20"/>
              </w:rPr>
              <w:t>护套</w:t>
            </w:r>
          </w:p>
        </w:tc>
        <w:tc>
          <w:tcPr>
            <w:tcW w:w="698" w:type="pct"/>
            <w:vAlign w:val="center"/>
          </w:tcPr>
          <w:p w14:paraId="095A4D40">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外观</w:t>
            </w:r>
          </w:p>
        </w:tc>
        <w:tc>
          <w:tcPr>
            <w:tcW w:w="2616" w:type="pct"/>
            <w:vAlign w:val="center"/>
          </w:tcPr>
          <w:p w14:paraId="71D43B4D">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表面平整、光洁，无飞边、毛刺 划痕及锈痕等缺陷。</w:t>
            </w:r>
          </w:p>
        </w:tc>
        <w:tc>
          <w:tcPr>
            <w:tcW w:w="894" w:type="pct"/>
            <w:vMerge w:val="restart"/>
          </w:tcPr>
          <w:p w14:paraId="08C0F3BE">
            <w:pPr>
              <w:spacing w:line="240" w:lineRule="exact"/>
              <w:jc w:val="left"/>
              <w:rPr>
                <w:rFonts w:ascii="宋体" w:hAnsi="宋体" w:eastAsia="宋体" w:cs="宋体"/>
                <w:sz w:val="20"/>
                <w:szCs w:val="20"/>
              </w:rPr>
            </w:pPr>
          </w:p>
          <w:p w14:paraId="44533460">
            <w:pPr>
              <w:spacing w:line="240" w:lineRule="exact"/>
              <w:jc w:val="left"/>
              <w:rPr>
                <w:rFonts w:ascii="宋体" w:hAnsi="宋体" w:eastAsia="宋体" w:cs="宋体"/>
                <w:sz w:val="20"/>
                <w:szCs w:val="20"/>
              </w:rPr>
            </w:pPr>
            <w:r>
              <w:rPr>
                <w:rFonts w:hint="eastAsia" w:ascii="宋体" w:hAnsi="宋体" w:eastAsia="宋体" w:cs="宋体"/>
                <w:sz w:val="20"/>
                <w:szCs w:val="20"/>
              </w:rPr>
              <w:t>目测、</w:t>
            </w:r>
          </w:p>
          <w:p w14:paraId="2B2107FA">
            <w:pPr>
              <w:spacing w:line="240" w:lineRule="exact"/>
              <w:jc w:val="left"/>
              <w:rPr>
                <w:rFonts w:ascii="宋体" w:hAnsi="宋体" w:eastAsia="宋体" w:cs="宋体"/>
                <w:sz w:val="20"/>
                <w:szCs w:val="20"/>
              </w:rPr>
            </w:pPr>
            <w:r>
              <w:rPr>
                <w:rFonts w:hint="eastAsia" w:ascii="宋体" w:hAnsi="宋体" w:eastAsia="宋体" w:cs="宋体"/>
                <w:sz w:val="20"/>
                <w:szCs w:val="20"/>
              </w:rPr>
              <w:t>游标卡尺、</w:t>
            </w:r>
          </w:p>
          <w:p w14:paraId="484DF40C">
            <w:pPr>
              <w:spacing w:line="240" w:lineRule="exact"/>
              <w:jc w:val="left"/>
              <w:rPr>
                <w:rFonts w:ascii="宋体" w:hAnsi="宋体" w:eastAsia="宋体" w:cs="宋体"/>
                <w:sz w:val="20"/>
                <w:szCs w:val="20"/>
              </w:rPr>
            </w:pPr>
            <w:r>
              <w:rPr>
                <w:rFonts w:hint="eastAsia" w:ascii="宋体" w:hAnsi="宋体" w:eastAsia="宋体" w:cs="宋体"/>
                <w:sz w:val="20"/>
                <w:szCs w:val="20"/>
              </w:rPr>
              <w:t>千分尺、</w:t>
            </w:r>
          </w:p>
          <w:p w14:paraId="388CAF2B">
            <w:pPr>
              <w:spacing w:line="240" w:lineRule="exact"/>
              <w:jc w:val="left"/>
              <w:rPr>
                <w:rFonts w:ascii="宋体" w:hAnsi="宋体" w:eastAsia="宋体" w:cs="宋体"/>
                <w:sz w:val="20"/>
                <w:szCs w:val="20"/>
              </w:rPr>
            </w:pPr>
          </w:p>
        </w:tc>
      </w:tr>
      <w:tr w14:paraId="15C10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4" w:hRule="atLeast"/>
        </w:trPr>
        <w:tc>
          <w:tcPr>
            <w:tcW w:w="236" w:type="pct"/>
            <w:vMerge w:val="continue"/>
            <w:vAlign w:val="center"/>
          </w:tcPr>
          <w:p w14:paraId="3563B6C0">
            <w:pPr>
              <w:spacing w:line="240" w:lineRule="exact"/>
              <w:jc w:val="center"/>
              <w:rPr>
                <w:rFonts w:ascii="宋体" w:hAnsi="宋体" w:eastAsia="宋体" w:cs="宋体"/>
                <w:sz w:val="20"/>
                <w:szCs w:val="20"/>
              </w:rPr>
            </w:pPr>
          </w:p>
        </w:tc>
        <w:tc>
          <w:tcPr>
            <w:tcW w:w="555" w:type="pct"/>
            <w:vMerge w:val="continue"/>
            <w:vAlign w:val="center"/>
          </w:tcPr>
          <w:p w14:paraId="35749F02">
            <w:pPr>
              <w:tabs>
                <w:tab w:val="left" w:pos="1620"/>
              </w:tabs>
              <w:spacing w:line="240" w:lineRule="exact"/>
              <w:rPr>
                <w:rFonts w:ascii="宋体" w:hAnsi="宋体" w:eastAsia="宋体" w:cs="宋体"/>
                <w:sz w:val="20"/>
                <w:szCs w:val="20"/>
              </w:rPr>
            </w:pPr>
          </w:p>
        </w:tc>
        <w:tc>
          <w:tcPr>
            <w:tcW w:w="698" w:type="pct"/>
            <w:vAlign w:val="center"/>
          </w:tcPr>
          <w:p w14:paraId="31A1CB35">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尺寸</w:t>
            </w:r>
          </w:p>
        </w:tc>
        <w:tc>
          <w:tcPr>
            <w:tcW w:w="2616" w:type="pct"/>
            <w:vAlign w:val="center"/>
          </w:tcPr>
          <w:p w14:paraId="482724D8">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依据图纸的规定</w:t>
            </w:r>
          </w:p>
        </w:tc>
        <w:tc>
          <w:tcPr>
            <w:tcW w:w="894" w:type="pct"/>
            <w:vMerge w:val="continue"/>
            <w:vAlign w:val="center"/>
          </w:tcPr>
          <w:p w14:paraId="1F048870">
            <w:pPr>
              <w:spacing w:line="240" w:lineRule="exact"/>
              <w:jc w:val="center"/>
              <w:rPr>
                <w:rFonts w:ascii="宋体" w:hAnsi="宋体" w:eastAsia="宋体" w:cs="宋体"/>
                <w:sz w:val="20"/>
                <w:szCs w:val="20"/>
              </w:rPr>
            </w:pPr>
          </w:p>
        </w:tc>
      </w:tr>
      <w:tr w14:paraId="026FD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0" w:hRule="atLeast"/>
        </w:trPr>
        <w:tc>
          <w:tcPr>
            <w:tcW w:w="236" w:type="pct"/>
            <w:vMerge w:val="continue"/>
            <w:vAlign w:val="center"/>
          </w:tcPr>
          <w:p w14:paraId="4E67D8F2">
            <w:pPr>
              <w:spacing w:line="240" w:lineRule="exact"/>
              <w:jc w:val="center"/>
              <w:rPr>
                <w:rFonts w:ascii="宋体" w:hAnsi="宋体" w:eastAsia="宋体" w:cs="宋体"/>
                <w:sz w:val="20"/>
                <w:szCs w:val="20"/>
              </w:rPr>
            </w:pPr>
          </w:p>
        </w:tc>
        <w:tc>
          <w:tcPr>
            <w:tcW w:w="555" w:type="pct"/>
            <w:vMerge w:val="continue"/>
            <w:vAlign w:val="center"/>
          </w:tcPr>
          <w:p w14:paraId="16E61644">
            <w:pPr>
              <w:tabs>
                <w:tab w:val="left" w:pos="1620"/>
              </w:tabs>
              <w:spacing w:line="240" w:lineRule="exact"/>
              <w:rPr>
                <w:rFonts w:ascii="宋体" w:hAnsi="宋体" w:eastAsia="宋体" w:cs="宋体"/>
                <w:sz w:val="20"/>
                <w:szCs w:val="20"/>
              </w:rPr>
            </w:pPr>
          </w:p>
        </w:tc>
        <w:tc>
          <w:tcPr>
            <w:tcW w:w="698" w:type="pct"/>
            <w:vAlign w:val="center"/>
          </w:tcPr>
          <w:p w14:paraId="612B1396">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隔爆结合面尺寸</w:t>
            </w:r>
          </w:p>
        </w:tc>
        <w:tc>
          <w:tcPr>
            <w:tcW w:w="2616" w:type="pct"/>
            <w:vAlign w:val="center"/>
          </w:tcPr>
          <w:p w14:paraId="6BCFBC9B">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依据图纸的规定，外圆直径、长度符合图纸要求。</w:t>
            </w:r>
          </w:p>
        </w:tc>
        <w:tc>
          <w:tcPr>
            <w:tcW w:w="894" w:type="pct"/>
            <w:vMerge w:val="continue"/>
            <w:vAlign w:val="center"/>
          </w:tcPr>
          <w:p w14:paraId="53C2C91E">
            <w:pPr>
              <w:spacing w:line="240" w:lineRule="exact"/>
              <w:jc w:val="center"/>
              <w:rPr>
                <w:rFonts w:ascii="宋体" w:hAnsi="宋体" w:eastAsia="宋体" w:cs="宋体"/>
                <w:sz w:val="20"/>
                <w:szCs w:val="20"/>
              </w:rPr>
            </w:pPr>
          </w:p>
        </w:tc>
      </w:tr>
      <w:tr w14:paraId="182F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9" w:hRule="atLeast"/>
        </w:trPr>
        <w:tc>
          <w:tcPr>
            <w:tcW w:w="236" w:type="pct"/>
            <w:vMerge w:val="restart"/>
            <w:vAlign w:val="center"/>
          </w:tcPr>
          <w:p w14:paraId="3E4238BA">
            <w:pPr>
              <w:spacing w:line="240" w:lineRule="exact"/>
              <w:jc w:val="center"/>
              <w:rPr>
                <w:rFonts w:ascii="宋体" w:hAnsi="宋体" w:eastAsia="宋体" w:cs="宋体"/>
                <w:sz w:val="20"/>
                <w:szCs w:val="20"/>
              </w:rPr>
            </w:pPr>
            <w:r>
              <w:rPr>
                <w:rFonts w:hint="eastAsia" w:ascii="宋体" w:hAnsi="宋体" w:eastAsia="宋体" w:cs="宋体"/>
                <w:sz w:val="20"/>
                <w:szCs w:val="20"/>
              </w:rPr>
              <w:t>A类</w:t>
            </w:r>
          </w:p>
        </w:tc>
        <w:tc>
          <w:tcPr>
            <w:tcW w:w="555" w:type="pct"/>
            <w:vMerge w:val="restart"/>
            <w:vAlign w:val="center"/>
          </w:tcPr>
          <w:p w14:paraId="612D1EA3">
            <w:pPr>
              <w:tabs>
                <w:tab w:val="left" w:pos="1620"/>
              </w:tabs>
              <w:spacing w:line="240" w:lineRule="exact"/>
              <w:rPr>
                <w:rFonts w:ascii="宋体" w:hAnsi="宋体" w:eastAsia="宋体" w:cs="宋体"/>
                <w:sz w:val="20"/>
                <w:szCs w:val="20"/>
              </w:rPr>
            </w:pPr>
            <w:r>
              <w:rPr>
                <w:rFonts w:hint="eastAsia" w:ascii="宋体" w:hAnsi="宋体" w:eastAsia="宋体" w:cs="宋体"/>
                <w:sz w:val="20"/>
                <w:szCs w:val="20"/>
              </w:rPr>
              <w:t>力矩轴</w:t>
            </w:r>
          </w:p>
        </w:tc>
        <w:tc>
          <w:tcPr>
            <w:tcW w:w="698" w:type="pct"/>
            <w:vAlign w:val="center"/>
          </w:tcPr>
          <w:p w14:paraId="3C9CDFE9">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外观</w:t>
            </w:r>
          </w:p>
        </w:tc>
        <w:tc>
          <w:tcPr>
            <w:tcW w:w="2616" w:type="pct"/>
            <w:vAlign w:val="center"/>
          </w:tcPr>
          <w:p w14:paraId="05CB2F1C">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表面平整、光洁，无飞边、毛刺 划痕及锈痕等缺陷。</w:t>
            </w:r>
          </w:p>
        </w:tc>
        <w:tc>
          <w:tcPr>
            <w:tcW w:w="894" w:type="pct"/>
            <w:vMerge w:val="restart"/>
            <w:vAlign w:val="center"/>
          </w:tcPr>
          <w:p w14:paraId="3A4E0579">
            <w:pPr>
              <w:spacing w:line="240" w:lineRule="exact"/>
              <w:jc w:val="left"/>
              <w:rPr>
                <w:rFonts w:ascii="宋体" w:hAnsi="宋体" w:eastAsia="宋体" w:cs="宋体"/>
                <w:sz w:val="20"/>
                <w:szCs w:val="20"/>
              </w:rPr>
            </w:pPr>
            <w:r>
              <w:rPr>
                <w:rFonts w:hint="eastAsia" w:ascii="宋体" w:hAnsi="宋体" w:eastAsia="宋体" w:cs="宋体"/>
                <w:sz w:val="20"/>
                <w:szCs w:val="20"/>
              </w:rPr>
              <w:t>目测、</w:t>
            </w:r>
          </w:p>
          <w:p w14:paraId="385F7540">
            <w:pPr>
              <w:spacing w:line="240" w:lineRule="exact"/>
              <w:jc w:val="left"/>
              <w:rPr>
                <w:rFonts w:ascii="宋体" w:hAnsi="宋体" w:eastAsia="宋体" w:cs="宋体"/>
                <w:sz w:val="20"/>
                <w:szCs w:val="20"/>
              </w:rPr>
            </w:pPr>
            <w:r>
              <w:rPr>
                <w:rFonts w:hint="eastAsia" w:ascii="宋体" w:hAnsi="宋体" w:eastAsia="宋体" w:cs="宋体"/>
                <w:sz w:val="20"/>
                <w:szCs w:val="20"/>
              </w:rPr>
              <w:t>游标卡尺、</w:t>
            </w:r>
          </w:p>
          <w:p w14:paraId="639C069C">
            <w:pPr>
              <w:spacing w:line="240" w:lineRule="exact"/>
              <w:jc w:val="left"/>
              <w:rPr>
                <w:rFonts w:ascii="宋体" w:hAnsi="宋体" w:eastAsia="宋体" w:cs="宋体"/>
                <w:sz w:val="20"/>
                <w:szCs w:val="20"/>
              </w:rPr>
            </w:pPr>
            <w:r>
              <w:rPr>
                <w:rFonts w:hint="eastAsia" w:ascii="宋体" w:hAnsi="宋体" w:eastAsia="宋体" w:cs="宋体"/>
                <w:sz w:val="20"/>
                <w:szCs w:val="20"/>
              </w:rPr>
              <w:t>千分尺、</w:t>
            </w:r>
          </w:p>
        </w:tc>
      </w:tr>
      <w:tr w14:paraId="5221E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3" w:hRule="atLeast"/>
        </w:trPr>
        <w:tc>
          <w:tcPr>
            <w:tcW w:w="236" w:type="pct"/>
            <w:vMerge w:val="continue"/>
            <w:vAlign w:val="center"/>
          </w:tcPr>
          <w:p w14:paraId="6463887D">
            <w:pPr>
              <w:spacing w:line="240" w:lineRule="exact"/>
              <w:jc w:val="center"/>
              <w:rPr>
                <w:rFonts w:ascii="宋体" w:hAnsi="宋体" w:eastAsia="宋体" w:cs="宋体"/>
                <w:sz w:val="20"/>
                <w:szCs w:val="20"/>
              </w:rPr>
            </w:pPr>
          </w:p>
        </w:tc>
        <w:tc>
          <w:tcPr>
            <w:tcW w:w="555" w:type="pct"/>
            <w:vMerge w:val="continue"/>
          </w:tcPr>
          <w:p w14:paraId="6EF1AF07">
            <w:pPr>
              <w:tabs>
                <w:tab w:val="left" w:pos="1620"/>
              </w:tabs>
              <w:spacing w:line="240" w:lineRule="exact"/>
              <w:rPr>
                <w:rFonts w:ascii="宋体" w:hAnsi="宋体" w:eastAsia="宋体" w:cs="宋体"/>
                <w:sz w:val="20"/>
                <w:szCs w:val="20"/>
              </w:rPr>
            </w:pPr>
          </w:p>
        </w:tc>
        <w:tc>
          <w:tcPr>
            <w:tcW w:w="698" w:type="pct"/>
            <w:vAlign w:val="center"/>
          </w:tcPr>
          <w:p w14:paraId="4D4B8DF0">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尺寸</w:t>
            </w:r>
          </w:p>
        </w:tc>
        <w:tc>
          <w:tcPr>
            <w:tcW w:w="2616" w:type="pct"/>
            <w:vAlign w:val="center"/>
          </w:tcPr>
          <w:p w14:paraId="4A2F9C5D">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依据图纸的规定</w:t>
            </w:r>
          </w:p>
        </w:tc>
        <w:tc>
          <w:tcPr>
            <w:tcW w:w="894" w:type="pct"/>
            <w:vMerge w:val="continue"/>
            <w:vAlign w:val="center"/>
          </w:tcPr>
          <w:p w14:paraId="6A4D08A9">
            <w:pPr>
              <w:spacing w:line="240" w:lineRule="exact"/>
              <w:rPr>
                <w:rFonts w:ascii="宋体" w:hAnsi="宋体" w:eastAsia="宋体" w:cs="宋体"/>
                <w:sz w:val="20"/>
                <w:szCs w:val="20"/>
              </w:rPr>
            </w:pPr>
          </w:p>
        </w:tc>
      </w:tr>
      <w:tr w14:paraId="39641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7" w:hRule="atLeast"/>
        </w:trPr>
        <w:tc>
          <w:tcPr>
            <w:tcW w:w="236" w:type="pct"/>
            <w:vMerge w:val="continue"/>
            <w:vAlign w:val="center"/>
          </w:tcPr>
          <w:p w14:paraId="7792F41B">
            <w:pPr>
              <w:spacing w:line="240" w:lineRule="exact"/>
              <w:jc w:val="center"/>
              <w:rPr>
                <w:rFonts w:ascii="宋体" w:hAnsi="宋体" w:eastAsia="宋体" w:cs="宋体"/>
                <w:sz w:val="20"/>
                <w:szCs w:val="20"/>
              </w:rPr>
            </w:pPr>
          </w:p>
        </w:tc>
        <w:tc>
          <w:tcPr>
            <w:tcW w:w="555" w:type="pct"/>
            <w:vMerge w:val="continue"/>
          </w:tcPr>
          <w:p w14:paraId="313CA9BA">
            <w:pPr>
              <w:tabs>
                <w:tab w:val="left" w:pos="1620"/>
              </w:tabs>
              <w:spacing w:line="240" w:lineRule="exact"/>
              <w:rPr>
                <w:rFonts w:ascii="宋体" w:hAnsi="宋体" w:eastAsia="宋体" w:cs="宋体"/>
                <w:sz w:val="20"/>
                <w:szCs w:val="20"/>
              </w:rPr>
            </w:pPr>
          </w:p>
        </w:tc>
        <w:tc>
          <w:tcPr>
            <w:tcW w:w="698" w:type="pct"/>
            <w:vAlign w:val="center"/>
          </w:tcPr>
          <w:p w14:paraId="432D6833">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隔爆结合面尺寸</w:t>
            </w:r>
          </w:p>
        </w:tc>
        <w:tc>
          <w:tcPr>
            <w:tcW w:w="2616" w:type="pct"/>
            <w:vAlign w:val="center"/>
          </w:tcPr>
          <w:p w14:paraId="3838F096">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依据图纸的规定，外圆直径、长度符合图纸要求。</w:t>
            </w:r>
          </w:p>
        </w:tc>
        <w:tc>
          <w:tcPr>
            <w:tcW w:w="894" w:type="pct"/>
            <w:vMerge w:val="continue"/>
            <w:vAlign w:val="center"/>
          </w:tcPr>
          <w:p w14:paraId="34DCCAE1">
            <w:pPr>
              <w:spacing w:line="240" w:lineRule="exact"/>
              <w:rPr>
                <w:rFonts w:ascii="宋体" w:hAnsi="宋体" w:eastAsia="宋体" w:cs="宋体"/>
                <w:sz w:val="20"/>
                <w:szCs w:val="20"/>
              </w:rPr>
            </w:pPr>
          </w:p>
        </w:tc>
      </w:tr>
      <w:tr w14:paraId="47C36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5" w:hRule="atLeast"/>
        </w:trPr>
        <w:tc>
          <w:tcPr>
            <w:tcW w:w="236" w:type="pct"/>
            <w:vMerge w:val="restart"/>
            <w:vAlign w:val="center"/>
          </w:tcPr>
          <w:p w14:paraId="5BA61609">
            <w:pPr>
              <w:spacing w:line="240" w:lineRule="exact"/>
              <w:jc w:val="center"/>
              <w:rPr>
                <w:rFonts w:ascii="宋体" w:hAnsi="宋体" w:eastAsia="宋体" w:cs="宋体"/>
                <w:sz w:val="20"/>
                <w:szCs w:val="20"/>
              </w:rPr>
            </w:pPr>
            <w:r>
              <w:rPr>
                <w:rFonts w:hint="eastAsia" w:ascii="宋体" w:hAnsi="宋体" w:eastAsia="宋体" w:cs="宋体"/>
                <w:sz w:val="20"/>
                <w:szCs w:val="20"/>
              </w:rPr>
              <w:t>A类</w:t>
            </w:r>
          </w:p>
        </w:tc>
        <w:tc>
          <w:tcPr>
            <w:tcW w:w="555" w:type="pct"/>
            <w:vMerge w:val="restart"/>
            <w:vAlign w:val="center"/>
          </w:tcPr>
          <w:p w14:paraId="1B964D9E">
            <w:pPr>
              <w:tabs>
                <w:tab w:val="left" w:pos="1620"/>
              </w:tabs>
              <w:spacing w:line="240" w:lineRule="exact"/>
              <w:rPr>
                <w:rFonts w:ascii="宋体" w:hAnsi="宋体" w:eastAsia="宋体" w:cs="宋体"/>
                <w:sz w:val="20"/>
                <w:szCs w:val="20"/>
              </w:rPr>
            </w:pPr>
            <w:r>
              <w:rPr>
                <w:rFonts w:hint="eastAsia" w:ascii="宋体" w:hAnsi="宋体" w:eastAsia="宋体" w:cs="宋体"/>
                <w:sz w:val="20"/>
                <w:szCs w:val="20"/>
              </w:rPr>
              <w:t>防爆玻璃压板</w:t>
            </w:r>
          </w:p>
        </w:tc>
        <w:tc>
          <w:tcPr>
            <w:tcW w:w="698" w:type="pct"/>
            <w:vAlign w:val="center"/>
          </w:tcPr>
          <w:p w14:paraId="46BA20E2">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外观</w:t>
            </w:r>
          </w:p>
        </w:tc>
        <w:tc>
          <w:tcPr>
            <w:tcW w:w="2616" w:type="pct"/>
            <w:vAlign w:val="center"/>
          </w:tcPr>
          <w:p w14:paraId="3ACEA83B">
            <w:pPr>
              <w:tabs>
                <w:tab w:val="left" w:pos="1620"/>
              </w:tabs>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表面平整、光洁，镀层均匀、完整，无飞边、毛刺锈痕等缺陷。表面镀锌处理</w:t>
            </w:r>
          </w:p>
        </w:tc>
        <w:tc>
          <w:tcPr>
            <w:tcW w:w="894" w:type="pct"/>
            <w:vMerge w:val="restart"/>
            <w:vAlign w:val="center"/>
          </w:tcPr>
          <w:p w14:paraId="529A31FA">
            <w:pPr>
              <w:spacing w:line="240" w:lineRule="exact"/>
              <w:jc w:val="left"/>
              <w:rPr>
                <w:rFonts w:ascii="宋体" w:hAnsi="宋体" w:eastAsia="宋体" w:cs="宋体"/>
                <w:sz w:val="20"/>
                <w:szCs w:val="20"/>
              </w:rPr>
            </w:pPr>
          </w:p>
          <w:p w14:paraId="0257E504">
            <w:pPr>
              <w:spacing w:line="240" w:lineRule="exact"/>
              <w:jc w:val="left"/>
              <w:rPr>
                <w:rFonts w:ascii="宋体" w:hAnsi="宋体" w:eastAsia="宋体" w:cs="宋体"/>
                <w:sz w:val="20"/>
                <w:szCs w:val="20"/>
              </w:rPr>
            </w:pPr>
            <w:r>
              <w:rPr>
                <w:rFonts w:hint="eastAsia" w:ascii="宋体" w:hAnsi="宋体" w:eastAsia="宋体" w:cs="宋体"/>
                <w:sz w:val="20"/>
                <w:szCs w:val="20"/>
              </w:rPr>
              <w:t>目测、</w:t>
            </w:r>
          </w:p>
          <w:p w14:paraId="64ACE1EF">
            <w:pPr>
              <w:spacing w:line="240" w:lineRule="exact"/>
              <w:jc w:val="left"/>
              <w:rPr>
                <w:rFonts w:ascii="宋体" w:hAnsi="宋体" w:eastAsia="宋体" w:cs="宋体"/>
                <w:sz w:val="20"/>
                <w:szCs w:val="20"/>
              </w:rPr>
            </w:pPr>
            <w:r>
              <w:rPr>
                <w:rFonts w:hint="eastAsia" w:ascii="宋体" w:hAnsi="宋体" w:eastAsia="宋体" w:cs="宋体"/>
                <w:sz w:val="20"/>
                <w:szCs w:val="20"/>
              </w:rPr>
              <w:t>游标卡尺、</w:t>
            </w:r>
          </w:p>
          <w:p w14:paraId="49668286">
            <w:pPr>
              <w:spacing w:line="240" w:lineRule="exact"/>
              <w:jc w:val="left"/>
              <w:rPr>
                <w:rFonts w:ascii="宋体" w:hAnsi="宋体" w:eastAsia="宋体" w:cs="宋体"/>
                <w:sz w:val="20"/>
                <w:szCs w:val="20"/>
              </w:rPr>
            </w:pPr>
          </w:p>
          <w:p w14:paraId="7E159AB4">
            <w:pPr>
              <w:spacing w:line="240" w:lineRule="exact"/>
              <w:rPr>
                <w:rFonts w:ascii="宋体" w:hAnsi="宋体" w:eastAsia="宋体" w:cs="宋体"/>
                <w:sz w:val="20"/>
                <w:szCs w:val="20"/>
              </w:rPr>
            </w:pPr>
          </w:p>
        </w:tc>
      </w:tr>
      <w:tr w14:paraId="1F329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0" w:hRule="atLeast"/>
        </w:trPr>
        <w:tc>
          <w:tcPr>
            <w:tcW w:w="236" w:type="pct"/>
            <w:vMerge w:val="continue"/>
            <w:vAlign w:val="center"/>
          </w:tcPr>
          <w:p w14:paraId="245623FE">
            <w:pPr>
              <w:spacing w:line="240" w:lineRule="exact"/>
              <w:jc w:val="center"/>
              <w:rPr>
                <w:rFonts w:ascii="宋体" w:hAnsi="宋体" w:eastAsia="宋体" w:cs="宋体"/>
                <w:sz w:val="20"/>
                <w:szCs w:val="20"/>
              </w:rPr>
            </w:pPr>
          </w:p>
        </w:tc>
        <w:tc>
          <w:tcPr>
            <w:tcW w:w="555" w:type="pct"/>
            <w:vMerge w:val="continue"/>
          </w:tcPr>
          <w:p w14:paraId="0B72088B">
            <w:pPr>
              <w:tabs>
                <w:tab w:val="left" w:pos="1620"/>
              </w:tabs>
              <w:spacing w:line="240" w:lineRule="exact"/>
              <w:rPr>
                <w:rFonts w:ascii="宋体" w:hAnsi="宋体" w:eastAsia="宋体" w:cs="宋体"/>
                <w:sz w:val="20"/>
                <w:szCs w:val="20"/>
              </w:rPr>
            </w:pPr>
          </w:p>
        </w:tc>
        <w:tc>
          <w:tcPr>
            <w:tcW w:w="698" w:type="pct"/>
            <w:vAlign w:val="center"/>
          </w:tcPr>
          <w:p w14:paraId="7B25DE65">
            <w:pPr>
              <w:tabs>
                <w:tab w:val="left" w:pos="1620"/>
              </w:tabs>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尺寸</w:t>
            </w:r>
          </w:p>
        </w:tc>
        <w:tc>
          <w:tcPr>
            <w:tcW w:w="2616" w:type="pct"/>
            <w:vAlign w:val="center"/>
          </w:tcPr>
          <w:p w14:paraId="4C56A800">
            <w:pPr>
              <w:tabs>
                <w:tab w:val="left" w:pos="1620"/>
              </w:tabs>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依据图纸的规定</w:t>
            </w:r>
          </w:p>
        </w:tc>
        <w:tc>
          <w:tcPr>
            <w:tcW w:w="894" w:type="pct"/>
            <w:vMerge w:val="continue"/>
            <w:vAlign w:val="center"/>
          </w:tcPr>
          <w:p w14:paraId="348993F4">
            <w:pPr>
              <w:spacing w:line="240" w:lineRule="exact"/>
              <w:rPr>
                <w:rFonts w:ascii="宋体" w:hAnsi="宋体" w:eastAsia="宋体" w:cs="宋体"/>
                <w:sz w:val="20"/>
                <w:szCs w:val="20"/>
              </w:rPr>
            </w:pPr>
          </w:p>
        </w:tc>
      </w:tr>
      <w:tr w14:paraId="04D8C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atLeast"/>
        </w:trPr>
        <w:tc>
          <w:tcPr>
            <w:tcW w:w="236" w:type="pct"/>
            <w:vMerge w:val="restart"/>
            <w:vAlign w:val="center"/>
          </w:tcPr>
          <w:p w14:paraId="3805B26D">
            <w:pPr>
              <w:spacing w:line="240" w:lineRule="exact"/>
              <w:jc w:val="center"/>
              <w:rPr>
                <w:rFonts w:ascii="宋体" w:hAnsi="宋体" w:eastAsia="宋体" w:cs="宋体"/>
                <w:sz w:val="20"/>
                <w:szCs w:val="20"/>
              </w:rPr>
            </w:pPr>
            <w:r>
              <w:rPr>
                <w:rFonts w:hint="eastAsia" w:ascii="宋体" w:hAnsi="宋体" w:eastAsia="宋体" w:cs="宋体"/>
                <w:sz w:val="20"/>
                <w:szCs w:val="20"/>
              </w:rPr>
              <w:t>A类</w:t>
            </w:r>
          </w:p>
        </w:tc>
        <w:tc>
          <w:tcPr>
            <w:tcW w:w="555" w:type="pct"/>
            <w:vMerge w:val="restart"/>
            <w:vAlign w:val="center"/>
          </w:tcPr>
          <w:p w14:paraId="33270B0C">
            <w:pPr>
              <w:tabs>
                <w:tab w:val="left" w:pos="1620"/>
              </w:tabs>
              <w:spacing w:line="240" w:lineRule="exact"/>
              <w:rPr>
                <w:rFonts w:ascii="宋体" w:hAnsi="宋体" w:eastAsia="宋体" w:cs="宋体"/>
                <w:sz w:val="20"/>
                <w:szCs w:val="20"/>
              </w:rPr>
            </w:pPr>
            <w:r>
              <w:rPr>
                <w:rFonts w:hint="eastAsia" w:ascii="宋体" w:hAnsi="宋体" w:eastAsia="宋体" w:cs="宋体"/>
                <w:sz w:val="20"/>
                <w:szCs w:val="20"/>
              </w:rPr>
              <w:t>隔爆镜片</w:t>
            </w:r>
          </w:p>
        </w:tc>
        <w:tc>
          <w:tcPr>
            <w:tcW w:w="698" w:type="pct"/>
            <w:vAlign w:val="center"/>
          </w:tcPr>
          <w:p w14:paraId="7BAAE106">
            <w:pPr>
              <w:tabs>
                <w:tab w:val="left" w:pos="1620"/>
              </w:tabs>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外观</w:t>
            </w:r>
          </w:p>
        </w:tc>
        <w:tc>
          <w:tcPr>
            <w:tcW w:w="2616" w:type="pct"/>
            <w:vAlign w:val="center"/>
          </w:tcPr>
          <w:p w14:paraId="4BC362C3">
            <w:pPr>
              <w:tabs>
                <w:tab w:val="left" w:pos="1620"/>
              </w:tabs>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磨边、棱部倒钝，玻璃内部不得有气泡；表面不得有凹、凸纹，划痕等影响透视功能的缺陷。</w:t>
            </w:r>
          </w:p>
        </w:tc>
        <w:tc>
          <w:tcPr>
            <w:tcW w:w="894" w:type="pct"/>
            <w:vMerge w:val="restart"/>
            <w:vAlign w:val="center"/>
          </w:tcPr>
          <w:p w14:paraId="3BF5FDD8">
            <w:pPr>
              <w:spacing w:line="240" w:lineRule="exact"/>
              <w:rPr>
                <w:rFonts w:ascii="宋体" w:hAnsi="宋体" w:eastAsia="宋体" w:cs="宋体"/>
                <w:sz w:val="20"/>
                <w:szCs w:val="20"/>
              </w:rPr>
            </w:pPr>
            <w:r>
              <w:rPr>
                <w:rFonts w:hint="eastAsia" w:ascii="宋体" w:hAnsi="宋体" w:eastAsia="宋体" w:cs="宋体"/>
                <w:sz w:val="20"/>
                <w:szCs w:val="20"/>
              </w:rPr>
              <w:t>目测</w:t>
            </w:r>
          </w:p>
          <w:p w14:paraId="7195213C">
            <w:pPr>
              <w:spacing w:line="240" w:lineRule="exact"/>
              <w:rPr>
                <w:rFonts w:ascii="宋体" w:hAnsi="宋体" w:eastAsia="宋体" w:cs="宋体"/>
                <w:sz w:val="20"/>
                <w:szCs w:val="20"/>
              </w:rPr>
            </w:pPr>
            <w:r>
              <w:rPr>
                <w:rFonts w:hint="eastAsia" w:ascii="宋体" w:hAnsi="宋体" w:eastAsia="宋体" w:cs="宋体"/>
                <w:sz w:val="20"/>
                <w:szCs w:val="20"/>
              </w:rPr>
              <w:t>游标卡尺</w:t>
            </w:r>
          </w:p>
          <w:p w14:paraId="1F00E213">
            <w:pPr>
              <w:spacing w:line="240" w:lineRule="exact"/>
              <w:rPr>
                <w:rFonts w:ascii="宋体" w:hAnsi="宋体" w:eastAsia="宋体" w:cs="宋体"/>
                <w:sz w:val="20"/>
                <w:szCs w:val="20"/>
              </w:rPr>
            </w:pPr>
          </w:p>
        </w:tc>
      </w:tr>
      <w:tr w14:paraId="31C7E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5" w:hRule="atLeast"/>
        </w:trPr>
        <w:tc>
          <w:tcPr>
            <w:tcW w:w="236" w:type="pct"/>
            <w:vMerge w:val="continue"/>
            <w:vAlign w:val="center"/>
          </w:tcPr>
          <w:p w14:paraId="2FB7160A">
            <w:pPr>
              <w:spacing w:line="240" w:lineRule="exact"/>
              <w:jc w:val="center"/>
              <w:rPr>
                <w:rFonts w:ascii="宋体" w:hAnsi="宋体" w:eastAsia="宋体" w:cs="宋体"/>
                <w:sz w:val="20"/>
                <w:szCs w:val="20"/>
              </w:rPr>
            </w:pPr>
          </w:p>
        </w:tc>
        <w:tc>
          <w:tcPr>
            <w:tcW w:w="555" w:type="pct"/>
            <w:vMerge w:val="continue"/>
          </w:tcPr>
          <w:p w14:paraId="0B30DFEB">
            <w:pPr>
              <w:tabs>
                <w:tab w:val="left" w:pos="1620"/>
              </w:tabs>
              <w:spacing w:line="240" w:lineRule="exact"/>
              <w:rPr>
                <w:rFonts w:ascii="宋体" w:hAnsi="宋体" w:eastAsia="宋体" w:cs="宋体"/>
                <w:sz w:val="20"/>
                <w:szCs w:val="20"/>
              </w:rPr>
            </w:pPr>
          </w:p>
        </w:tc>
        <w:tc>
          <w:tcPr>
            <w:tcW w:w="698" w:type="pct"/>
            <w:vAlign w:val="center"/>
          </w:tcPr>
          <w:p w14:paraId="28CE3462">
            <w:pPr>
              <w:tabs>
                <w:tab w:val="left" w:pos="1620"/>
              </w:tabs>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尺寸</w:t>
            </w:r>
          </w:p>
        </w:tc>
        <w:tc>
          <w:tcPr>
            <w:tcW w:w="2616" w:type="pct"/>
            <w:vAlign w:val="center"/>
          </w:tcPr>
          <w:p w14:paraId="054BC366">
            <w:pPr>
              <w:tabs>
                <w:tab w:val="left" w:pos="1620"/>
              </w:tabs>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 xml:space="preserve">依据图纸的规定 </w:t>
            </w:r>
          </w:p>
        </w:tc>
        <w:tc>
          <w:tcPr>
            <w:tcW w:w="894" w:type="pct"/>
            <w:vMerge w:val="continue"/>
          </w:tcPr>
          <w:p w14:paraId="3CE71EB6">
            <w:pPr>
              <w:spacing w:line="240" w:lineRule="exact"/>
              <w:rPr>
                <w:rFonts w:ascii="宋体" w:hAnsi="宋体" w:eastAsia="宋体" w:cs="宋体"/>
                <w:sz w:val="20"/>
                <w:szCs w:val="20"/>
              </w:rPr>
            </w:pPr>
          </w:p>
        </w:tc>
      </w:tr>
      <w:tr w14:paraId="0BA02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5" w:hRule="atLeast"/>
        </w:trPr>
        <w:tc>
          <w:tcPr>
            <w:tcW w:w="236" w:type="pct"/>
            <w:vMerge w:val="restart"/>
            <w:vAlign w:val="center"/>
          </w:tcPr>
          <w:p w14:paraId="48A3BB76">
            <w:pPr>
              <w:spacing w:line="240" w:lineRule="exact"/>
              <w:jc w:val="center"/>
              <w:rPr>
                <w:rFonts w:ascii="宋体" w:hAnsi="宋体" w:eastAsia="宋体" w:cs="宋体"/>
                <w:sz w:val="20"/>
                <w:szCs w:val="20"/>
              </w:rPr>
            </w:pPr>
            <w:r>
              <w:rPr>
                <w:rFonts w:hint="eastAsia" w:ascii="宋体" w:hAnsi="宋体" w:eastAsia="宋体" w:cs="宋体"/>
                <w:sz w:val="20"/>
                <w:szCs w:val="20"/>
              </w:rPr>
              <w:t>A</w:t>
            </w:r>
          </w:p>
          <w:p w14:paraId="55CC6100">
            <w:pPr>
              <w:spacing w:line="240" w:lineRule="exact"/>
              <w:jc w:val="center"/>
              <w:rPr>
                <w:rFonts w:ascii="宋体" w:hAnsi="宋体" w:eastAsia="宋体" w:cs="宋体"/>
                <w:sz w:val="20"/>
                <w:szCs w:val="20"/>
              </w:rPr>
            </w:pPr>
            <w:r>
              <w:rPr>
                <w:rFonts w:hint="eastAsia" w:ascii="宋体" w:hAnsi="宋体" w:eastAsia="宋体" w:cs="宋体"/>
                <w:sz w:val="20"/>
                <w:szCs w:val="20"/>
              </w:rPr>
              <w:t>类</w:t>
            </w:r>
          </w:p>
        </w:tc>
        <w:tc>
          <w:tcPr>
            <w:tcW w:w="555" w:type="pct"/>
            <w:vMerge w:val="restart"/>
            <w:vAlign w:val="center"/>
          </w:tcPr>
          <w:p w14:paraId="48AAC2A1">
            <w:pPr>
              <w:tabs>
                <w:tab w:val="left" w:pos="1620"/>
              </w:tabs>
              <w:spacing w:line="240" w:lineRule="exact"/>
              <w:rPr>
                <w:rFonts w:ascii="宋体" w:hAnsi="宋体" w:eastAsia="宋体" w:cs="宋体"/>
                <w:sz w:val="20"/>
                <w:szCs w:val="20"/>
              </w:rPr>
            </w:pPr>
            <w:r>
              <w:rPr>
                <w:rFonts w:hint="eastAsia" w:ascii="宋体" w:hAnsi="宋体" w:eastAsia="宋体" w:cs="宋体"/>
                <w:sz w:val="20"/>
                <w:szCs w:val="20"/>
              </w:rPr>
              <w:t>刻度镜</w:t>
            </w:r>
          </w:p>
        </w:tc>
        <w:tc>
          <w:tcPr>
            <w:tcW w:w="698" w:type="pct"/>
            <w:vAlign w:val="center"/>
          </w:tcPr>
          <w:p w14:paraId="005FDD4E">
            <w:pPr>
              <w:tabs>
                <w:tab w:val="left" w:pos="1620"/>
              </w:tabs>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外观</w:t>
            </w:r>
          </w:p>
        </w:tc>
        <w:tc>
          <w:tcPr>
            <w:tcW w:w="2616" w:type="pct"/>
            <w:vAlign w:val="center"/>
          </w:tcPr>
          <w:p w14:paraId="569A8DB6">
            <w:pPr>
              <w:tabs>
                <w:tab w:val="left" w:pos="1620"/>
              </w:tabs>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透明、光滑，字体清晰</w:t>
            </w:r>
          </w:p>
        </w:tc>
        <w:tc>
          <w:tcPr>
            <w:tcW w:w="894" w:type="pct"/>
            <w:vMerge w:val="restart"/>
            <w:vAlign w:val="center"/>
          </w:tcPr>
          <w:p w14:paraId="7DEAFD11">
            <w:pPr>
              <w:spacing w:line="240" w:lineRule="exact"/>
              <w:rPr>
                <w:rFonts w:ascii="宋体" w:hAnsi="宋体" w:eastAsia="宋体" w:cs="宋体"/>
                <w:sz w:val="20"/>
                <w:szCs w:val="20"/>
              </w:rPr>
            </w:pPr>
            <w:r>
              <w:rPr>
                <w:rFonts w:hint="eastAsia" w:ascii="宋体" w:hAnsi="宋体" w:eastAsia="宋体" w:cs="宋体"/>
                <w:sz w:val="20"/>
                <w:szCs w:val="20"/>
              </w:rPr>
              <w:t>目测</w:t>
            </w:r>
          </w:p>
          <w:p w14:paraId="0124DDDB">
            <w:pPr>
              <w:spacing w:line="240" w:lineRule="exact"/>
              <w:rPr>
                <w:rFonts w:ascii="宋体" w:hAnsi="宋体" w:eastAsia="宋体" w:cs="宋体"/>
                <w:sz w:val="20"/>
                <w:szCs w:val="20"/>
              </w:rPr>
            </w:pPr>
            <w:r>
              <w:rPr>
                <w:rFonts w:hint="eastAsia" w:ascii="宋体" w:hAnsi="宋体" w:eastAsia="宋体" w:cs="宋体"/>
                <w:sz w:val="20"/>
                <w:szCs w:val="20"/>
              </w:rPr>
              <w:t>游标卡尺</w:t>
            </w:r>
          </w:p>
        </w:tc>
      </w:tr>
      <w:tr w14:paraId="06D37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236" w:type="pct"/>
            <w:vMerge w:val="continue"/>
            <w:vAlign w:val="center"/>
          </w:tcPr>
          <w:p w14:paraId="4F73FAA2">
            <w:pPr>
              <w:spacing w:line="240" w:lineRule="exact"/>
              <w:jc w:val="center"/>
              <w:rPr>
                <w:rFonts w:ascii="宋体" w:hAnsi="宋体" w:eastAsia="宋体" w:cs="宋体"/>
                <w:sz w:val="20"/>
                <w:szCs w:val="20"/>
              </w:rPr>
            </w:pPr>
          </w:p>
        </w:tc>
        <w:tc>
          <w:tcPr>
            <w:tcW w:w="555" w:type="pct"/>
            <w:vMerge w:val="continue"/>
          </w:tcPr>
          <w:p w14:paraId="27EA82BC">
            <w:pPr>
              <w:tabs>
                <w:tab w:val="left" w:pos="1620"/>
              </w:tabs>
              <w:spacing w:line="240" w:lineRule="exact"/>
              <w:rPr>
                <w:rFonts w:ascii="宋体" w:hAnsi="宋体" w:eastAsia="宋体" w:cs="宋体"/>
                <w:sz w:val="20"/>
                <w:szCs w:val="20"/>
              </w:rPr>
            </w:pPr>
          </w:p>
        </w:tc>
        <w:tc>
          <w:tcPr>
            <w:tcW w:w="698" w:type="pct"/>
            <w:vAlign w:val="center"/>
          </w:tcPr>
          <w:p w14:paraId="73544ADB">
            <w:pPr>
              <w:tabs>
                <w:tab w:val="left" w:pos="1620"/>
              </w:tabs>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尺寸</w:t>
            </w:r>
          </w:p>
        </w:tc>
        <w:tc>
          <w:tcPr>
            <w:tcW w:w="2616" w:type="pct"/>
            <w:vAlign w:val="center"/>
          </w:tcPr>
          <w:p w14:paraId="7EB9AABB">
            <w:pPr>
              <w:tabs>
                <w:tab w:val="left" w:pos="1620"/>
              </w:tabs>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依据图纸的规定</w:t>
            </w:r>
          </w:p>
        </w:tc>
        <w:tc>
          <w:tcPr>
            <w:tcW w:w="894" w:type="pct"/>
            <w:vMerge w:val="continue"/>
          </w:tcPr>
          <w:p w14:paraId="779DC110">
            <w:pPr>
              <w:spacing w:line="240" w:lineRule="exact"/>
              <w:rPr>
                <w:rFonts w:ascii="宋体" w:hAnsi="宋体" w:eastAsia="宋体" w:cs="宋体"/>
                <w:sz w:val="20"/>
                <w:szCs w:val="20"/>
              </w:rPr>
            </w:pPr>
          </w:p>
        </w:tc>
      </w:tr>
      <w:tr w14:paraId="1DDED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0" w:hRule="atLeast"/>
        </w:trPr>
        <w:tc>
          <w:tcPr>
            <w:tcW w:w="236" w:type="pct"/>
            <w:vMerge w:val="restart"/>
            <w:vAlign w:val="center"/>
          </w:tcPr>
          <w:p w14:paraId="3487DD97">
            <w:pPr>
              <w:spacing w:line="240" w:lineRule="exact"/>
              <w:jc w:val="center"/>
              <w:rPr>
                <w:rFonts w:ascii="宋体" w:hAnsi="宋体" w:eastAsia="宋体" w:cs="宋体"/>
                <w:sz w:val="20"/>
                <w:szCs w:val="20"/>
              </w:rPr>
            </w:pPr>
            <w:r>
              <w:rPr>
                <w:rFonts w:hint="eastAsia" w:ascii="宋体" w:hAnsi="宋体" w:eastAsia="宋体" w:cs="宋体"/>
                <w:sz w:val="20"/>
                <w:szCs w:val="20"/>
              </w:rPr>
              <w:t>A</w:t>
            </w:r>
          </w:p>
          <w:p w14:paraId="2B324DAE">
            <w:pPr>
              <w:spacing w:line="240" w:lineRule="exact"/>
              <w:jc w:val="center"/>
              <w:rPr>
                <w:rFonts w:ascii="宋体" w:hAnsi="宋体" w:eastAsia="宋体" w:cs="宋体"/>
                <w:sz w:val="20"/>
                <w:szCs w:val="20"/>
              </w:rPr>
            </w:pPr>
            <w:r>
              <w:rPr>
                <w:rFonts w:hint="eastAsia" w:ascii="宋体" w:hAnsi="宋体" w:eastAsia="宋体" w:cs="宋体"/>
                <w:sz w:val="20"/>
                <w:szCs w:val="20"/>
              </w:rPr>
              <w:t>类</w:t>
            </w:r>
          </w:p>
        </w:tc>
        <w:tc>
          <w:tcPr>
            <w:tcW w:w="555" w:type="pct"/>
            <w:vMerge w:val="restart"/>
            <w:vAlign w:val="center"/>
          </w:tcPr>
          <w:p w14:paraId="6611A376">
            <w:pPr>
              <w:tabs>
                <w:tab w:val="left" w:pos="1620"/>
              </w:tabs>
              <w:spacing w:line="240" w:lineRule="exact"/>
              <w:rPr>
                <w:rFonts w:ascii="宋体" w:hAnsi="宋体" w:eastAsia="宋体" w:cs="宋体"/>
                <w:sz w:val="20"/>
                <w:szCs w:val="20"/>
              </w:rPr>
            </w:pPr>
            <w:r>
              <w:rPr>
                <w:rFonts w:hint="eastAsia" w:ascii="宋体" w:hAnsi="宋体" w:eastAsia="宋体" w:cs="宋体"/>
                <w:sz w:val="20"/>
                <w:szCs w:val="20"/>
              </w:rPr>
              <w:t>视窗盖</w:t>
            </w:r>
          </w:p>
        </w:tc>
        <w:tc>
          <w:tcPr>
            <w:tcW w:w="698" w:type="pct"/>
            <w:vAlign w:val="center"/>
          </w:tcPr>
          <w:p w14:paraId="0FAB5C39">
            <w:pPr>
              <w:tabs>
                <w:tab w:val="left" w:pos="1620"/>
              </w:tabs>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外观</w:t>
            </w:r>
          </w:p>
        </w:tc>
        <w:tc>
          <w:tcPr>
            <w:tcW w:w="2616" w:type="pct"/>
            <w:vAlign w:val="center"/>
          </w:tcPr>
          <w:p w14:paraId="6B74BDA4">
            <w:pPr>
              <w:tabs>
                <w:tab w:val="left" w:pos="1620"/>
              </w:tabs>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铸件表面应光洁、平整。铸件不得有裂纹、冷隔等缺陷。铸件表面粘沙、冒口、毛刺应清除干净。</w:t>
            </w:r>
          </w:p>
        </w:tc>
        <w:tc>
          <w:tcPr>
            <w:tcW w:w="894" w:type="pct"/>
            <w:vMerge w:val="restart"/>
            <w:vAlign w:val="center"/>
          </w:tcPr>
          <w:p w14:paraId="240221DE">
            <w:pPr>
              <w:spacing w:line="240" w:lineRule="exact"/>
              <w:rPr>
                <w:rFonts w:ascii="宋体" w:hAnsi="宋体" w:eastAsia="宋体" w:cs="宋体"/>
                <w:sz w:val="20"/>
                <w:szCs w:val="20"/>
              </w:rPr>
            </w:pPr>
            <w:r>
              <w:rPr>
                <w:rFonts w:hint="eastAsia" w:ascii="宋体" w:hAnsi="宋体" w:eastAsia="宋体" w:cs="宋体"/>
                <w:sz w:val="20"/>
                <w:szCs w:val="20"/>
              </w:rPr>
              <w:t>目测</w:t>
            </w:r>
          </w:p>
          <w:p w14:paraId="077C7388">
            <w:pPr>
              <w:spacing w:line="240" w:lineRule="exact"/>
              <w:rPr>
                <w:rFonts w:ascii="宋体" w:hAnsi="宋体" w:eastAsia="宋体" w:cs="宋体"/>
                <w:sz w:val="20"/>
                <w:szCs w:val="20"/>
              </w:rPr>
            </w:pPr>
            <w:r>
              <w:rPr>
                <w:rFonts w:hint="eastAsia" w:ascii="宋体" w:hAnsi="宋体" w:eastAsia="宋体" w:cs="宋体"/>
                <w:sz w:val="20"/>
                <w:szCs w:val="20"/>
              </w:rPr>
              <w:t>千分尺</w:t>
            </w:r>
          </w:p>
        </w:tc>
      </w:tr>
      <w:tr w14:paraId="0CAA9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0" w:hRule="atLeast"/>
        </w:trPr>
        <w:tc>
          <w:tcPr>
            <w:tcW w:w="236" w:type="pct"/>
            <w:vMerge w:val="continue"/>
            <w:vAlign w:val="center"/>
          </w:tcPr>
          <w:p w14:paraId="5B128A4C">
            <w:pPr>
              <w:spacing w:line="240" w:lineRule="exact"/>
              <w:jc w:val="center"/>
              <w:rPr>
                <w:rFonts w:ascii="宋体" w:hAnsi="宋体" w:eastAsia="宋体" w:cs="宋体"/>
                <w:sz w:val="20"/>
                <w:szCs w:val="20"/>
              </w:rPr>
            </w:pPr>
          </w:p>
        </w:tc>
        <w:tc>
          <w:tcPr>
            <w:tcW w:w="555" w:type="pct"/>
            <w:vMerge w:val="continue"/>
          </w:tcPr>
          <w:p w14:paraId="0AD74F42">
            <w:pPr>
              <w:tabs>
                <w:tab w:val="left" w:pos="1620"/>
              </w:tabs>
              <w:spacing w:line="240" w:lineRule="exact"/>
              <w:rPr>
                <w:rFonts w:ascii="宋体" w:hAnsi="宋体" w:eastAsia="宋体" w:cs="宋体"/>
                <w:sz w:val="20"/>
                <w:szCs w:val="20"/>
              </w:rPr>
            </w:pPr>
          </w:p>
        </w:tc>
        <w:tc>
          <w:tcPr>
            <w:tcW w:w="698" w:type="pct"/>
            <w:vAlign w:val="center"/>
          </w:tcPr>
          <w:p w14:paraId="649B06A6">
            <w:pPr>
              <w:tabs>
                <w:tab w:val="left" w:pos="1620"/>
              </w:tabs>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倒角</w:t>
            </w:r>
          </w:p>
        </w:tc>
        <w:tc>
          <w:tcPr>
            <w:tcW w:w="2616" w:type="pct"/>
            <w:vAlign w:val="center"/>
          </w:tcPr>
          <w:p w14:paraId="6CC281D2">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锐边倒钝</w:t>
            </w:r>
          </w:p>
        </w:tc>
        <w:tc>
          <w:tcPr>
            <w:tcW w:w="894" w:type="pct"/>
            <w:vMerge w:val="continue"/>
          </w:tcPr>
          <w:p w14:paraId="69BFB614">
            <w:pPr>
              <w:spacing w:line="240" w:lineRule="exact"/>
              <w:rPr>
                <w:rFonts w:ascii="宋体" w:hAnsi="宋体" w:eastAsia="宋体" w:cs="宋体"/>
                <w:sz w:val="20"/>
                <w:szCs w:val="20"/>
              </w:rPr>
            </w:pPr>
          </w:p>
        </w:tc>
      </w:tr>
      <w:tr w14:paraId="6A405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236" w:type="pct"/>
            <w:vMerge w:val="continue"/>
            <w:vAlign w:val="center"/>
          </w:tcPr>
          <w:p w14:paraId="60654E59">
            <w:pPr>
              <w:spacing w:line="240" w:lineRule="exact"/>
              <w:jc w:val="center"/>
              <w:rPr>
                <w:rFonts w:ascii="宋体" w:hAnsi="宋体" w:eastAsia="宋体" w:cs="宋体"/>
                <w:sz w:val="20"/>
                <w:szCs w:val="20"/>
              </w:rPr>
            </w:pPr>
          </w:p>
        </w:tc>
        <w:tc>
          <w:tcPr>
            <w:tcW w:w="555" w:type="pct"/>
            <w:vMerge w:val="continue"/>
          </w:tcPr>
          <w:p w14:paraId="1A4A715D">
            <w:pPr>
              <w:tabs>
                <w:tab w:val="left" w:pos="1620"/>
              </w:tabs>
              <w:spacing w:line="240" w:lineRule="exact"/>
              <w:rPr>
                <w:rFonts w:ascii="宋体" w:hAnsi="宋体" w:eastAsia="宋体" w:cs="宋体"/>
                <w:sz w:val="20"/>
                <w:szCs w:val="20"/>
              </w:rPr>
            </w:pPr>
          </w:p>
        </w:tc>
        <w:tc>
          <w:tcPr>
            <w:tcW w:w="698" w:type="pct"/>
            <w:vAlign w:val="center"/>
          </w:tcPr>
          <w:p w14:paraId="0E8A95CD">
            <w:pPr>
              <w:tabs>
                <w:tab w:val="left" w:pos="1620"/>
              </w:tabs>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外形尺寸</w:t>
            </w:r>
          </w:p>
        </w:tc>
        <w:tc>
          <w:tcPr>
            <w:tcW w:w="2616" w:type="pct"/>
            <w:vAlign w:val="center"/>
          </w:tcPr>
          <w:p w14:paraId="1064E305">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按相应的图纸执行</w:t>
            </w:r>
          </w:p>
        </w:tc>
        <w:tc>
          <w:tcPr>
            <w:tcW w:w="894" w:type="pct"/>
            <w:vMerge w:val="continue"/>
          </w:tcPr>
          <w:p w14:paraId="753DF63C">
            <w:pPr>
              <w:spacing w:line="240" w:lineRule="exact"/>
              <w:rPr>
                <w:rFonts w:ascii="宋体" w:hAnsi="宋体" w:eastAsia="宋体" w:cs="宋体"/>
                <w:sz w:val="20"/>
                <w:szCs w:val="20"/>
              </w:rPr>
            </w:pPr>
          </w:p>
        </w:tc>
      </w:tr>
      <w:tr w14:paraId="04BCE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0" w:hRule="atLeast"/>
        </w:trPr>
        <w:tc>
          <w:tcPr>
            <w:tcW w:w="236" w:type="pct"/>
            <w:vMerge w:val="restart"/>
            <w:vAlign w:val="center"/>
          </w:tcPr>
          <w:p w14:paraId="0A996175">
            <w:pPr>
              <w:spacing w:line="240" w:lineRule="exact"/>
              <w:jc w:val="center"/>
              <w:rPr>
                <w:rFonts w:ascii="宋体" w:hAnsi="宋体" w:eastAsia="宋体" w:cs="宋体"/>
                <w:sz w:val="20"/>
                <w:szCs w:val="20"/>
              </w:rPr>
            </w:pPr>
            <w:r>
              <w:rPr>
                <w:rFonts w:hint="eastAsia" w:ascii="宋体" w:hAnsi="宋体" w:eastAsia="宋体" w:cs="宋体"/>
                <w:sz w:val="20"/>
                <w:szCs w:val="20"/>
              </w:rPr>
              <w:t>A</w:t>
            </w:r>
          </w:p>
          <w:p w14:paraId="14AD9188">
            <w:pPr>
              <w:spacing w:line="240" w:lineRule="exact"/>
              <w:jc w:val="center"/>
              <w:rPr>
                <w:rFonts w:ascii="宋体" w:hAnsi="宋体" w:eastAsia="宋体" w:cs="宋体"/>
                <w:sz w:val="20"/>
                <w:szCs w:val="20"/>
              </w:rPr>
            </w:pPr>
            <w:r>
              <w:rPr>
                <w:rFonts w:hint="eastAsia" w:ascii="宋体" w:hAnsi="宋体" w:eastAsia="宋体" w:cs="宋体"/>
                <w:sz w:val="20"/>
                <w:szCs w:val="20"/>
              </w:rPr>
              <w:t>类</w:t>
            </w:r>
          </w:p>
        </w:tc>
        <w:tc>
          <w:tcPr>
            <w:tcW w:w="555" w:type="pct"/>
            <w:vMerge w:val="restart"/>
            <w:vAlign w:val="center"/>
          </w:tcPr>
          <w:p w14:paraId="7A69ED7F">
            <w:pPr>
              <w:tabs>
                <w:tab w:val="left" w:pos="1620"/>
              </w:tabs>
              <w:spacing w:line="240" w:lineRule="exact"/>
              <w:rPr>
                <w:rFonts w:ascii="宋体" w:hAnsi="宋体" w:eastAsia="宋体" w:cs="宋体"/>
                <w:sz w:val="20"/>
                <w:szCs w:val="20"/>
              </w:rPr>
            </w:pPr>
            <w:r>
              <w:rPr>
                <w:rFonts w:hint="eastAsia" w:ascii="宋体" w:hAnsi="宋体" w:eastAsia="宋体" w:cs="宋体"/>
                <w:sz w:val="20"/>
                <w:szCs w:val="20"/>
              </w:rPr>
              <w:t>防爆填料函</w:t>
            </w:r>
          </w:p>
        </w:tc>
        <w:tc>
          <w:tcPr>
            <w:tcW w:w="698" w:type="pct"/>
            <w:vAlign w:val="center"/>
          </w:tcPr>
          <w:p w14:paraId="23529A26">
            <w:pPr>
              <w:tabs>
                <w:tab w:val="left" w:pos="1620"/>
              </w:tabs>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证书、外观</w:t>
            </w:r>
          </w:p>
        </w:tc>
        <w:tc>
          <w:tcPr>
            <w:tcW w:w="2616" w:type="pct"/>
            <w:vAlign w:val="center"/>
          </w:tcPr>
          <w:p w14:paraId="5D1E4EEE">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证书、标示齐全、无明显缺陷</w:t>
            </w:r>
          </w:p>
        </w:tc>
        <w:tc>
          <w:tcPr>
            <w:tcW w:w="894" w:type="pct"/>
            <w:vMerge w:val="restart"/>
            <w:vAlign w:val="center"/>
          </w:tcPr>
          <w:p w14:paraId="2BBB97AD">
            <w:pPr>
              <w:spacing w:line="240" w:lineRule="exact"/>
              <w:rPr>
                <w:rFonts w:ascii="宋体" w:hAnsi="宋体" w:eastAsia="宋体" w:cs="宋体"/>
                <w:sz w:val="20"/>
                <w:szCs w:val="20"/>
              </w:rPr>
            </w:pPr>
            <w:r>
              <w:rPr>
                <w:rFonts w:hint="eastAsia" w:ascii="宋体" w:hAnsi="宋体" w:eastAsia="宋体" w:cs="宋体"/>
                <w:sz w:val="20"/>
                <w:szCs w:val="20"/>
              </w:rPr>
              <w:t>目测</w:t>
            </w:r>
          </w:p>
        </w:tc>
      </w:tr>
      <w:tr w14:paraId="5562D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0" w:hRule="atLeast"/>
        </w:trPr>
        <w:tc>
          <w:tcPr>
            <w:tcW w:w="236" w:type="pct"/>
            <w:vMerge w:val="continue"/>
            <w:vAlign w:val="center"/>
          </w:tcPr>
          <w:p w14:paraId="053AAA36">
            <w:pPr>
              <w:spacing w:line="240" w:lineRule="exact"/>
              <w:jc w:val="center"/>
              <w:rPr>
                <w:rFonts w:ascii="宋体" w:hAnsi="宋体" w:eastAsia="宋体" w:cs="宋体"/>
                <w:sz w:val="20"/>
                <w:szCs w:val="20"/>
              </w:rPr>
            </w:pPr>
          </w:p>
        </w:tc>
        <w:tc>
          <w:tcPr>
            <w:tcW w:w="555" w:type="pct"/>
            <w:vMerge w:val="continue"/>
          </w:tcPr>
          <w:p w14:paraId="55487861">
            <w:pPr>
              <w:tabs>
                <w:tab w:val="left" w:pos="1620"/>
              </w:tabs>
              <w:spacing w:line="240" w:lineRule="exact"/>
              <w:rPr>
                <w:rFonts w:ascii="宋体" w:hAnsi="宋体" w:eastAsia="宋体" w:cs="宋体"/>
                <w:sz w:val="20"/>
                <w:szCs w:val="20"/>
              </w:rPr>
            </w:pPr>
          </w:p>
        </w:tc>
        <w:tc>
          <w:tcPr>
            <w:tcW w:w="698" w:type="pct"/>
            <w:vAlign w:val="center"/>
          </w:tcPr>
          <w:p w14:paraId="5C362C0A">
            <w:pPr>
              <w:tabs>
                <w:tab w:val="left" w:pos="1620"/>
              </w:tabs>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部件检测</w:t>
            </w:r>
          </w:p>
        </w:tc>
        <w:tc>
          <w:tcPr>
            <w:tcW w:w="2616" w:type="pct"/>
            <w:vAlign w:val="center"/>
          </w:tcPr>
          <w:p w14:paraId="62CE71A1">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所有部件齐全、无损伤、与要求相符</w:t>
            </w:r>
          </w:p>
        </w:tc>
        <w:tc>
          <w:tcPr>
            <w:tcW w:w="894" w:type="pct"/>
            <w:vMerge w:val="continue"/>
          </w:tcPr>
          <w:p w14:paraId="1D4491EE">
            <w:pPr>
              <w:spacing w:line="240" w:lineRule="exact"/>
              <w:rPr>
                <w:rFonts w:ascii="宋体" w:hAnsi="宋体" w:eastAsia="宋体" w:cs="宋体"/>
                <w:sz w:val="20"/>
                <w:szCs w:val="20"/>
              </w:rPr>
            </w:pPr>
          </w:p>
        </w:tc>
      </w:tr>
      <w:tr w14:paraId="0F78B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3" w:hRule="atLeast"/>
        </w:trPr>
        <w:tc>
          <w:tcPr>
            <w:tcW w:w="236" w:type="pct"/>
            <w:vMerge w:val="restart"/>
            <w:vAlign w:val="center"/>
          </w:tcPr>
          <w:p w14:paraId="5AEFA32C">
            <w:pPr>
              <w:spacing w:line="240" w:lineRule="exact"/>
              <w:jc w:val="center"/>
              <w:rPr>
                <w:rFonts w:ascii="宋体" w:hAnsi="宋体" w:eastAsia="宋体" w:cs="宋体"/>
                <w:sz w:val="20"/>
                <w:szCs w:val="20"/>
              </w:rPr>
            </w:pPr>
            <w:r>
              <w:rPr>
                <w:rFonts w:hint="eastAsia" w:ascii="宋体" w:hAnsi="宋体" w:eastAsia="宋体" w:cs="宋体"/>
                <w:sz w:val="20"/>
                <w:szCs w:val="20"/>
              </w:rPr>
              <w:t>A</w:t>
            </w:r>
          </w:p>
          <w:p w14:paraId="26CFC20B">
            <w:pPr>
              <w:spacing w:line="240" w:lineRule="exact"/>
              <w:jc w:val="center"/>
              <w:rPr>
                <w:rFonts w:ascii="宋体" w:hAnsi="宋体" w:eastAsia="宋体" w:cs="宋体"/>
                <w:sz w:val="20"/>
                <w:szCs w:val="20"/>
              </w:rPr>
            </w:pPr>
            <w:r>
              <w:rPr>
                <w:rFonts w:hint="eastAsia" w:ascii="宋体" w:hAnsi="宋体" w:eastAsia="宋体" w:cs="宋体"/>
                <w:sz w:val="20"/>
                <w:szCs w:val="20"/>
              </w:rPr>
              <w:t>类</w:t>
            </w:r>
          </w:p>
        </w:tc>
        <w:tc>
          <w:tcPr>
            <w:tcW w:w="555" w:type="pct"/>
            <w:vMerge w:val="restart"/>
            <w:vAlign w:val="center"/>
          </w:tcPr>
          <w:p w14:paraId="37D3C78D">
            <w:pPr>
              <w:tabs>
                <w:tab w:val="left" w:pos="1620"/>
              </w:tabs>
              <w:spacing w:line="240" w:lineRule="exact"/>
              <w:rPr>
                <w:rFonts w:ascii="宋体" w:hAnsi="宋体" w:eastAsia="宋体" w:cs="宋体"/>
                <w:sz w:val="20"/>
                <w:szCs w:val="20"/>
              </w:rPr>
            </w:pPr>
            <w:r>
              <w:rPr>
                <w:rFonts w:hint="eastAsia" w:ascii="宋体" w:hAnsi="宋体" w:eastAsia="宋体" w:cs="宋体"/>
                <w:sz w:val="20"/>
                <w:szCs w:val="20"/>
              </w:rPr>
              <w:t>电路板</w:t>
            </w:r>
          </w:p>
        </w:tc>
        <w:tc>
          <w:tcPr>
            <w:tcW w:w="698" w:type="pct"/>
            <w:vAlign w:val="center"/>
          </w:tcPr>
          <w:p w14:paraId="14442E05">
            <w:pPr>
              <w:tabs>
                <w:tab w:val="left" w:pos="1620"/>
              </w:tabs>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外观</w:t>
            </w:r>
          </w:p>
        </w:tc>
        <w:tc>
          <w:tcPr>
            <w:tcW w:w="2616" w:type="pct"/>
            <w:vAlign w:val="center"/>
          </w:tcPr>
          <w:p w14:paraId="764862B4">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类型与所请购的技术要求相符。焊接点光滑、牢固可靠、无助焊剂残留物。元器件及连接线排列整齐、平整。管脚尽量低，同类元器件高度一致。</w:t>
            </w:r>
          </w:p>
        </w:tc>
        <w:tc>
          <w:tcPr>
            <w:tcW w:w="894" w:type="pct"/>
            <w:vMerge w:val="restart"/>
            <w:vAlign w:val="center"/>
          </w:tcPr>
          <w:p w14:paraId="75526161">
            <w:pPr>
              <w:spacing w:line="240" w:lineRule="exact"/>
              <w:rPr>
                <w:rFonts w:ascii="宋体" w:hAnsi="宋体" w:eastAsia="宋体" w:cs="宋体"/>
                <w:sz w:val="20"/>
                <w:szCs w:val="20"/>
              </w:rPr>
            </w:pPr>
            <w:r>
              <w:rPr>
                <w:rFonts w:hint="eastAsia" w:ascii="宋体" w:hAnsi="宋体" w:eastAsia="宋体" w:cs="宋体"/>
                <w:sz w:val="20"/>
                <w:szCs w:val="20"/>
              </w:rPr>
              <w:t>目测</w:t>
            </w:r>
          </w:p>
          <w:p w14:paraId="18938C93">
            <w:pPr>
              <w:spacing w:line="240" w:lineRule="exact"/>
              <w:rPr>
                <w:rFonts w:ascii="宋体" w:hAnsi="宋体" w:eastAsia="宋体" w:cs="宋体"/>
                <w:sz w:val="20"/>
                <w:szCs w:val="20"/>
              </w:rPr>
            </w:pPr>
          </w:p>
        </w:tc>
      </w:tr>
      <w:tr w14:paraId="2600B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1" w:hRule="atLeast"/>
        </w:trPr>
        <w:tc>
          <w:tcPr>
            <w:tcW w:w="236" w:type="pct"/>
            <w:vMerge w:val="restart"/>
            <w:vAlign w:val="center"/>
          </w:tcPr>
          <w:p w14:paraId="079305F6">
            <w:pPr>
              <w:spacing w:line="240" w:lineRule="exact"/>
              <w:jc w:val="center"/>
              <w:rPr>
                <w:rFonts w:ascii="宋体" w:hAnsi="宋体" w:eastAsia="宋体" w:cs="宋体"/>
                <w:sz w:val="20"/>
                <w:szCs w:val="20"/>
              </w:rPr>
            </w:pPr>
            <w:r>
              <w:rPr>
                <w:rFonts w:hint="eastAsia" w:ascii="宋体" w:hAnsi="宋体" w:eastAsia="宋体" w:cs="宋体"/>
                <w:sz w:val="20"/>
                <w:szCs w:val="20"/>
              </w:rPr>
              <w:t>A类</w:t>
            </w:r>
          </w:p>
        </w:tc>
        <w:tc>
          <w:tcPr>
            <w:tcW w:w="555" w:type="pct"/>
            <w:vMerge w:val="restart"/>
            <w:vAlign w:val="center"/>
          </w:tcPr>
          <w:p w14:paraId="092D9A01">
            <w:pPr>
              <w:tabs>
                <w:tab w:val="left" w:pos="1620"/>
              </w:tabs>
              <w:spacing w:line="240" w:lineRule="exact"/>
              <w:rPr>
                <w:rFonts w:ascii="宋体" w:hAnsi="宋体" w:eastAsia="宋体" w:cs="宋体"/>
                <w:sz w:val="20"/>
                <w:szCs w:val="20"/>
              </w:rPr>
            </w:pPr>
            <w:r>
              <w:rPr>
                <w:rFonts w:hint="eastAsia" w:ascii="宋体" w:hAnsi="宋体" w:eastAsia="宋体" w:cs="宋体"/>
                <w:sz w:val="20"/>
                <w:szCs w:val="20"/>
              </w:rPr>
              <w:t>电机</w:t>
            </w:r>
          </w:p>
        </w:tc>
        <w:tc>
          <w:tcPr>
            <w:tcW w:w="698" w:type="pct"/>
            <w:vAlign w:val="center"/>
          </w:tcPr>
          <w:p w14:paraId="634D71E4">
            <w:pPr>
              <w:tabs>
                <w:tab w:val="left" w:pos="1620"/>
              </w:tabs>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外观及转动检查</w:t>
            </w:r>
          </w:p>
        </w:tc>
        <w:tc>
          <w:tcPr>
            <w:tcW w:w="2616" w:type="pct"/>
            <w:vAlign w:val="center"/>
          </w:tcPr>
          <w:p w14:paraId="3361C5C0">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类型（形状、颜色）与所请购的技术要求相符。表面无划伤、喷漆均匀、转动灵活、无卡阻现象。</w:t>
            </w:r>
          </w:p>
        </w:tc>
        <w:tc>
          <w:tcPr>
            <w:tcW w:w="894" w:type="pct"/>
            <w:vMerge w:val="restart"/>
            <w:vAlign w:val="center"/>
          </w:tcPr>
          <w:p w14:paraId="16D6989E">
            <w:pPr>
              <w:spacing w:line="240" w:lineRule="exact"/>
              <w:rPr>
                <w:rFonts w:ascii="宋体" w:hAnsi="宋体" w:eastAsia="宋体" w:cs="宋体"/>
                <w:sz w:val="20"/>
                <w:szCs w:val="20"/>
              </w:rPr>
            </w:pPr>
            <w:r>
              <w:rPr>
                <w:rFonts w:hint="eastAsia" w:ascii="宋体" w:hAnsi="宋体" w:eastAsia="宋体" w:cs="宋体"/>
                <w:sz w:val="20"/>
                <w:szCs w:val="20"/>
              </w:rPr>
              <w:t>目测、卡尺、便携式手持转速仪</w:t>
            </w:r>
          </w:p>
        </w:tc>
      </w:tr>
      <w:tr w14:paraId="6C5CF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8" w:hRule="atLeast"/>
        </w:trPr>
        <w:tc>
          <w:tcPr>
            <w:tcW w:w="236" w:type="pct"/>
            <w:vMerge w:val="continue"/>
            <w:vAlign w:val="center"/>
          </w:tcPr>
          <w:p w14:paraId="65F3A621">
            <w:pPr>
              <w:spacing w:line="240" w:lineRule="exact"/>
              <w:jc w:val="center"/>
              <w:rPr>
                <w:rFonts w:ascii="宋体" w:hAnsi="宋体" w:eastAsia="宋体" w:cs="宋体"/>
                <w:sz w:val="20"/>
                <w:szCs w:val="20"/>
              </w:rPr>
            </w:pPr>
          </w:p>
        </w:tc>
        <w:tc>
          <w:tcPr>
            <w:tcW w:w="555" w:type="pct"/>
            <w:vMerge w:val="continue"/>
            <w:vAlign w:val="center"/>
          </w:tcPr>
          <w:p w14:paraId="039F9A61">
            <w:pPr>
              <w:tabs>
                <w:tab w:val="left" w:pos="1620"/>
              </w:tabs>
              <w:spacing w:line="240" w:lineRule="exact"/>
              <w:rPr>
                <w:rFonts w:ascii="宋体" w:hAnsi="宋体" w:eastAsia="宋体" w:cs="宋体"/>
                <w:sz w:val="20"/>
                <w:szCs w:val="20"/>
              </w:rPr>
            </w:pPr>
          </w:p>
        </w:tc>
        <w:tc>
          <w:tcPr>
            <w:tcW w:w="698" w:type="pct"/>
            <w:vAlign w:val="center"/>
          </w:tcPr>
          <w:p w14:paraId="315DF9A6">
            <w:pPr>
              <w:tabs>
                <w:tab w:val="left" w:pos="1620"/>
              </w:tabs>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外形尺寸</w:t>
            </w:r>
          </w:p>
        </w:tc>
        <w:tc>
          <w:tcPr>
            <w:tcW w:w="2616" w:type="pct"/>
            <w:vAlign w:val="center"/>
          </w:tcPr>
          <w:p w14:paraId="59723374">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按相应的图纸执行</w:t>
            </w:r>
          </w:p>
        </w:tc>
        <w:tc>
          <w:tcPr>
            <w:tcW w:w="894" w:type="pct"/>
            <w:vMerge w:val="continue"/>
            <w:vAlign w:val="center"/>
          </w:tcPr>
          <w:p w14:paraId="3D672A40">
            <w:pPr>
              <w:spacing w:line="240" w:lineRule="exact"/>
              <w:rPr>
                <w:rFonts w:ascii="宋体" w:hAnsi="宋体" w:eastAsia="宋体" w:cs="宋体"/>
                <w:sz w:val="20"/>
                <w:szCs w:val="20"/>
              </w:rPr>
            </w:pPr>
          </w:p>
        </w:tc>
      </w:tr>
      <w:tr w14:paraId="31218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71" w:hRule="atLeast"/>
        </w:trPr>
        <w:tc>
          <w:tcPr>
            <w:tcW w:w="236" w:type="pct"/>
            <w:vMerge w:val="restart"/>
            <w:vAlign w:val="center"/>
          </w:tcPr>
          <w:p w14:paraId="2059575A">
            <w:pPr>
              <w:spacing w:line="240" w:lineRule="exact"/>
              <w:jc w:val="center"/>
              <w:rPr>
                <w:rFonts w:ascii="宋体" w:hAnsi="宋体" w:eastAsia="宋体" w:cs="宋体"/>
                <w:sz w:val="20"/>
                <w:szCs w:val="20"/>
              </w:rPr>
            </w:pPr>
            <w:r>
              <w:rPr>
                <w:rFonts w:hint="eastAsia" w:ascii="宋体" w:hAnsi="宋体" w:eastAsia="宋体" w:cs="宋体"/>
                <w:sz w:val="20"/>
                <w:szCs w:val="20"/>
              </w:rPr>
              <w:t>A类</w:t>
            </w:r>
          </w:p>
        </w:tc>
        <w:tc>
          <w:tcPr>
            <w:tcW w:w="555" w:type="pct"/>
            <w:vMerge w:val="restart"/>
            <w:vAlign w:val="center"/>
          </w:tcPr>
          <w:p w14:paraId="418C646C">
            <w:pPr>
              <w:tabs>
                <w:tab w:val="left" w:pos="1620"/>
              </w:tabs>
              <w:spacing w:line="240" w:lineRule="exact"/>
              <w:rPr>
                <w:rFonts w:ascii="宋体" w:hAnsi="宋体" w:eastAsia="宋体" w:cs="宋体"/>
                <w:sz w:val="20"/>
                <w:szCs w:val="20"/>
              </w:rPr>
            </w:pPr>
            <w:r>
              <w:rPr>
                <w:rFonts w:hint="eastAsia" w:ascii="宋体" w:hAnsi="宋体" w:eastAsia="宋体" w:cs="宋体"/>
                <w:sz w:val="20"/>
                <w:szCs w:val="20"/>
              </w:rPr>
              <w:t>电容</w:t>
            </w:r>
          </w:p>
        </w:tc>
        <w:tc>
          <w:tcPr>
            <w:tcW w:w="698" w:type="pct"/>
            <w:vAlign w:val="center"/>
          </w:tcPr>
          <w:p w14:paraId="68BC166F">
            <w:pPr>
              <w:tabs>
                <w:tab w:val="left" w:pos="1620"/>
              </w:tabs>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外观</w:t>
            </w:r>
          </w:p>
        </w:tc>
        <w:tc>
          <w:tcPr>
            <w:tcW w:w="2616" w:type="pct"/>
            <w:vAlign w:val="center"/>
          </w:tcPr>
          <w:p w14:paraId="2A8780CB">
            <w:pPr>
              <w:tabs>
                <w:tab w:val="left" w:pos="1620"/>
              </w:tabs>
              <w:spacing w:line="240" w:lineRule="exact"/>
              <w:jc w:val="left"/>
              <w:rPr>
                <w:rFonts w:ascii="宋体" w:hAnsi="宋体"/>
                <w:szCs w:val="21"/>
              </w:rPr>
            </w:pPr>
            <w:r>
              <w:rPr>
                <w:rFonts w:hint="eastAsia" w:ascii="宋体" w:hAnsi="宋体"/>
                <w:szCs w:val="21"/>
              </w:rPr>
              <w:t>1.结构符合要求；</w:t>
            </w:r>
          </w:p>
          <w:p w14:paraId="2CA49E5E">
            <w:pPr>
              <w:tabs>
                <w:tab w:val="left" w:pos="1620"/>
              </w:tabs>
              <w:spacing w:line="240" w:lineRule="exact"/>
              <w:jc w:val="left"/>
              <w:rPr>
                <w:rFonts w:hint="eastAsia" w:ascii="宋体" w:hAnsi="宋体"/>
                <w:szCs w:val="21"/>
              </w:rPr>
            </w:pPr>
            <w:r>
              <w:rPr>
                <w:rFonts w:hint="eastAsia" w:ascii="宋体" w:hAnsi="宋体"/>
                <w:szCs w:val="21"/>
              </w:rPr>
              <w:t>2.塑件表面光洁、平整，无飞边、缺料、气泡、裂纹、凹陷、变形、划伤、碰痕，色泽均匀美观，产品无混料现象；</w:t>
            </w:r>
          </w:p>
          <w:p w14:paraId="6B77551F">
            <w:pPr>
              <w:adjustRightInd w:val="0"/>
              <w:snapToGrid w:val="0"/>
              <w:rPr>
                <w:rFonts w:hint="eastAsia" w:ascii="宋体" w:hAnsi="宋体" w:cs="Arial"/>
                <w:szCs w:val="21"/>
              </w:rPr>
            </w:pPr>
            <w:r>
              <w:rPr>
                <w:rFonts w:hint="eastAsia" w:ascii="宋体" w:hAnsi="宋体"/>
                <w:szCs w:val="21"/>
              </w:rPr>
              <w:t>3.</w:t>
            </w:r>
            <w:r>
              <w:rPr>
                <w:rFonts w:hint="eastAsia" w:ascii="宋体" w:hAnsi="宋体" w:cs="宋体"/>
                <w:szCs w:val="21"/>
              </w:rPr>
              <w:t>金属件光洁，无锈蚀、发黑氧化、污染、起皮、起泡、露基材、断裂、变形、损伤、</w:t>
            </w:r>
            <w:r>
              <w:rPr>
                <w:rFonts w:hint="eastAsia" w:ascii="宋体" w:hAnsi="宋体" w:cs="Arial"/>
                <w:szCs w:val="21"/>
              </w:rPr>
              <w:t>尖角毛刺等；</w:t>
            </w:r>
          </w:p>
          <w:p w14:paraId="3DC56D53">
            <w:pPr>
              <w:tabs>
                <w:tab w:val="left" w:pos="1620"/>
              </w:tabs>
              <w:spacing w:line="240" w:lineRule="exact"/>
              <w:jc w:val="left"/>
              <w:rPr>
                <w:rFonts w:ascii="宋体" w:hAnsi="宋体" w:eastAsia="宋体" w:cs="宋体"/>
                <w:sz w:val="20"/>
                <w:szCs w:val="20"/>
              </w:rPr>
            </w:pPr>
            <w:r>
              <w:rPr>
                <w:rFonts w:hint="eastAsia" w:ascii="宋体" w:hAnsi="宋体"/>
                <w:szCs w:val="21"/>
              </w:rPr>
              <w:t>4.</w:t>
            </w:r>
            <w:r>
              <w:rPr>
                <w:rFonts w:hint="eastAsia" w:ascii="宋体" w:hAnsi="宋体" w:cs="宋体"/>
                <w:szCs w:val="21"/>
              </w:rPr>
              <w:t>标识清晰可辨认。</w:t>
            </w:r>
          </w:p>
        </w:tc>
        <w:tc>
          <w:tcPr>
            <w:tcW w:w="894" w:type="pct"/>
            <w:vMerge w:val="restart"/>
            <w:vAlign w:val="center"/>
          </w:tcPr>
          <w:p w14:paraId="5706DAE9">
            <w:pPr>
              <w:spacing w:line="240" w:lineRule="exact"/>
              <w:rPr>
                <w:rFonts w:ascii="宋体" w:hAnsi="宋体" w:eastAsia="宋体" w:cs="宋体"/>
                <w:sz w:val="20"/>
                <w:szCs w:val="20"/>
              </w:rPr>
            </w:pPr>
            <w:r>
              <w:rPr>
                <w:rFonts w:hint="eastAsia" w:ascii="宋体" w:hAnsi="宋体" w:eastAsia="宋体" w:cs="宋体"/>
                <w:sz w:val="20"/>
                <w:szCs w:val="20"/>
              </w:rPr>
              <w:t>目测</w:t>
            </w:r>
          </w:p>
        </w:tc>
      </w:tr>
      <w:tr w14:paraId="012BF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atLeast"/>
        </w:trPr>
        <w:tc>
          <w:tcPr>
            <w:tcW w:w="236" w:type="pct"/>
            <w:vMerge w:val="restart"/>
            <w:vAlign w:val="center"/>
          </w:tcPr>
          <w:p w14:paraId="02C5A6A9">
            <w:pPr>
              <w:spacing w:line="240" w:lineRule="exact"/>
              <w:jc w:val="center"/>
              <w:rPr>
                <w:rFonts w:ascii="宋体" w:hAnsi="宋体" w:eastAsia="宋体" w:cs="宋体"/>
                <w:sz w:val="20"/>
                <w:szCs w:val="20"/>
              </w:rPr>
            </w:pPr>
            <w:r>
              <w:rPr>
                <w:rFonts w:hint="eastAsia" w:ascii="宋体" w:hAnsi="宋体" w:eastAsia="宋体" w:cs="宋体"/>
                <w:sz w:val="20"/>
                <w:szCs w:val="20"/>
              </w:rPr>
              <w:t>A类</w:t>
            </w:r>
          </w:p>
        </w:tc>
        <w:tc>
          <w:tcPr>
            <w:tcW w:w="555" w:type="pct"/>
            <w:vMerge w:val="restart"/>
            <w:vAlign w:val="center"/>
          </w:tcPr>
          <w:p w14:paraId="0F56DFBE">
            <w:pPr>
              <w:tabs>
                <w:tab w:val="left" w:pos="1620"/>
              </w:tabs>
              <w:spacing w:line="240" w:lineRule="exact"/>
              <w:rPr>
                <w:rFonts w:ascii="宋体" w:hAnsi="宋体" w:eastAsia="宋体" w:cs="宋体"/>
                <w:sz w:val="20"/>
                <w:szCs w:val="20"/>
              </w:rPr>
            </w:pPr>
            <w:r>
              <w:rPr>
                <w:rFonts w:hint="eastAsia" w:ascii="宋体" w:hAnsi="宋体" w:eastAsia="宋体" w:cs="宋体"/>
                <w:sz w:val="20"/>
                <w:szCs w:val="20"/>
              </w:rPr>
              <w:t>堵头</w:t>
            </w:r>
          </w:p>
        </w:tc>
        <w:tc>
          <w:tcPr>
            <w:tcW w:w="698" w:type="pct"/>
            <w:vAlign w:val="center"/>
          </w:tcPr>
          <w:p w14:paraId="459479CE">
            <w:pPr>
              <w:spacing w:line="240" w:lineRule="exact"/>
              <w:jc w:val="left"/>
              <w:rPr>
                <w:rFonts w:ascii="宋体" w:hAnsi="宋体" w:eastAsia="宋体" w:cs="宋体"/>
                <w:sz w:val="20"/>
                <w:szCs w:val="20"/>
              </w:rPr>
            </w:pPr>
            <w:r>
              <w:rPr>
                <w:rFonts w:hint="eastAsia" w:ascii="宋体" w:hAnsi="宋体" w:eastAsia="宋体" w:cs="宋体"/>
                <w:sz w:val="20"/>
                <w:szCs w:val="20"/>
              </w:rPr>
              <w:t>外观</w:t>
            </w:r>
          </w:p>
        </w:tc>
        <w:tc>
          <w:tcPr>
            <w:tcW w:w="2616" w:type="pct"/>
            <w:vAlign w:val="center"/>
          </w:tcPr>
          <w:p w14:paraId="740A2BA5">
            <w:pPr>
              <w:tabs>
                <w:tab w:val="left" w:pos="1620"/>
              </w:tabs>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表面应光洁、平整，端面倒锐角1×45°。</w:t>
            </w:r>
          </w:p>
        </w:tc>
        <w:tc>
          <w:tcPr>
            <w:tcW w:w="894" w:type="pct"/>
            <w:vMerge w:val="restart"/>
            <w:vAlign w:val="center"/>
          </w:tcPr>
          <w:p w14:paraId="36C1B6BD">
            <w:pPr>
              <w:spacing w:line="240" w:lineRule="exact"/>
              <w:rPr>
                <w:rFonts w:ascii="宋体" w:hAnsi="宋体" w:eastAsia="宋体" w:cs="宋体"/>
                <w:sz w:val="20"/>
                <w:szCs w:val="20"/>
              </w:rPr>
            </w:pPr>
            <w:r>
              <w:rPr>
                <w:rFonts w:hint="eastAsia" w:ascii="宋体" w:hAnsi="宋体" w:eastAsia="宋体" w:cs="宋体"/>
                <w:sz w:val="20"/>
                <w:szCs w:val="20"/>
              </w:rPr>
              <w:t>目测</w:t>
            </w:r>
          </w:p>
          <w:p w14:paraId="5401C8FD">
            <w:pPr>
              <w:spacing w:line="240" w:lineRule="exact"/>
              <w:rPr>
                <w:rFonts w:ascii="宋体" w:hAnsi="宋体" w:eastAsia="宋体" w:cs="宋体"/>
                <w:sz w:val="20"/>
                <w:szCs w:val="20"/>
              </w:rPr>
            </w:pPr>
            <w:r>
              <w:rPr>
                <w:rFonts w:hint="eastAsia" w:ascii="宋体" w:hAnsi="宋体" w:eastAsia="宋体" w:cs="宋体"/>
                <w:sz w:val="20"/>
                <w:szCs w:val="20"/>
              </w:rPr>
              <w:t>NPT3/4螺纹环规</w:t>
            </w:r>
          </w:p>
        </w:tc>
      </w:tr>
      <w:tr w14:paraId="45975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0" w:hRule="atLeast"/>
        </w:trPr>
        <w:tc>
          <w:tcPr>
            <w:tcW w:w="236" w:type="pct"/>
            <w:vMerge w:val="continue"/>
            <w:vAlign w:val="center"/>
          </w:tcPr>
          <w:p w14:paraId="2A03EBA4">
            <w:pPr>
              <w:spacing w:line="240" w:lineRule="exact"/>
              <w:jc w:val="center"/>
              <w:rPr>
                <w:rFonts w:ascii="宋体" w:hAnsi="宋体" w:eastAsia="宋体" w:cs="宋体"/>
                <w:sz w:val="20"/>
                <w:szCs w:val="20"/>
              </w:rPr>
            </w:pPr>
          </w:p>
        </w:tc>
        <w:tc>
          <w:tcPr>
            <w:tcW w:w="555" w:type="pct"/>
            <w:vMerge w:val="continue"/>
            <w:vAlign w:val="center"/>
          </w:tcPr>
          <w:p w14:paraId="074CF786">
            <w:pPr>
              <w:tabs>
                <w:tab w:val="left" w:pos="1620"/>
              </w:tabs>
              <w:spacing w:line="240" w:lineRule="exact"/>
              <w:rPr>
                <w:rFonts w:ascii="宋体" w:hAnsi="宋体" w:eastAsia="宋体" w:cs="宋体"/>
                <w:sz w:val="20"/>
                <w:szCs w:val="20"/>
              </w:rPr>
            </w:pPr>
          </w:p>
        </w:tc>
        <w:tc>
          <w:tcPr>
            <w:tcW w:w="698" w:type="pct"/>
            <w:vAlign w:val="center"/>
          </w:tcPr>
          <w:p w14:paraId="4570266E">
            <w:pPr>
              <w:spacing w:line="240" w:lineRule="exact"/>
              <w:jc w:val="left"/>
              <w:rPr>
                <w:rFonts w:ascii="宋体" w:hAnsi="宋体" w:eastAsia="宋体" w:cs="宋体"/>
                <w:sz w:val="20"/>
                <w:szCs w:val="20"/>
              </w:rPr>
            </w:pPr>
            <w:r>
              <w:rPr>
                <w:rFonts w:hint="eastAsia" w:ascii="宋体" w:hAnsi="宋体" w:eastAsia="宋体" w:cs="宋体"/>
                <w:sz w:val="20"/>
                <w:szCs w:val="20"/>
              </w:rPr>
              <w:t>尺寸测量</w:t>
            </w:r>
          </w:p>
        </w:tc>
        <w:tc>
          <w:tcPr>
            <w:tcW w:w="2616" w:type="pct"/>
            <w:vAlign w:val="center"/>
          </w:tcPr>
          <w:p w14:paraId="6C908185">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按相应的图纸执行</w:t>
            </w:r>
          </w:p>
        </w:tc>
        <w:tc>
          <w:tcPr>
            <w:tcW w:w="894" w:type="pct"/>
            <w:vMerge w:val="continue"/>
            <w:vAlign w:val="center"/>
          </w:tcPr>
          <w:p w14:paraId="14688E26">
            <w:pPr>
              <w:spacing w:line="240" w:lineRule="exact"/>
              <w:rPr>
                <w:rFonts w:ascii="宋体" w:hAnsi="宋体" w:eastAsia="宋体" w:cs="宋体"/>
                <w:sz w:val="20"/>
                <w:szCs w:val="20"/>
              </w:rPr>
            </w:pPr>
          </w:p>
        </w:tc>
      </w:tr>
      <w:tr w14:paraId="2BDE5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0" w:hRule="atLeast"/>
        </w:trPr>
        <w:tc>
          <w:tcPr>
            <w:tcW w:w="236" w:type="pct"/>
            <w:vMerge w:val="restart"/>
            <w:vAlign w:val="center"/>
          </w:tcPr>
          <w:p w14:paraId="024B9EE2">
            <w:pPr>
              <w:spacing w:line="240" w:lineRule="exact"/>
              <w:jc w:val="center"/>
              <w:rPr>
                <w:rFonts w:ascii="宋体" w:hAnsi="宋体" w:eastAsia="宋体" w:cs="宋体"/>
                <w:sz w:val="20"/>
                <w:szCs w:val="20"/>
              </w:rPr>
            </w:pPr>
            <w:r>
              <w:rPr>
                <w:rFonts w:hint="eastAsia" w:ascii="宋体" w:hAnsi="宋体" w:eastAsia="宋体" w:cs="宋体"/>
                <w:sz w:val="20"/>
                <w:szCs w:val="20"/>
              </w:rPr>
              <w:t>A类</w:t>
            </w:r>
          </w:p>
        </w:tc>
        <w:tc>
          <w:tcPr>
            <w:tcW w:w="555" w:type="pct"/>
            <w:vMerge w:val="restart"/>
            <w:vAlign w:val="center"/>
          </w:tcPr>
          <w:p w14:paraId="02F84D5A">
            <w:pPr>
              <w:tabs>
                <w:tab w:val="left" w:pos="1620"/>
              </w:tabs>
              <w:spacing w:line="240" w:lineRule="exact"/>
              <w:rPr>
                <w:rFonts w:ascii="宋体" w:hAnsi="宋体" w:eastAsia="宋体" w:cs="宋体"/>
                <w:sz w:val="20"/>
                <w:szCs w:val="20"/>
              </w:rPr>
            </w:pPr>
            <w:r>
              <w:rPr>
                <w:rFonts w:hint="eastAsia" w:ascii="宋体" w:hAnsi="宋体" w:eastAsia="宋体" w:cs="宋体"/>
                <w:sz w:val="20"/>
                <w:szCs w:val="20"/>
              </w:rPr>
              <w:t>蜗轮轴</w:t>
            </w:r>
          </w:p>
        </w:tc>
        <w:tc>
          <w:tcPr>
            <w:tcW w:w="698" w:type="pct"/>
            <w:vAlign w:val="center"/>
          </w:tcPr>
          <w:p w14:paraId="6F88EEF1">
            <w:pPr>
              <w:spacing w:line="240" w:lineRule="exact"/>
              <w:jc w:val="left"/>
              <w:rPr>
                <w:rFonts w:ascii="宋体" w:hAnsi="宋体" w:eastAsia="宋体" w:cs="宋体"/>
                <w:sz w:val="20"/>
                <w:szCs w:val="20"/>
              </w:rPr>
            </w:pPr>
            <w:r>
              <w:rPr>
                <w:rFonts w:hint="eastAsia" w:ascii="宋体" w:hAnsi="宋体" w:eastAsia="宋体" w:cs="宋体"/>
                <w:sz w:val="20"/>
                <w:szCs w:val="20"/>
              </w:rPr>
              <w:t>外观</w:t>
            </w:r>
          </w:p>
        </w:tc>
        <w:tc>
          <w:tcPr>
            <w:tcW w:w="2616" w:type="pct"/>
            <w:vAlign w:val="center"/>
          </w:tcPr>
          <w:p w14:paraId="21B7AE6F">
            <w:pPr>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表面平整、光洁，无飞边、毛刺 。</w:t>
            </w:r>
          </w:p>
        </w:tc>
        <w:tc>
          <w:tcPr>
            <w:tcW w:w="894" w:type="pct"/>
            <w:vMerge w:val="restart"/>
            <w:vAlign w:val="center"/>
          </w:tcPr>
          <w:p w14:paraId="2B5C3F87">
            <w:pPr>
              <w:spacing w:line="240" w:lineRule="exact"/>
              <w:jc w:val="left"/>
              <w:rPr>
                <w:rFonts w:ascii="宋体" w:hAnsi="宋体" w:eastAsia="宋体" w:cs="宋体"/>
                <w:sz w:val="20"/>
                <w:szCs w:val="20"/>
              </w:rPr>
            </w:pPr>
            <w:r>
              <w:rPr>
                <w:rFonts w:hint="eastAsia" w:ascii="宋体" w:hAnsi="宋体" w:eastAsia="宋体" w:cs="宋体"/>
                <w:sz w:val="20"/>
                <w:szCs w:val="20"/>
              </w:rPr>
              <w:t>目测、</w:t>
            </w:r>
          </w:p>
          <w:p w14:paraId="19FB9631">
            <w:pPr>
              <w:spacing w:line="240" w:lineRule="exact"/>
              <w:jc w:val="left"/>
              <w:rPr>
                <w:rFonts w:ascii="宋体" w:hAnsi="宋体" w:eastAsia="宋体" w:cs="宋体"/>
                <w:sz w:val="20"/>
                <w:szCs w:val="20"/>
              </w:rPr>
            </w:pPr>
            <w:r>
              <w:rPr>
                <w:rFonts w:hint="eastAsia" w:ascii="宋体" w:hAnsi="宋体" w:eastAsia="宋体" w:cs="宋体"/>
                <w:sz w:val="20"/>
                <w:szCs w:val="20"/>
              </w:rPr>
              <w:t>游标卡尺、</w:t>
            </w:r>
          </w:p>
          <w:p w14:paraId="32CB99D5">
            <w:pPr>
              <w:spacing w:line="240" w:lineRule="exact"/>
              <w:jc w:val="left"/>
              <w:rPr>
                <w:rFonts w:ascii="宋体" w:hAnsi="宋体" w:eastAsia="宋体" w:cs="宋体"/>
                <w:sz w:val="20"/>
                <w:szCs w:val="20"/>
              </w:rPr>
            </w:pPr>
            <w:r>
              <w:rPr>
                <w:rFonts w:hint="eastAsia" w:ascii="宋体" w:hAnsi="宋体" w:eastAsia="宋体" w:cs="宋体"/>
                <w:sz w:val="20"/>
                <w:szCs w:val="20"/>
              </w:rPr>
              <w:t>千分尺、</w:t>
            </w:r>
          </w:p>
          <w:p w14:paraId="1C85438C">
            <w:pPr>
              <w:spacing w:line="240" w:lineRule="exact"/>
              <w:jc w:val="left"/>
              <w:rPr>
                <w:rFonts w:ascii="宋体" w:hAnsi="宋体" w:eastAsia="宋体" w:cs="宋体"/>
                <w:sz w:val="20"/>
                <w:szCs w:val="20"/>
              </w:rPr>
            </w:pPr>
            <w:r>
              <w:rPr>
                <w:rFonts w:hint="eastAsia" w:ascii="宋体" w:hAnsi="宋体" w:eastAsia="宋体" w:cs="宋体"/>
                <w:sz w:val="20"/>
                <w:szCs w:val="20"/>
              </w:rPr>
              <w:t>维氏显微硬度计、</w:t>
            </w:r>
          </w:p>
          <w:p w14:paraId="20DBC22D">
            <w:pPr>
              <w:spacing w:line="240" w:lineRule="exact"/>
              <w:rPr>
                <w:rFonts w:ascii="宋体" w:hAnsi="宋体" w:eastAsia="宋体" w:cs="宋体"/>
                <w:sz w:val="20"/>
                <w:szCs w:val="20"/>
              </w:rPr>
            </w:pPr>
            <w:r>
              <w:rPr>
                <w:rFonts w:hint="eastAsia" w:ascii="宋体" w:hAnsi="宋体" w:eastAsia="宋体" w:cs="宋体"/>
                <w:sz w:val="20"/>
                <w:szCs w:val="20"/>
              </w:rPr>
              <w:t>数显洛氏硬度计。</w:t>
            </w:r>
          </w:p>
        </w:tc>
      </w:tr>
      <w:tr w14:paraId="05859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5" w:hRule="atLeast"/>
        </w:trPr>
        <w:tc>
          <w:tcPr>
            <w:tcW w:w="236" w:type="pct"/>
            <w:vMerge w:val="continue"/>
            <w:vAlign w:val="center"/>
          </w:tcPr>
          <w:p w14:paraId="51665A51">
            <w:pPr>
              <w:spacing w:line="240" w:lineRule="exact"/>
              <w:jc w:val="center"/>
              <w:rPr>
                <w:rFonts w:ascii="宋体" w:hAnsi="宋体" w:eastAsia="宋体" w:cs="宋体"/>
                <w:sz w:val="20"/>
                <w:szCs w:val="20"/>
              </w:rPr>
            </w:pPr>
          </w:p>
        </w:tc>
        <w:tc>
          <w:tcPr>
            <w:tcW w:w="555" w:type="pct"/>
            <w:vMerge w:val="continue"/>
            <w:vAlign w:val="center"/>
          </w:tcPr>
          <w:p w14:paraId="3C97498A">
            <w:pPr>
              <w:tabs>
                <w:tab w:val="left" w:pos="1620"/>
              </w:tabs>
              <w:spacing w:line="240" w:lineRule="exact"/>
              <w:rPr>
                <w:rFonts w:ascii="宋体" w:hAnsi="宋体" w:eastAsia="宋体" w:cs="宋体"/>
                <w:sz w:val="20"/>
                <w:szCs w:val="20"/>
              </w:rPr>
            </w:pPr>
          </w:p>
        </w:tc>
        <w:tc>
          <w:tcPr>
            <w:tcW w:w="698" w:type="pct"/>
            <w:vAlign w:val="center"/>
          </w:tcPr>
          <w:p w14:paraId="2C919053">
            <w:pPr>
              <w:spacing w:line="240" w:lineRule="exact"/>
              <w:jc w:val="left"/>
              <w:rPr>
                <w:rFonts w:ascii="宋体" w:hAnsi="宋体" w:eastAsia="宋体" w:cs="宋体"/>
                <w:sz w:val="20"/>
                <w:szCs w:val="20"/>
              </w:rPr>
            </w:pPr>
            <w:r>
              <w:rPr>
                <w:rFonts w:hint="eastAsia" w:ascii="宋体" w:hAnsi="宋体" w:eastAsia="宋体" w:cs="宋体"/>
                <w:sz w:val="20"/>
                <w:szCs w:val="20"/>
              </w:rPr>
              <w:t>尺寸</w:t>
            </w:r>
          </w:p>
        </w:tc>
        <w:tc>
          <w:tcPr>
            <w:tcW w:w="2616" w:type="pct"/>
            <w:vAlign w:val="center"/>
          </w:tcPr>
          <w:p w14:paraId="14E6D444">
            <w:pPr>
              <w:spacing w:line="240" w:lineRule="exact"/>
              <w:jc w:val="left"/>
              <w:rPr>
                <w:rFonts w:ascii="宋体" w:hAnsi="宋体" w:eastAsia="宋体" w:cs="宋体"/>
                <w:sz w:val="20"/>
                <w:szCs w:val="20"/>
              </w:rPr>
            </w:pPr>
            <w:r>
              <w:rPr>
                <w:rFonts w:hint="eastAsia" w:ascii="宋体" w:hAnsi="宋体" w:eastAsia="宋体" w:cs="宋体"/>
                <w:sz w:val="20"/>
                <w:szCs w:val="20"/>
              </w:rPr>
              <w:t>依据图纸的规定。</w:t>
            </w:r>
          </w:p>
        </w:tc>
        <w:tc>
          <w:tcPr>
            <w:tcW w:w="894" w:type="pct"/>
            <w:vMerge w:val="continue"/>
            <w:vAlign w:val="center"/>
          </w:tcPr>
          <w:p w14:paraId="4C218789">
            <w:pPr>
              <w:spacing w:line="240" w:lineRule="exact"/>
              <w:rPr>
                <w:rFonts w:ascii="宋体" w:hAnsi="宋体" w:eastAsia="宋体" w:cs="宋体"/>
                <w:sz w:val="20"/>
                <w:szCs w:val="20"/>
              </w:rPr>
            </w:pPr>
          </w:p>
        </w:tc>
      </w:tr>
      <w:tr w14:paraId="7BB4E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5" w:hRule="atLeast"/>
        </w:trPr>
        <w:tc>
          <w:tcPr>
            <w:tcW w:w="236" w:type="pct"/>
            <w:vMerge w:val="continue"/>
            <w:vAlign w:val="center"/>
          </w:tcPr>
          <w:p w14:paraId="2E25A012">
            <w:pPr>
              <w:spacing w:line="240" w:lineRule="exact"/>
              <w:jc w:val="center"/>
              <w:rPr>
                <w:rFonts w:ascii="宋体" w:hAnsi="宋体" w:eastAsia="宋体" w:cs="宋体"/>
                <w:sz w:val="20"/>
                <w:szCs w:val="20"/>
              </w:rPr>
            </w:pPr>
          </w:p>
        </w:tc>
        <w:tc>
          <w:tcPr>
            <w:tcW w:w="555" w:type="pct"/>
            <w:vMerge w:val="continue"/>
            <w:vAlign w:val="center"/>
          </w:tcPr>
          <w:p w14:paraId="2C4770C5">
            <w:pPr>
              <w:tabs>
                <w:tab w:val="left" w:pos="1620"/>
              </w:tabs>
              <w:spacing w:line="240" w:lineRule="exact"/>
              <w:rPr>
                <w:rFonts w:ascii="宋体" w:hAnsi="宋体" w:eastAsia="宋体" w:cs="宋体"/>
                <w:sz w:val="20"/>
                <w:szCs w:val="20"/>
              </w:rPr>
            </w:pPr>
          </w:p>
        </w:tc>
        <w:tc>
          <w:tcPr>
            <w:tcW w:w="698" w:type="pct"/>
            <w:vAlign w:val="center"/>
          </w:tcPr>
          <w:p w14:paraId="1AAF3CCF">
            <w:pPr>
              <w:spacing w:line="240" w:lineRule="exact"/>
              <w:jc w:val="left"/>
              <w:rPr>
                <w:rFonts w:ascii="宋体" w:hAnsi="宋体" w:eastAsia="宋体" w:cs="宋体"/>
                <w:sz w:val="20"/>
                <w:szCs w:val="20"/>
              </w:rPr>
            </w:pPr>
            <w:r>
              <w:rPr>
                <w:rFonts w:hint="eastAsia" w:ascii="宋体" w:hAnsi="宋体" w:eastAsia="宋体" w:cs="宋体"/>
                <w:sz w:val="20"/>
                <w:szCs w:val="20"/>
              </w:rPr>
              <w:t>隔爆结合面尺寸</w:t>
            </w:r>
          </w:p>
        </w:tc>
        <w:tc>
          <w:tcPr>
            <w:tcW w:w="2616" w:type="pct"/>
            <w:vAlign w:val="center"/>
          </w:tcPr>
          <w:p w14:paraId="652DFA60">
            <w:pPr>
              <w:spacing w:line="240" w:lineRule="exact"/>
              <w:jc w:val="left"/>
              <w:rPr>
                <w:rFonts w:ascii="宋体" w:hAnsi="宋体" w:eastAsia="宋体" w:cs="宋体"/>
                <w:sz w:val="20"/>
                <w:szCs w:val="20"/>
              </w:rPr>
            </w:pPr>
            <w:r>
              <w:rPr>
                <w:rFonts w:hint="eastAsia" w:ascii="宋体" w:hAnsi="宋体" w:eastAsia="宋体" w:cs="宋体"/>
                <w:sz w:val="20"/>
                <w:szCs w:val="20"/>
              </w:rPr>
              <w:t>￠12—11.982</w:t>
            </w:r>
          </w:p>
        </w:tc>
        <w:tc>
          <w:tcPr>
            <w:tcW w:w="894" w:type="pct"/>
            <w:vMerge w:val="continue"/>
            <w:vAlign w:val="center"/>
          </w:tcPr>
          <w:p w14:paraId="4AE24790">
            <w:pPr>
              <w:spacing w:line="240" w:lineRule="exact"/>
              <w:rPr>
                <w:rFonts w:ascii="宋体" w:hAnsi="宋体" w:eastAsia="宋体" w:cs="宋体"/>
                <w:sz w:val="20"/>
                <w:szCs w:val="20"/>
              </w:rPr>
            </w:pPr>
          </w:p>
        </w:tc>
      </w:tr>
      <w:tr w14:paraId="0709C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0" w:hRule="atLeast"/>
        </w:trPr>
        <w:tc>
          <w:tcPr>
            <w:tcW w:w="236" w:type="pct"/>
            <w:vMerge w:val="restart"/>
            <w:vAlign w:val="center"/>
          </w:tcPr>
          <w:p w14:paraId="7A1D8DB8">
            <w:pPr>
              <w:spacing w:line="240" w:lineRule="exact"/>
              <w:jc w:val="center"/>
              <w:rPr>
                <w:rFonts w:ascii="宋体" w:hAnsi="宋体" w:eastAsia="宋体" w:cs="宋体"/>
                <w:sz w:val="20"/>
                <w:szCs w:val="20"/>
              </w:rPr>
            </w:pPr>
            <w:r>
              <w:rPr>
                <w:rFonts w:hint="eastAsia" w:ascii="宋体" w:hAnsi="宋体" w:eastAsia="宋体" w:cs="宋体"/>
                <w:sz w:val="20"/>
                <w:szCs w:val="20"/>
              </w:rPr>
              <w:t>A类</w:t>
            </w:r>
          </w:p>
        </w:tc>
        <w:tc>
          <w:tcPr>
            <w:tcW w:w="555" w:type="pct"/>
            <w:vMerge w:val="restart"/>
            <w:vAlign w:val="center"/>
          </w:tcPr>
          <w:p w14:paraId="3AA875AC">
            <w:pPr>
              <w:tabs>
                <w:tab w:val="left" w:pos="1620"/>
              </w:tabs>
              <w:spacing w:line="240" w:lineRule="exact"/>
              <w:rPr>
                <w:rFonts w:ascii="宋体" w:hAnsi="宋体" w:eastAsia="宋体" w:cs="宋体"/>
                <w:sz w:val="20"/>
                <w:szCs w:val="20"/>
              </w:rPr>
            </w:pPr>
            <w:r>
              <w:rPr>
                <w:rFonts w:hint="eastAsia" w:ascii="宋体" w:hAnsi="宋体" w:eastAsia="宋体" w:cs="宋体"/>
                <w:sz w:val="20"/>
                <w:szCs w:val="20"/>
              </w:rPr>
              <w:t>手动轴</w:t>
            </w:r>
          </w:p>
        </w:tc>
        <w:tc>
          <w:tcPr>
            <w:tcW w:w="698" w:type="pct"/>
            <w:vAlign w:val="center"/>
          </w:tcPr>
          <w:p w14:paraId="1DCC8510">
            <w:pPr>
              <w:spacing w:line="240" w:lineRule="exact"/>
              <w:jc w:val="left"/>
              <w:rPr>
                <w:rFonts w:ascii="宋体" w:hAnsi="宋体" w:eastAsia="宋体" w:cs="宋体"/>
                <w:sz w:val="20"/>
                <w:szCs w:val="20"/>
              </w:rPr>
            </w:pPr>
            <w:r>
              <w:rPr>
                <w:rFonts w:hint="eastAsia" w:ascii="宋体" w:hAnsi="宋体" w:eastAsia="宋体" w:cs="宋体"/>
                <w:sz w:val="20"/>
                <w:szCs w:val="20"/>
              </w:rPr>
              <w:t>外观</w:t>
            </w:r>
          </w:p>
        </w:tc>
        <w:tc>
          <w:tcPr>
            <w:tcW w:w="2616" w:type="pct"/>
            <w:vAlign w:val="center"/>
          </w:tcPr>
          <w:p w14:paraId="44718095">
            <w:pPr>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表面平整、光洁，无飞边、毛刺 。</w:t>
            </w:r>
          </w:p>
        </w:tc>
        <w:tc>
          <w:tcPr>
            <w:tcW w:w="894" w:type="pct"/>
            <w:vMerge w:val="restart"/>
            <w:vAlign w:val="center"/>
          </w:tcPr>
          <w:p w14:paraId="3BB5D0AD">
            <w:pPr>
              <w:spacing w:line="240" w:lineRule="exact"/>
              <w:jc w:val="left"/>
              <w:rPr>
                <w:rFonts w:ascii="宋体" w:hAnsi="宋体" w:eastAsia="宋体" w:cs="宋体"/>
                <w:sz w:val="20"/>
                <w:szCs w:val="20"/>
              </w:rPr>
            </w:pPr>
            <w:r>
              <w:rPr>
                <w:rFonts w:hint="eastAsia" w:ascii="宋体" w:hAnsi="宋体" w:eastAsia="宋体" w:cs="宋体"/>
                <w:sz w:val="20"/>
                <w:szCs w:val="20"/>
              </w:rPr>
              <w:t>目测、</w:t>
            </w:r>
          </w:p>
          <w:p w14:paraId="67817E53">
            <w:pPr>
              <w:spacing w:line="240" w:lineRule="exact"/>
              <w:jc w:val="left"/>
              <w:rPr>
                <w:rFonts w:ascii="宋体" w:hAnsi="宋体" w:eastAsia="宋体" w:cs="宋体"/>
                <w:sz w:val="20"/>
                <w:szCs w:val="20"/>
              </w:rPr>
            </w:pPr>
            <w:r>
              <w:rPr>
                <w:rFonts w:hint="eastAsia" w:ascii="宋体" w:hAnsi="宋体" w:eastAsia="宋体" w:cs="宋体"/>
                <w:sz w:val="20"/>
                <w:szCs w:val="20"/>
              </w:rPr>
              <w:t>游标卡尺、</w:t>
            </w:r>
          </w:p>
          <w:p w14:paraId="66CC3F8F">
            <w:pPr>
              <w:spacing w:line="240" w:lineRule="exact"/>
              <w:jc w:val="left"/>
              <w:rPr>
                <w:rFonts w:ascii="宋体" w:hAnsi="宋体" w:eastAsia="宋体" w:cs="宋体"/>
                <w:sz w:val="20"/>
                <w:szCs w:val="20"/>
              </w:rPr>
            </w:pPr>
            <w:r>
              <w:rPr>
                <w:rFonts w:hint="eastAsia" w:ascii="宋体" w:hAnsi="宋体" w:eastAsia="宋体" w:cs="宋体"/>
                <w:sz w:val="20"/>
                <w:szCs w:val="20"/>
              </w:rPr>
              <w:t>千分尺、</w:t>
            </w:r>
          </w:p>
          <w:p w14:paraId="287EE063">
            <w:pPr>
              <w:spacing w:line="240" w:lineRule="exact"/>
              <w:jc w:val="left"/>
              <w:rPr>
                <w:rFonts w:ascii="宋体" w:hAnsi="宋体" w:eastAsia="宋体" w:cs="宋体"/>
                <w:sz w:val="20"/>
                <w:szCs w:val="20"/>
              </w:rPr>
            </w:pPr>
            <w:r>
              <w:rPr>
                <w:rFonts w:hint="eastAsia" w:ascii="宋体" w:hAnsi="宋体" w:eastAsia="宋体" w:cs="宋体"/>
                <w:sz w:val="20"/>
                <w:szCs w:val="20"/>
              </w:rPr>
              <w:t>维氏显微硬度计、</w:t>
            </w:r>
          </w:p>
          <w:p w14:paraId="69C9ECFE">
            <w:pPr>
              <w:spacing w:line="240" w:lineRule="exact"/>
              <w:jc w:val="left"/>
              <w:rPr>
                <w:rFonts w:ascii="宋体" w:hAnsi="宋体" w:eastAsia="宋体" w:cs="宋体"/>
                <w:sz w:val="20"/>
                <w:szCs w:val="20"/>
              </w:rPr>
            </w:pPr>
            <w:r>
              <w:rPr>
                <w:rFonts w:hint="eastAsia" w:ascii="宋体" w:hAnsi="宋体" w:eastAsia="宋体" w:cs="宋体"/>
                <w:sz w:val="20"/>
                <w:szCs w:val="20"/>
              </w:rPr>
              <w:t>数显洛氏硬度计。</w:t>
            </w:r>
          </w:p>
          <w:p w14:paraId="66574962">
            <w:pPr>
              <w:spacing w:line="240" w:lineRule="exact"/>
              <w:rPr>
                <w:rFonts w:ascii="宋体" w:hAnsi="宋体" w:eastAsia="宋体" w:cs="宋体"/>
                <w:sz w:val="20"/>
                <w:szCs w:val="20"/>
              </w:rPr>
            </w:pPr>
          </w:p>
        </w:tc>
      </w:tr>
      <w:tr w14:paraId="6082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0" w:hRule="atLeast"/>
        </w:trPr>
        <w:tc>
          <w:tcPr>
            <w:tcW w:w="236" w:type="pct"/>
            <w:vMerge w:val="continue"/>
            <w:vAlign w:val="center"/>
          </w:tcPr>
          <w:p w14:paraId="0B9C7247">
            <w:pPr>
              <w:spacing w:line="240" w:lineRule="exact"/>
              <w:jc w:val="center"/>
              <w:rPr>
                <w:rFonts w:ascii="宋体" w:hAnsi="宋体" w:eastAsia="宋体" w:cs="宋体"/>
                <w:sz w:val="20"/>
                <w:szCs w:val="20"/>
              </w:rPr>
            </w:pPr>
          </w:p>
        </w:tc>
        <w:tc>
          <w:tcPr>
            <w:tcW w:w="555" w:type="pct"/>
            <w:vMerge w:val="continue"/>
            <w:vAlign w:val="center"/>
          </w:tcPr>
          <w:p w14:paraId="1D7D2442">
            <w:pPr>
              <w:tabs>
                <w:tab w:val="left" w:pos="1620"/>
              </w:tabs>
              <w:spacing w:line="240" w:lineRule="exact"/>
              <w:rPr>
                <w:rFonts w:ascii="宋体" w:hAnsi="宋体" w:eastAsia="宋体" w:cs="宋体"/>
                <w:sz w:val="20"/>
                <w:szCs w:val="20"/>
              </w:rPr>
            </w:pPr>
          </w:p>
        </w:tc>
        <w:tc>
          <w:tcPr>
            <w:tcW w:w="698" w:type="pct"/>
            <w:vAlign w:val="center"/>
          </w:tcPr>
          <w:p w14:paraId="7DEFC7BB">
            <w:pPr>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尺寸</w:t>
            </w:r>
          </w:p>
        </w:tc>
        <w:tc>
          <w:tcPr>
            <w:tcW w:w="2616" w:type="pct"/>
            <w:vAlign w:val="center"/>
          </w:tcPr>
          <w:p w14:paraId="5DB13657">
            <w:pPr>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依据图纸的规定</w:t>
            </w:r>
          </w:p>
        </w:tc>
        <w:tc>
          <w:tcPr>
            <w:tcW w:w="894" w:type="pct"/>
            <w:vMerge w:val="continue"/>
            <w:vAlign w:val="center"/>
          </w:tcPr>
          <w:p w14:paraId="36731DFE">
            <w:pPr>
              <w:spacing w:line="240" w:lineRule="exact"/>
              <w:rPr>
                <w:rFonts w:ascii="宋体" w:hAnsi="宋体" w:eastAsia="宋体" w:cs="宋体"/>
                <w:sz w:val="20"/>
                <w:szCs w:val="20"/>
              </w:rPr>
            </w:pPr>
          </w:p>
        </w:tc>
      </w:tr>
      <w:tr w14:paraId="54CC0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1" w:hRule="atLeast"/>
        </w:trPr>
        <w:tc>
          <w:tcPr>
            <w:tcW w:w="236" w:type="pct"/>
            <w:vMerge w:val="continue"/>
            <w:vAlign w:val="center"/>
          </w:tcPr>
          <w:p w14:paraId="189EC832">
            <w:pPr>
              <w:spacing w:line="240" w:lineRule="exact"/>
              <w:jc w:val="center"/>
              <w:rPr>
                <w:rFonts w:ascii="宋体" w:hAnsi="宋体" w:eastAsia="宋体" w:cs="宋体"/>
                <w:sz w:val="20"/>
                <w:szCs w:val="20"/>
              </w:rPr>
            </w:pPr>
          </w:p>
        </w:tc>
        <w:tc>
          <w:tcPr>
            <w:tcW w:w="555" w:type="pct"/>
            <w:vMerge w:val="continue"/>
            <w:vAlign w:val="center"/>
          </w:tcPr>
          <w:p w14:paraId="6FC108C5">
            <w:pPr>
              <w:tabs>
                <w:tab w:val="left" w:pos="1620"/>
              </w:tabs>
              <w:spacing w:line="240" w:lineRule="exact"/>
              <w:rPr>
                <w:rFonts w:ascii="宋体" w:hAnsi="宋体" w:eastAsia="宋体" w:cs="宋体"/>
                <w:sz w:val="20"/>
                <w:szCs w:val="20"/>
              </w:rPr>
            </w:pPr>
          </w:p>
        </w:tc>
        <w:tc>
          <w:tcPr>
            <w:tcW w:w="698" w:type="pct"/>
            <w:vAlign w:val="center"/>
          </w:tcPr>
          <w:p w14:paraId="5D1C2D6C">
            <w:pPr>
              <w:spacing w:line="240" w:lineRule="exact"/>
              <w:jc w:val="left"/>
              <w:rPr>
                <w:rFonts w:ascii="宋体" w:hAnsi="宋体" w:eastAsia="宋体" w:cs="宋体"/>
                <w:sz w:val="20"/>
                <w:szCs w:val="20"/>
              </w:rPr>
            </w:pPr>
            <w:r>
              <w:rPr>
                <w:rFonts w:hint="eastAsia" w:ascii="宋体" w:hAnsi="宋体" w:eastAsia="宋体" w:cs="宋体"/>
                <w:sz w:val="20"/>
                <w:szCs w:val="20"/>
              </w:rPr>
              <w:t>隔爆结合面 尺寸</w:t>
            </w:r>
          </w:p>
        </w:tc>
        <w:tc>
          <w:tcPr>
            <w:tcW w:w="2616" w:type="pct"/>
            <w:vAlign w:val="center"/>
          </w:tcPr>
          <w:p w14:paraId="07669F7B">
            <w:pPr>
              <w:spacing w:line="240" w:lineRule="exact"/>
              <w:jc w:val="left"/>
              <w:rPr>
                <w:rFonts w:ascii="宋体" w:hAnsi="宋体" w:eastAsia="宋体" w:cs="宋体"/>
                <w:sz w:val="20"/>
                <w:szCs w:val="20"/>
              </w:rPr>
            </w:pPr>
            <w:r>
              <w:rPr>
                <w:rFonts w:hint="eastAsia" w:ascii="宋体" w:hAnsi="宋体" w:eastAsia="宋体" w:cs="宋体"/>
                <w:sz w:val="20"/>
                <w:szCs w:val="20"/>
              </w:rPr>
              <w:t>￠8  0/-0.015</w:t>
            </w:r>
          </w:p>
        </w:tc>
        <w:tc>
          <w:tcPr>
            <w:tcW w:w="894" w:type="pct"/>
            <w:vMerge w:val="continue"/>
            <w:vAlign w:val="center"/>
          </w:tcPr>
          <w:p w14:paraId="3EF04E85">
            <w:pPr>
              <w:spacing w:line="240" w:lineRule="exact"/>
              <w:rPr>
                <w:rFonts w:ascii="宋体" w:hAnsi="宋体" w:eastAsia="宋体" w:cs="宋体"/>
                <w:sz w:val="20"/>
                <w:szCs w:val="20"/>
              </w:rPr>
            </w:pPr>
          </w:p>
        </w:tc>
      </w:tr>
      <w:tr w14:paraId="658FD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1" w:hRule="atLeast"/>
        </w:trPr>
        <w:tc>
          <w:tcPr>
            <w:tcW w:w="236" w:type="pct"/>
            <w:vMerge w:val="continue"/>
            <w:vAlign w:val="center"/>
          </w:tcPr>
          <w:p w14:paraId="17838267">
            <w:pPr>
              <w:spacing w:line="240" w:lineRule="exact"/>
              <w:jc w:val="center"/>
              <w:rPr>
                <w:rFonts w:ascii="宋体" w:hAnsi="宋体" w:eastAsia="宋体" w:cs="宋体"/>
                <w:sz w:val="20"/>
                <w:szCs w:val="20"/>
              </w:rPr>
            </w:pPr>
          </w:p>
        </w:tc>
        <w:tc>
          <w:tcPr>
            <w:tcW w:w="555" w:type="pct"/>
            <w:vMerge w:val="continue"/>
            <w:vAlign w:val="center"/>
          </w:tcPr>
          <w:p w14:paraId="0F96ED67">
            <w:pPr>
              <w:tabs>
                <w:tab w:val="left" w:pos="1620"/>
              </w:tabs>
              <w:spacing w:line="240" w:lineRule="exact"/>
              <w:rPr>
                <w:rFonts w:ascii="宋体" w:hAnsi="宋体" w:eastAsia="宋体" w:cs="宋体"/>
                <w:sz w:val="20"/>
                <w:szCs w:val="20"/>
              </w:rPr>
            </w:pPr>
          </w:p>
        </w:tc>
        <w:tc>
          <w:tcPr>
            <w:tcW w:w="698" w:type="pct"/>
            <w:vAlign w:val="center"/>
          </w:tcPr>
          <w:p w14:paraId="4C3484FD">
            <w:pPr>
              <w:spacing w:line="240" w:lineRule="exact"/>
              <w:jc w:val="left"/>
              <w:rPr>
                <w:rFonts w:ascii="宋体" w:hAnsi="宋体" w:eastAsia="宋体" w:cs="宋体"/>
                <w:sz w:val="20"/>
                <w:szCs w:val="20"/>
              </w:rPr>
            </w:pPr>
            <w:r>
              <w:rPr>
                <w:rFonts w:hint="eastAsia" w:ascii="宋体" w:hAnsi="宋体" w:eastAsia="宋体" w:cs="宋体"/>
                <w:sz w:val="20"/>
                <w:szCs w:val="20"/>
              </w:rPr>
              <w:t>隔爆结合面 尺寸长度</w:t>
            </w:r>
          </w:p>
        </w:tc>
        <w:tc>
          <w:tcPr>
            <w:tcW w:w="2616" w:type="pct"/>
            <w:vAlign w:val="center"/>
          </w:tcPr>
          <w:p w14:paraId="186DC5A8">
            <w:pPr>
              <w:spacing w:line="240" w:lineRule="exact"/>
              <w:jc w:val="left"/>
              <w:rPr>
                <w:rFonts w:ascii="宋体" w:hAnsi="宋体" w:eastAsia="宋体" w:cs="宋体"/>
                <w:sz w:val="20"/>
                <w:szCs w:val="20"/>
              </w:rPr>
            </w:pPr>
            <w:r>
              <w:rPr>
                <w:rFonts w:hint="eastAsia" w:ascii="宋体" w:hAnsi="宋体" w:eastAsia="宋体" w:cs="宋体"/>
                <w:sz w:val="20"/>
                <w:szCs w:val="20"/>
              </w:rPr>
              <w:t>10.5±0.5</w:t>
            </w:r>
          </w:p>
        </w:tc>
        <w:tc>
          <w:tcPr>
            <w:tcW w:w="894" w:type="pct"/>
            <w:vMerge w:val="continue"/>
            <w:vAlign w:val="center"/>
          </w:tcPr>
          <w:p w14:paraId="259F43BC">
            <w:pPr>
              <w:spacing w:line="240" w:lineRule="exact"/>
              <w:rPr>
                <w:rFonts w:ascii="宋体" w:hAnsi="宋体" w:eastAsia="宋体" w:cs="宋体"/>
                <w:sz w:val="20"/>
                <w:szCs w:val="20"/>
              </w:rPr>
            </w:pPr>
          </w:p>
        </w:tc>
      </w:tr>
      <w:tr w14:paraId="4227C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7" w:hRule="atLeast"/>
        </w:trPr>
        <w:tc>
          <w:tcPr>
            <w:tcW w:w="236" w:type="pct"/>
            <w:vMerge w:val="restart"/>
            <w:vAlign w:val="center"/>
          </w:tcPr>
          <w:p w14:paraId="0A2F099A">
            <w:pPr>
              <w:spacing w:line="240" w:lineRule="exact"/>
              <w:jc w:val="center"/>
              <w:rPr>
                <w:rFonts w:ascii="宋体" w:hAnsi="宋体" w:eastAsia="宋体" w:cs="宋体"/>
                <w:sz w:val="20"/>
                <w:szCs w:val="20"/>
              </w:rPr>
            </w:pPr>
            <w:r>
              <w:rPr>
                <w:rFonts w:hint="eastAsia" w:ascii="宋体" w:hAnsi="宋体" w:eastAsia="宋体" w:cs="宋体"/>
                <w:sz w:val="20"/>
                <w:szCs w:val="20"/>
              </w:rPr>
              <w:t>A类</w:t>
            </w:r>
          </w:p>
        </w:tc>
        <w:tc>
          <w:tcPr>
            <w:tcW w:w="555" w:type="pct"/>
            <w:vMerge w:val="restart"/>
            <w:vAlign w:val="center"/>
          </w:tcPr>
          <w:p w14:paraId="16371661">
            <w:pPr>
              <w:tabs>
                <w:tab w:val="left" w:pos="1620"/>
              </w:tabs>
              <w:spacing w:line="240" w:lineRule="exact"/>
              <w:rPr>
                <w:rFonts w:ascii="宋体" w:hAnsi="宋体" w:eastAsia="宋体" w:cs="宋体"/>
                <w:sz w:val="20"/>
                <w:szCs w:val="20"/>
              </w:rPr>
            </w:pPr>
            <w:r>
              <w:rPr>
                <w:rFonts w:hint="eastAsia" w:ascii="宋体" w:hAnsi="宋体" w:eastAsia="宋体" w:cs="宋体"/>
                <w:sz w:val="20"/>
                <w:szCs w:val="20"/>
              </w:rPr>
              <w:t>铜蜗轮</w:t>
            </w:r>
          </w:p>
        </w:tc>
        <w:tc>
          <w:tcPr>
            <w:tcW w:w="698" w:type="pct"/>
            <w:vAlign w:val="center"/>
          </w:tcPr>
          <w:p w14:paraId="2FB1A3BC">
            <w:pPr>
              <w:spacing w:line="240" w:lineRule="exact"/>
              <w:jc w:val="left"/>
              <w:rPr>
                <w:rFonts w:ascii="宋体" w:hAnsi="宋体" w:eastAsia="宋体" w:cs="宋体"/>
                <w:sz w:val="20"/>
                <w:szCs w:val="20"/>
              </w:rPr>
            </w:pPr>
            <w:r>
              <w:rPr>
                <w:rFonts w:hint="eastAsia" w:ascii="宋体" w:hAnsi="宋体" w:eastAsia="宋体" w:cs="宋体"/>
                <w:sz w:val="20"/>
                <w:szCs w:val="20"/>
              </w:rPr>
              <w:t>外观</w:t>
            </w:r>
          </w:p>
        </w:tc>
        <w:tc>
          <w:tcPr>
            <w:tcW w:w="2616" w:type="pct"/>
            <w:vAlign w:val="center"/>
          </w:tcPr>
          <w:p w14:paraId="12AF1FCC">
            <w:pPr>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表面平整、光洁，无飞边、毛刺 。</w:t>
            </w:r>
          </w:p>
        </w:tc>
        <w:tc>
          <w:tcPr>
            <w:tcW w:w="894" w:type="pct"/>
            <w:vMerge w:val="restart"/>
            <w:vAlign w:val="center"/>
          </w:tcPr>
          <w:p w14:paraId="0C9A790B">
            <w:pPr>
              <w:spacing w:line="240" w:lineRule="exact"/>
              <w:jc w:val="left"/>
              <w:rPr>
                <w:rFonts w:ascii="宋体" w:hAnsi="宋体" w:eastAsia="宋体" w:cs="宋体"/>
                <w:sz w:val="20"/>
                <w:szCs w:val="20"/>
              </w:rPr>
            </w:pPr>
            <w:r>
              <w:rPr>
                <w:rFonts w:hint="eastAsia" w:ascii="宋体" w:hAnsi="宋体" w:eastAsia="宋体" w:cs="宋体"/>
                <w:sz w:val="20"/>
                <w:szCs w:val="20"/>
              </w:rPr>
              <w:t>目测、</w:t>
            </w:r>
          </w:p>
          <w:p w14:paraId="1E9B9E45">
            <w:pPr>
              <w:spacing w:line="240" w:lineRule="exact"/>
              <w:jc w:val="left"/>
              <w:rPr>
                <w:rFonts w:ascii="宋体" w:hAnsi="宋体" w:eastAsia="宋体" w:cs="宋体"/>
                <w:sz w:val="20"/>
                <w:szCs w:val="20"/>
              </w:rPr>
            </w:pPr>
            <w:r>
              <w:rPr>
                <w:rFonts w:hint="eastAsia" w:ascii="宋体" w:hAnsi="宋体" w:eastAsia="宋体" w:cs="宋体"/>
                <w:sz w:val="20"/>
                <w:szCs w:val="20"/>
              </w:rPr>
              <w:t>游标卡尺、</w:t>
            </w:r>
          </w:p>
          <w:p w14:paraId="27ACFF98">
            <w:pPr>
              <w:spacing w:line="240" w:lineRule="exact"/>
              <w:jc w:val="left"/>
              <w:rPr>
                <w:rFonts w:ascii="宋体" w:hAnsi="宋体" w:eastAsia="宋体" w:cs="宋体"/>
                <w:sz w:val="20"/>
                <w:szCs w:val="20"/>
              </w:rPr>
            </w:pPr>
            <w:r>
              <w:rPr>
                <w:rFonts w:hint="eastAsia" w:ascii="宋体" w:hAnsi="宋体" w:eastAsia="宋体" w:cs="宋体"/>
                <w:sz w:val="20"/>
                <w:szCs w:val="20"/>
              </w:rPr>
              <w:t>千分尺、</w:t>
            </w:r>
          </w:p>
          <w:p w14:paraId="4CCFEAE8">
            <w:pPr>
              <w:spacing w:line="240" w:lineRule="exact"/>
              <w:jc w:val="left"/>
              <w:rPr>
                <w:rFonts w:ascii="宋体" w:hAnsi="宋体" w:eastAsia="宋体" w:cs="宋体"/>
                <w:sz w:val="20"/>
                <w:szCs w:val="20"/>
              </w:rPr>
            </w:pPr>
            <w:r>
              <w:rPr>
                <w:rFonts w:hint="eastAsia" w:ascii="宋体" w:hAnsi="宋体" w:eastAsia="宋体" w:cs="宋体"/>
                <w:sz w:val="20"/>
                <w:szCs w:val="20"/>
              </w:rPr>
              <w:t>移动式直读光谱仪、</w:t>
            </w:r>
          </w:p>
          <w:p w14:paraId="69BCD773">
            <w:pPr>
              <w:spacing w:line="240" w:lineRule="exact"/>
              <w:jc w:val="left"/>
              <w:rPr>
                <w:rFonts w:ascii="宋体" w:hAnsi="宋体" w:eastAsia="宋体" w:cs="宋体"/>
                <w:sz w:val="20"/>
                <w:szCs w:val="20"/>
              </w:rPr>
            </w:pPr>
            <w:r>
              <w:rPr>
                <w:rFonts w:hint="eastAsia" w:ascii="宋体" w:hAnsi="宋体" w:eastAsia="宋体" w:cs="宋体"/>
                <w:sz w:val="20"/>
                <w:szCs w:val="20"/>
              </w:rPr>
              <w:t>维氏显微硬度计、</w:t>
            </w:r>
          </w:p>
          <w:p w14:paraId="031265A0">
            <w:pPr>
              <w:spacing w:line="240" w:lineRule="exact"/>
              <w:jc w:val="left"/>
              <w:rPr>
                <w:rFonts w:ascii="宋体" w:hAnsi="宋体" w:eastAsia="宋体" w:cs="宋体"/>
                <w:sz w:val="20"/>
                <w:szCs w:val="20"/>
              </w:rPr>
            </w:pPr>
            <w:r>
              <w:rPr>
                <w:rFonts w:hint="eastAsia" w:ascii="宋体" w:hAnsi="宋体" w:eastAsia="宋体" w:cs="宋体"/>
                <w:sz w:val="20"/>
                <w:szCs w:val="20"/>
              </w:rPr>
              <w:t>数显洛氏硬度计。</w:t>
            </w:r>
          </w:p>
          <w:p w14:paraId="1A92A704">
            <w:pPr>
              <w:spacing w:line="240" w:lineRule="exact"/>
              <w:rPr>
                <w:rFonts w:ascii="宋体" w:hAnsi="宋体" w:eastAsia="宋体" w:cs="宋体"/>
                <w:sz w:val="20"/>
                <w:szCs w:val="20"/>
              </w:rPr>
            </w:pPr>
          </w:p>
        </w:tc>
      </w:tr>
      <w:tr w14:paraId="038F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3" w:hRule="atLeast"/>
        </w:trPr>
        <w:tc>
          <w:tcPr>
            <w:tcW w:w="236" w:type="pct"/>
            <w:vMerge w:val="continue"/>
            <w:vAlign w:val="center"/>
          </w:tcPr>
          <w:p w14:paraId="004CD7CA">
            <w:pPr>
              <w:spacing w:line="240" w:lineRule="exact"/>
              <w:jc w:val="center"/>
              <w:rPr>
                <w:rFonts w:ascii="宋体" w:hAnsi="宋体" w:eastAsia="宋体" w:cs="宋体"/>
                <w:sz w:val="20"/>
                <w:szCs w:val="20"/>
              </w:rPr>
            </w:pPr>
          </w:p>
        </w:tc>
        <w:tc>
          <w:tcPr>
            <w:tcW w:w="555" w:type="pct"/>
            <w:vMerge w:val="continue"/>
            <w:vAlign w:val="center"/>
          </w:tcPr>
          <w:p w14:paraId="73F9E318">
            <w:pPr>
              <w:tabs>
                <w:tab w:val="left" w:pos="1620"/>
              </w:tabs>
              <w:spacing w:line="240" w:lineRule="exact"/>
              <w:rPr>
                <w:rFonts w:ascii="宋体" w:hAnsi="宋体" w:eastAsia="宋体" w:cs="宋体"/>
                <w:sz w:val="20"/>
                <w:szCs w:val="20"/>
              </w:rPr>
            </w:pPr>
          </w:p>
        </w:tc>
        <w:tc>
          <w:tcPr>
            <w:tcW w:w="698" w:type="pct"/>
            <w:vAlign w:val="center"/>
          </w:tcPr>
          <w:p w14:paraId="45D9C614">
            <w:pPr>
              <w:spacing w:line="240" w:lineRule="exact"/>
              <w:jc w:val="left"/>
              <w:rPr>
                <w:rFonts w:ascii="宋体" w:hAnsi="宋体" w:eastAsia="宋体" w:cs="宋体"/>
                <w:sz w:val="20"/>
                <w:szCs w:val="20"/>
              </w:rPr>
            </w:pPr>
            <w:r>
              <w:rPr>
                <w:rFonts w:hint="eastAsia" w:ascii="宋体" w:hAnsi="宋体" w:eastAsia="宋体" w:cs="宋体"/>
                <w:sz w:val="20"/>
                <w:szCs w:val="20"/>
              </w:rPr>
              <w:t>尺寸</w:t>
            </w:r>
          </w:p>
        </w:tc>
        <w:tc>
          <w:tcPr>
            <w:tcW w:w="2616" w:type="pct"/>
            <w:vAlign w:val="center"/>
          </w:tcPr>
          <w:p w14:paraId="5590BD58">
            <w:pPr>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依据图纸的规定</w:t>
            </w:r>
          </w:p>
        </w:tc>
        <w:tc>
          <w:tcPr>
            <w:tcW w:w="894" w:type="pct"/>
            <w:vMerge w:val="continue"/>
            <w:vAlign w:val="center"/>
          </w:tcPr>
          <w:p w14:paraId="54724FC8">
            <w:pPr>
              <w:spacing w:line="240" w:lineRule="exact"/>
              <w:rPr>
                <w:rFonts w:ascii="宋体" w:hAnsi="宋体" w:eastAsia="宋体" w:cs="宋体"/>
                <w:sz w:val="20"/>
                <w:szCs w:val="20"/>
              </w:rPr>
            </w:pPr>
          </w:p>
        </w:tc>
      </w:tr>
      <w:tr w14:paraId="5BF70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trPr>
        <w:tc>
          <w:tcPr>
            <w:tcW w:w="236" w:type="pct"/>
            <w:vMerge w:val="continue"/>
            <w:vAlign w:val="center"/>
          </w:tcPr>
          <w:p w14:paraId="084D65F1">
            <w:pPr>
              <w:spacing w:line="240" w:lineRule="exact"/>
              <w:jc w:val="center"/>
              <w:rPr>
                <w:rFonts w:ascii="宋体" w:hAnsi="宋体" w:eastAsia="宋体" w:cs="宋体"/>
                <w:sz w:val="20"/>
                <w:szCs w:val="20"/>
              </w:rPr>
            </w:pPr>
          </w:p>
        </w:tc>
        <w:tc>
          <w:tcPr>
            <w:tcW w:w="555" w:type="pct"/>
            <w:vMerge w:val="continue"/>
            <w:vAlign w:val="center"/>
          </w:tcPr>
          <w:p w14:paraId="7F429F21">
            <w:pPr>
              <w:tabs>
                <w:tab w:val="left" w:pos="1620"/>
              </w:tabs>
              <w:spacing w:line="240" w:lineRule="exact"/>
              <w:rPr>
                <w:rFonts w:ascii="宋体" w:hAnsi="宋体" w:eastAsia="宋体" w:cs="宋体"/>
                <w:sz w:val="20"/>
                <w:szCs w:val="20"/>
              </w:rPr>
            </w:pPr>
          </w:p>
        </w:tc>
        <w:tc>
          <w:tcPr>
            <w:tcW w:w="698" w:type="pct"/>
            <w:vAlign w:val="center"/>
          </w:tcPr>
          <w:p w14:paraId="5F856FCE">
            <w:pPr>
              <w:spacing w:line="240" w:lineRule="exact"/>
              <w:jc w:val="left"/>
              <w:rPr>
                <w:rFonts w:ascii="宋体" w:hAnsi="宋体" w:eastAsia="宋体" w:cs="宋体"/>
                <w:sz w:val="20"/>
                <w:szCs w:val="20"/>
              </w:rPr>
            </w:pPr>
            <w:r>
              <w:rPr>
                <w:rFonts w:hint="eastAsia" w:ascii="宋体" w:hAnsi="宋体" w:eastAsia="宋体" w:cs="宋体"/>
                <w:sz w:val="20"/>
                <w:szCs w:val="20"/>
              </w:rPr>
              <w:t>材质</w:t>
            </w:r>
          </w:p>
        </w:tc>
        <w:tc>
          <w:tcPr>
            <w:tcW w:w="2616" w:type="pct"/>
            <w:vAlign w:val="center"/>
          </w:tcPr>
          <w:p w14:paraId="05D45B1D">
            <w:pPr>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依据图纸的规定（根据供应商及批次不定期抽查）</w:t>
            </w:r>
          </w:p>
        </w:tc>
        <w:tc>
          <w:tcPr>
            <w:tcW w:w="894" w:type="pct"/>
            <w:vMerge w:val="continue"/>
            <w:vAlign w:val="center"/>
          </w:tcPr>
          <w:p w14:paraId="15031FD2">
            <w:pPr>
              <w:spacing w:line="240" w:lineRule="exact"/>
              <w:rPr>
                <w:rFonts w:ascii="宋体" w:hAnsi="宋体" w:eastAsia="宋体" w:cs="宋体"/>
                <w:sz w:val="20"/>
                <w:szCs w:val="20"/>
              </w:rPr>
            </w:pPr>
          </w:p>
        </w:tc>
      </w:tr>
      <w:tr w14:paraId="298C7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trPr>
        <w:tc>
          <w:tcPr>
            <w:tcW w:w="236" w:type="pct"/>
            <w:vMerge w:val="restart"/>
            <w:vAlign w:val="center"/>
          </w:tcPr>
          <w:p w14:paraId="60D37C33">
            <w:pPr>
              <w:spacing w:line="240" w:lineRule="exact"/>
              <w:jc w:val="center"/>
              <w:rPr>
                <w:rFonts w:ascii="宋体" w:hAnsi="宋体" w:eastAsia="宋体" w:cs="宋体"/>
                <w:sz w:val="20"/>
                <w:szCs w:val="20"/>
              </w:rPr>
            </w:pPr>
            <w:r>
              <w:rPr>
                <w:rFonts w:hint="eastAsia" w:ascii="宋体" w:hAnsi="宋体" w:eastAsia="宋体" w:cs="宋体"/>
                <w:sz w:val="20"/>
                <w:szCs w:val="20"/>
              </w:rPr>
              <w:t>A类</w:t>
            </w:r>
          </w:p>
        </w:tc>
        <w:tc>
          <w:tcPr>
            <w:tcW w:w="555" w:type="pct"/>
            <w:vMerge w:val="restart"/>
            <w:vAlign w:val="center"/>
          </w:tcPr>
          <w:p w14:paraId="6CB23E11">
            <w:pPr>
              <w:tabs>
                <w:tab w:val="left" w:pos="1620"/>
              </w:tabs>
              <w:spacing w:line="240" w:lineRule="exact"/>
              <w:rPr>
                <w:rFonts w:ascii="宋体" w:hAnsi="宋体" w:eastAsia="宋体" w:cs="宋体"/>
                <w:sz w:val="20"/>
                <w:szCs w:val="20"/>
              </w:rPr>
            </w:pPr>
            <w:r>
              <w:rPr>
                <w:rFonts w:hint="eastAsia" w:ascii="宋体" w:hAnsi="宋体" w:eastAsia="宋体" w:cs="宋体"/>
                <w:sz w:val="20"/>
                <w:szCs w:val="20"/>
              </w:rPr>
              <w:t>箱罩</w:t>
            </w:r>
          </w:p>
        </w:tc>
        <w:tc>
          <w:tcPr>
            <w:tcW w:w="698" w:type="pct"/>
            <w:vAlign w:val="center"/>
          </w:tcPr>
          <w:p w14:paraId="4FCAEB63">
            <w:pPr>
              <w:spacing w:line="240" w:lineRule="exact"/>
              <w:jc w:val="left"/>
              <w:rPr>
                <w:rFonts w:ascii="宋体" w:hAnsi="宋体" w:eastAsia="宋体" w:cs="宋体"/>
                <w:sz w:val="20"/>
                <w:szCs w:val="20"/>
              </w:rPr>
            </w:pPr>
            <w:r>
              <w:rPr>
                <w:rFonts w:hint="eastAsia" w:ascii="宋体" w:hAnsi="宋体" w:eastAsia="宋体" w:cs="宋体"/>
                <w:sz w:val="20"/>
                <w:szCs w:val="20"/>
              </w:rPr>
              <w:t>外观</w:t>
            </w:r>
          </w:p>
        </w:tc>
        <w:tc>
          <w:tcPr>
            <w:tcW w:w="2616" w:type="pct"/>
            <w:vAlign w:val="center"/>
          </w:tcPr>
          <w:p w14:paraId="6EB4C314">
            <w:pPr>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表面平整、光洁，无飞边、毛刺 。</w:t>
            </w:r>
          </w:p>
        </w:tc>
        <w:tc>
          <w:tcPr>
            <w:tcW w:w="894" w:type="pct"/>
            <w:vMerge w:val="restart"/>
            <w:vAlign w:val="center"/>
          </w:tcPr>
          <w:p w14:paraId="03BA39E3">
            <w:pPr>
              <w:spacing w:line="240" w:lineRule="exact"/>
              <w:jc w:val="left"/>
              <w:rPr>
                <w:rFonts w:ascii="宋体" w:hAnsi="宋体" w:eastAsia="宋体" w:cs="宋体"/>
                <w:sz w:val="20"/>
                <w:szCs w:val="20"/>
              </w:rPr>
            </w:pPr>
            <w:r>
              <w:rPr>
                <w:rFonts w:hint="eastAsia" w:ascii="宋体" w:hAnsi="宋体" w:eastAsia="宋体" w:cs="宋体"/>
                <w:sz w:val="20"/>
                <w:szCs w:val="20"/>
              </w:rPr>
              <w:t>游标卡尺、</w:t>
            </w:r>
          </w:p>
          <w:p w14:paraId="0A64A618">
            <w:pPr>
              <w:spacing w:line="240" w:lineRule="exact"/>
              <w:jc w:val="left"/>
              <w:rPr>
                <w:rFonts w:ascii="宋体" w:hAnsi="宋体" w:eastAsia="宋体" w:cs="宋体"/>
                <w:sz w:val="20"/>
                <w:szCs w:val="20"/>
              </w:rPr>
            </w:pPr>
            <w:r>
              <w:rPr>
                <w:rFonts w:hint="eastAsia" w:ascii="宋体" w:hAnsi="宋体" w:eastAsia="宋体" w:cs="宋体"/>
                <w:sz w:val="20"/>
                <w:szCs w:val="20"/>
              </w:rPr>
              <w:t>千分尺、</w:t>
            </w:r>
          </w:p>
          <w:p w14:paraId="3E3FE178">
            <w:pPr>
              <w:spacing w:line="240" w:lineRule="exact"/>
              <w:jc w:val="left"/>
              <w:rPr>
                <w:rFonts w:ascii="宋体" w:hAnsi="宋体" w:eastAsia="宋体" w:cs="宋体"/>
                <w:sz w:val="20"/>
                <w:szCs w:val="20"/>
              </w:rPr>
            </w:pPr>
            <w:r>
              <w:rPr>
                <w:rFonts w:hint="eastAsia" w:ascii="宋体" w:hAnsi="宋体" w:eastAsia="宋体" w:cs="宋体"/>
                <w:sz w:val="20"/>
                <w:szCs w:val="20"/>
              </w:rPr>
              <w:t>移动式直读光谱仪、</w:t>
            </w:r>
          </w:p>
          <w:p w14:paraId="49DB648A">
            <w:pPr>
              <w:spacing w:line="240" w:lineRule="exact"/>
              <w:jc w:val="left"/>
              <w:rPr>
                <w:rFonts w:ascii="宋体" w:hAnsi="宋体" w:eastAsia="宋体" w:cs="宋体"/>
                <w:sz w:val="20"/>
                <w:szCs w:val="20"/>
              </w:rPr>
            </w:pPr>
            <w:r>
              <w:rPr>
                <w:rFonts w:hint="eastAsia" w:ascii="宋体" w:hAnsi="宋体" w:eastAsia="宋体" w:cs="宋体"/>
                <w:sz w:val="20"/>
                <w:szCs w:val="20"/>
              </w:rPr>
              <w:t>维氏显微硬度计、</w:t>
            </w:r>
          </w:p>
          <w:p w14:paraId="53EF724A">
            <w:pPr>
              <w:spacing w:line="240" w:lineRule="exact"/>
              <w:jc w:val="left"/>
              <w:rPr>
                <w:rFonts w:ascii="宋体" w:hAnsi="宋体" w:eastAsia="宋体" w:cs="宋体"/>
                <w:sz w:val="20"/>
                <w:szCs w:val="20"/>
              </w:rPr>
            </w:pPr>
            <w:r>
              <w:rPr>
                <w:rFonts w:hint="eastAsia" w:ascii="宋体" w:hAnsi="宋体" w:eastAsia="宋体" w:cs="宋体"/>
                <w:sz w:val="20"/>
                <w:szCs w:val="20"/>
              </w:rPr>
              <w:t>数显洛氏硬度计。</w:t>
            </w:r>
          </w:p>
          <w:p w14:paraId="518B958E">
            <w:pPr>
              <w:spacing w:line="240" w:lineRule="exact"/>
              <w:rPr>
                <w:rFonts w:ascii="宋体" w:hAnsi="宋体" w:eastAsia="宋体" w:cs="宋体"/>
                <w:sz w:val="20"/>
                <w:szCs w:val="20"/>
              </w:rPr>
            </w:pPr>
          </w:p>
        </w:tc>
      </w:tr>
      <w:tr w14:paraId="584BA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trPr>
        <w:tc>
          <w:tcPr>
            <w:tcW w:w="236" w:type="pct"/>
            <w:vMerge w:val="continue"/>
            <w:vAlign w:val="center"/>
          </w:tcPr>
          <w:p w14:paraId="383C4F11">
            <w:pPr>
              <w:spacing w:line="240" w:lineRule="exact"/>
              <w:jc w:val="center"/>
              <w:rPr>
                <w:rFonts w:ascii="宋体" w:hAnsi="宋体" w:eastAsia="宋体" w:cs="宋体"/>
                <w:sz w:val="20"/>
                <w:szCs w:val="20"/>
              </w:rPr>
            </w:pPr>
          </w:p>
        </w:tc>
        <w:tc>
          <w:tcPr>
            <w:tcW w:w="555" w:type="pct"/>
            <w:vMerge w:val="continue"/>
            <w:vAlign w:val="center"/>
          </w:tcPr>
          <w:p w14:paraId="383C7574">
            <w:pPr>
              <w:tabs>
                <w:tab w:val="left" w:pos="1620"/>
              </w:tabs>
              <w:spacing w:line="240" w:lineRule="exact"/>
              <w:rPr>
                <w:rFonts w:ascii="宋体" w:hAnsi="宋体" w:eastAsia="宋体" w:cs="宋体"/>
                <w:sz w:val="20"/>
                <w:szCs w:val="20"/>
              </w:rPr>
            </w:pPr>
          </w:p>
        </w:tc>
        <w:tc>
          <w:tcPr>
            <w:tcW w:w="698" w:type="pct"/>
            <w:vAlign w:val="center"/>
          </w:tcPr>
          <w:p w14:paraId="257545BC">
            <w:pPr>
              <w:spacing w:line="240" w:lineRule="exact"/>
              <w:jc w:val="left"/>
              <w:rPr>
                <w:rFonts w:ascii="宋体" w:hAnsi="宋体" w:eastAsia="宋体" w:cs="宋体"/>
                <w:sz w:val="20"/>
                <w:szCs w:val="20"/>
              </w:rPr>
            </w:pPr>
            <w:r>
              <w:rPr>
                <w:rFonts w:hint="eastAsia" w:ascii="宋体" w:hAnsi="宋体" w:eastAsia="宋体" w:cs="宋体"/>
                <w:sz w:val="20"/>
                <w:szCs w:val="20"/>
              </w:rPr>
              <w:t>尺寸</w:t>
            </w:r>
          </w:p>
        </w:tc>
        <w:tc>
          <w:tcPr>
            <w:tcW w:w="2616" w:type="pct"/>
            <w:vAlign w:val="center"/>
          </w:tcPr>
          <w:p w14:paraId="31182A63">
            <w:pPr>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依据图纸的规定</w:t>
            </w:r>
          </w:p>
        </w:tc>
        <w:tc>
          <w:tcPr>
            <w:tcW w:w="894" w:type="pct"/>
            <w:vMerge w:val="continue"/>
            <w:vAlign w:val="center"/>
          </w:tcPr>
          <w:p w14:paraId="01077BF8">
            <w:pPr>
              <w:spacing w:line="240" w:lineRule="exact"/>
              <w:rPr>
                <w:rFonts w:ascii="宋体" w:hAnsi="宋体" w:eastAsia="宋体" w:cs="宋体"/>
                <w:sz w:val="20"/>
                <w:szCs w:val="20"/>
              </w:rPr>
            </w:pPr>
          </w:p>
        </w:tc>
      </w:tr>
      <w:tr w14:paraId="419C5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trPr>
        <w:tc>
          <w:tcPr>
            <w:tcW w:w="236" w:type="pct"/>
            <w:vMerge w:val="continue"/>
            <w:vAlign w:val="center"/>
          </w:tcPr>
          <w:p w14:paraId="376E08A6">
            <w:pPr>
              <w:spacing w:line="240" w:lineRule="exact"/>
              <w:jc w:val="center"/>
              <w:rPr>
                <w:rFonts w:ascii="宋体" w:hAnsi="宋体" w:eastAsia="宋体" w:cs="宋体"/>
                <w:sz w:val="20"/>
                <w:szCs w:val="20"/>
              </w:rPr>
            </w:pPr>
          </w:p>
        </w:tc>
        <w:tc>
          <w:tcPr>
            <w:tcW w:w="555" w:type="pct"/>
            <w:vMerge w:val="continue"/>
            <w:vAlign w:val="center"/>
          </w:tcPr>
          <w:p w14:paraId="13B26258">
            <w:pPr>
              <w:tabs>
                <w:tab w:val="left" w:pos="1620"/>
              </w:tabs>
              <w:spacing w:line="240" w:lineRule="exact"/>
              <w:rPr>
                <w:rFonts w:ascii="宋体" w:hAnsi="宋体" w:eastAsia="宋体" w:cs="宋体"/>
                <w:sz w:val="20"/>
                <w:szCs w:val="20"/>
              </w:rPr>
            </w:pPr>
          </w:p>
        </w:tc>
        <w:tc>
          <w:tcPr>
            <w:tcW w:w="698" w:type="pct"/>
            <w:vAlign w:val="center"/>
          </w:tcPr>
          <w:p w14:paraId="37AC4724">
            <w:pPr>
              <w:spacing w:line="240" w:lineRule="exact"/>
              <w:jc w:val="left"/>
              <w:rPr>
                <w:rFonts w:ascii="宋体" w:hAnsi="宋体" w:eastAsia="宋体" w:cs="宋体"/>
                <w:sz w:val="20"/>
                <w:szCs w:val="20"/>
              </w:rPr>
            </w:pPr>
            <w:r>
              <w:rPr>
                <w:rFonts w:hint="eastAsia" w:ascii="宋体" w:hAnsi="宋体" w:eastAsia="宋体" w:cs="宋体"/>
                <w:sz w:val="20"/>
                <w:szCs w:val="20"/>
              </w:rPr>
              <w:t>材质</w:t>
            </w:r>
          </w:p>
        </w:tc>
        <w:tc>
          <w:tcPr>
            <w:tcW w:w="2616" w:type="pct"/>
            <w:vAlign w:val="center"/>
          </w:tcPr>
          <w:p w14:paraId="0D31875B">
            <w:pPr>
              <w:autoSpaceDE w:val="0"/>
              <w:autoSpaceDN w:val="0"/>
              <w:adjustRightInd w:val="0"/>
              <w:spacing w:line="240" w:lineRule="exact"/>
              <w:jc w:val="left"/>
              <w:rPr>
                <w:rFonts w:ascii="宋体" w:hAnsi="宋体" w:eastAsia="宋体" w:cs="宋体"/>
                <w:sz w:val="20"/>
                <w:szCs w:val="20"/>
              </w:rPr>
            </w:pPr>
            <w:r>
              <w:rPr>
                <w:rFonts w:hint="eastAsia" w:ascii="宋体" w:hAnsi="宋体" w:eastAsia="宋体" w:cs="宋体"/>
                <w:sz w:val="20"/>
                <w:szCs w:val="20"/>
              </w:rPr>
              <w:t>依据图纸的规定（根据供应商及批次不定期抽查）</w:t>
            </w:r>
          </w:p>
        </w:tc>
        <w:tc>
          <w:tcPr>
            <w:tcW w:w="894" w:type="pct"/>
            <w:vMerge w:val="continue"/>
            <w:vAlign w:val="center"/>
          </w:tcPr>
          <w:p w14:paraId="798ECB34">
            <w:pPr>
              <w:spacing w:line="240" w:lineRule="exact"/>
              <w:rPr>
                <w:rFonts w:ascii="宋体" w:hAnsi="宋体" w:eastAsia="宋体" w:cs="宋体"/>
                <w:sz w:val="20"/>
                <w:szCs w:val="20"/>
              </w:rPr>
            </w:pPr>
          </w:p>
        </w:tc>
      </w:tr>
      <w:tr w14:paraId="38B8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trPr>
        <w:tc>
          <w:tcPr>
            <w:tcW w:w="236" w:type="pct"/>
            <w:vMerge w:val="continue"/>
            <w:vAlign w:val="center"/>
          </w:tcPr>
          <w:p w14:paraId="714D96C2">
            <w:pPr>
              <w:spacing w:line="240" w:lineRule="exact"/>
              <w:jc w:val="center"/>
              <w:rPr>
                <w:rFonts w:ascii="宋体" w:hAnsi="宋体" w:eastAsia="宋体" w:cs="宋体"/>
                <w:sz w:val="20"/>
                <w:szCs w:val="20"/>
              </w:rPr>
            </w:pPr>
          </w:p>
        </w:tc>
        <w:tc>
          <w:tcPr>
            <w:tcW w:w="555" w:type="pct"/>
            <w:vMerge w:val="continue"/>
            <w:vAlign w:val="center"/>
          </w:tcPr>
          <w:p w14:paraId="47CB8BC8">
            <w:pPr>
              <w:tabs>
                <w:tab w:val="left" w:pos="1620"/>
              </w:tabs>
              <w:spacing w:line="240" w:lineRule="exact"/>
              <w:rPr>
                <w:rFonts w:ascii="宋体" w:hAnsi="宋体" w:eastAsia="宋体" w:cs="宋体"/>
                <w:sz w:val="20"/>
                <w:szCs w:val="20"/>
              </w:rPr>
            </w:pPr>
          </w:p>
        </w:tc>
        <w:tc>
          <w:tcPr>
            <w:tcW w:w="698" w:type="pct"/>
            <w:vAlign w:val="center"/>
          </w:tcPr>
          <w:p w14:paraId="73315703">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隔爆结合面尺寸</w:t>
            </w:r>
          </w:p>
        </w:tc>
        <w:tc>
          <w:tcPr>
            <w:tcW w:w="2616" w:type="pct"/>
            <w:vAlign w:val="center"/>
          </w:tcPr>
          <w:p w14:paraId="4C6C0D17">
            <w:pPr>
              <w:tabs>
                <w:tab w:val="left" w:pos="1620"/>
              </w:tabs>
              <w:spacing w:line="240" w:lineRule="exact"/>
              <w:jc w:val="left"/>
              <w:rPr>
                <w:rFonts w:ascii="宋体" w:hAnsi="宋体" w:eastAsia="宋体" w:cs="宋体"/>
                <w:sz w:val="20"/>
                <w:szCs w:val="20"/>
              </w:rPr>
            </w:pPr>
            <w:r>
              <w:rPr>
                <w:rFonts w:hint="eastAsia" w:ascii="宋体" w:hAnsi="宋体" w:eastAsia="宋体" w:cs="宋体"/>
                <w:sz w:val="20"/>
                <w:szCs w:val="20"/>
              </w:rPr>
              <w:t>依据图纸的规定，外圆直径、长度符合图纸要求。</w:t>
            </w:r>
          </w:p>
        </w:tc>
        <w:tc>
          <w:tcPr>
            <w:tcW w:w="894" w:type="pct"/>
            <w:vMerge w:val="continue"/>
            <w:vAlign w:val="center"/>
          </w:tcPr>
          <w:p w14:paraId="0233C638">
            <w:pPr>
              <w:spacing w:line="240" w:lineRule="exact"/>
              <w:rPr>
                <w:rFonts w:ascii="宋体" w:hAnsi="宋体" w:eastAsia="宋体" w:cs="宋体"/>
                <w:sz w:val="20"/>
                <w:szCs w:val="20"/>
              </w:rPr>
            </w:pPr>
          </w:p>
        </w:tc>
      </w:tr>
      <w:tr w14:paraId="31107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trPr>
        <w:tc>
          <w:tcPr>
            <w:tcW w:w="236" w:type="pct"/>
            <w:vMerge w:val="restart"/>
            <w:vAlign w:val="center"/>
          </w:tcPr>
          <w:p w14:paraId="09E3F0F1">
            <w:pPr>
              <w:spacing w:line="240" w:lineRule="exact"/>
              <w:jc w:val="center"/>
              <w:rPr>
                <w:rFonts w:hint="default" w:ascii="宋体" w:hAnsi="宋体" w:eastAsia="宋体" w:cs="宋体"/>
                <w:color w:val="FF0000"/>
                <w:sz w:val="20"/>
                <w:szCs w:val="20"/>
                <w:lang w:val="en-US" w:eastAsia="zh-CN"/>
              </w:rPr>
            </w:pPr>
            <w:r>
              <w:rPr>
                <w:rFonts w:hint="eastAsia" w:ascii="宋体" w:hAnsi="宋体" w:eastAsia="宋体" w:cs="宋体"/>
                <w:color w:val="FF0000"/>
                <w:sz w:val="20"/>
                <w:szCs w:val="20"/>
                <w:lang w:val="en-US" w:eastAsia="zh-CN"/>
              </w:rPr>
              <w:t>B类</w:t>
            </w:r>
          </w:p>
        </w:tc>
        <w:tc>
          <w:tcPr>
            <w:tcW w:w="555" w:type="pct"/>
            <w:vMerge w:val="restart"/>
            <w:vAlign w:val="center"/>
          </w:tcPr>
          <w:p w14:paraId="0AF16FA5">
            <w:pPr>
              <w:tabs>
                <w:tab w:val="left" w:pos="1620"/>
              </w:tabs>
              <w:spacing w:line="240" w:lineRule="exact"/>
              <w:rPr>
                <w:rFonts w:ascii="宋体" w:hAnsi="宋体" w:eastAsia="宋体" w:cs="宋体"/>
                <w:color w:val="FF0000"/>
                <w:sz w:val="20"/>
                <w:szCs w:val="20"/>
              </w:rPr>
            </w:pPr>
            <w:r>
              <w:rPr>
                <w:rFonts w:hint="eastAsia" w:ascii="宋体" w:hAnsi="宋体" w:eastAsia="宋体" w:cs="宋体"/>
                <w:color w:val="FF0000"/>
                <w:sz w:val="20"/>
                <w:szCs w:val="20"/>
              </w:rPr>
              <w:t>密封圈</w:t>
            </w:r>
          </w:p>
        </w:tc>
        <w:tc>
          <w:tcPr>
            <w:tcW w:w="698" w:type="pct"/>
            <w:vAlign w:val="center"/>
          </w:tcPr>
          <w:p w14:paraId="70357511">
            <w:pPr>
              <w:tabs>
                <w:tab w:val="left" w:pos="1620"/>
              </w:tabs>
              <w:spacing w:line="240" w:lineRule="exact"/>
              <w:jc w:val="left"/>
              <w:rPr>
                <w:rFonts w:hint="eastAsia" w:ascii="宋体" w:hAnsi="宋体" w:eastAsia="宋体" w:cs="宋体"/>
                <w:color w:val="FF0000"/>
                <w:sz w:val="20"/>
                <w:szCs w:val="20"/>
                <w:lang w:val="en-US" w:eastAsia="zh-CN"/>
              </w:rPr>
            </w:pPr>
            <w:r>
              <w:rPr>
                <w:rFonts w:hint="eastAsia" w:ascii="宋体" w:hAnsi="宋体" w:eastAsia="宋体" w:cs="宋体"/>
                <w:color w:val="FF0000"/>
                <w:sz w:val="20"/>
                <w:szCs w:val="20"/>
                <w:lang w:val="en-US" w:eastAsia="zh-CN"/>
              </w:rPr>
              <w:t>外观</w:t>
            </w:r>
          </w:p>
        </w:tc>
        <w:tc>
          <w:tcPr>
            <w:tcW w:w="2616" w:type="pct"/>
            <w:vAlign w:val="center"/>
          </w:tcPr>
          <w:p w14:paraId="0355F1BA">
            <w:pPr>
              <w:tabs>
                <w:tab w:val="left" w:pos="1620"/>
              </w:tabs>
              <w:spacing w:line="240" w:lineRule="exact"/>
              <w:jc w:val="left"/>
              <w:rPr>
                <w:rFonts w:hint="eastAsia" w:ascii="宋体" w:hAnsi="宋体" w:eastAsia="宋体" w:cs="宋体"/>
                <w:color w:val="FF0000"/>
                <w:sz w:val="20"/>
                <w:szCs w:val="20"/>
              </w:rPr>
            </w:pPr>
            <w:r>
              <w:rPr>
                <w:rFonts w:hint="eastAsia" w:ascii="宋体" w:hAnsi="宋体" w:eastAsia="宋体" w:cs="宋体"/>
                <w:color w:val="FF0000"/>
                <w:sz w:val="20"/>
                <w:szCs w:val="20"/>
              </w:rPr>
              <w:t>表面平整光滑、无破损，浇不满及影响使用的飞边</w:t>
            </w:r>
          </w:p>
        </w:tc>
        <w:tc>
          <w:tcPr>
            <w:tcW w:w="894" w:type="pct"/>
            <w:vMerge w:val="restart"/>
            <w:vAlign w:val="center"/>
          </w:tcPr>
          <w:p w14:paraId="2F8E6293">
            <w:pPr>
              <w:spacing w:line="240" w:lineRule="exact"/>
              <w:rPr>
                <w:rFonts w:hint="default" w:ascii="宋体" w:hAnsi="宋体" w:eastAsia="宋体" w:cs="宋体"/>
                <w:color w:val="FF0000"/>
                <w:sz w:val="20"/>
                <w:szCs w:val="20"/>
                <w:lang w:val="en-US" w:eastAsia="zh-CN"/>
              </w:rPr>
            </w:pPr>
            <w:r>
              <w:rPr>
                <w:rFonts w:hint="eastAsia" w:ascii="宋体" w:hAnsi="宋体" w:eastAsia="宋体" w:cs="宋体"/>
                <w:color w:val="FF0000"/>
                <w:sz w:val="20"/>
                <w:szCs w:val="20"/>
                <w:lang w:val="en-US" w:eastAsia="zh-CN"/>
              </w:rPr>
              <w:t xml:space="preserve">高低温交变湿热试验箱。 </w:t>
            </w:r>
          </w:p>
        </w:tc>
      </w:tr>
      <w:tr w14:paraId="66811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trPr>
        <w:tc>
          <w:tcPr>
            <w:tcW w:w="236" w:type="pct"/>
            <w:vMerge w:val="continue"/>
            <w:vAlign w:val="center"/>
          </w:tcPr>
          <w:p w14:paraId="6D9D0685">
            <w:pPr>
              <w:spacing w:line="240" w:lineRule="exact"/>
              <w:jc w:val="center"/>
              <w:rPr>
                <w:rFonts w:ascii="宋体" w:hAnsi="宋体" w:eastAsia="宋体" w:cs="宋体"/>
                <w:color w:val="FF0000"/>
                <w:sz w:val="20"/>
                <w:szCs w:val="20"/>
              </w:rPr>
            </w:pPr>
          </w:p>
        </w:tc>
        <w:tc>
          <w:tcPr>
            <w:tcW w:w="555" w:type="pct"/>
            <w:vMerge w:val="continue"/>
            <w:vAlign w:val="center"/>
          </w:tcPr>
          <w:p w14:paraId="33D18BFD">
            <w:pPr>
              <w:tabs>
                <w:tab w:val="left" w:pos="1620"/>
              </w:tabs>
              <w:spacing w:line="240" w:lineRule="exact"/>
              <w:rPr>
                <w:rFonts w:ascii="宋体" w:hAnsi="宋体" w:eastAsia="宋体" w:cs="宋体"/>
                <w:color w:val="FF0000"/>
                <w:sz w:val="20"/>
                <w:szCs w:val="20"/>
              </w:rPr>
            </w:pPr>
          </w:p>
        </w:tc>
        <w:tc>
          <w:tcPr>
            <w:tcW w:w="698" w:type="pct"/>
            <w:vAlign w:val="center"/>
          </w:tcPr>
          <w:p w14:paraId="07032307">
            <w:pPr>
              <w:tabs>
                <w:tab w:val="left" w:pos="1620"/>
              </w:tabs>
              <w:spacing w:line="240" w:lineRule="exact"/>
              <w:jc w:val="left"/>
              <w:rPr>
                <w:rFonts w:hint="default" w:ascii="宋体" w:hAnsi="宋体" w:eastAsia="宋体" w:cs="宋体"/>
                <w:color w:val="FF0000"/>
                <w:sz w:val="20"/>
                <w:szCs w:val="20"/>
                <w:lang w:val="en-US" w:eastAsia="zh-CN"/>
              </w:rPr>
            </w:pPr>
            <w:r>
              <w:rPr>
                <w:rFonts w:hint="eastAsia" w:ascii="宋体" w:hAnsi="宋体" w:eastAsia="宋体" w:cs="宋体"/>
                <w:color w:val="FF0000"/>
                <w:sz w:val="20"/>
                <w:szCs w:val="20"/>
                <w:lang w:val="en-US" w:eastAsia="zh-CN"/>
              </w:rPr>
              <w:t>耐高温性能</w:t>
            </w:r>
          </w:p>
        </w:tc>
        <w:tc>
          <w:tcPr>
            <w:tcW w:w="2616" w:type="pct"/>
            <w:vAlign w:val="center"/>
          </w:tcPr>
          <w:p w14:paraId="0C88E4A0">
            <w:pPr>
              <w:tabs>
                <w:tab w:val="left" w:pos="1620"/>
              </w:tabs>
              <w:spacing w:line="240" w:lineRule="exact"/>
              <w:jc w:val="left"/>
              <w:rPr>
                <w:rFonts w:hint="eastAsia" w:ascii="宋体" w:hAnsi="宋体" w:eastAsia="宋体" w:cs="宋体"/>
                <w:color w:val="FF0000"/>
                <w:sz w:val="20"/>
                <w:szCs w:val="20"/>
                <w:lang w:val="en-US" w:eastAsia="zh-CN"/>
              </w:rPr>
            </w:pPr>
            <w:r>
              <w:rPr>
                <w:rFonts w:hint="eastAsia" w:ascii="宋体" w:hAnsi="宋体" w:eastAsia="宋体" w:cs="宋体"/>
                <w:color w:val="FF0000"/>
                <w:sz w:val="20"/>
                <w:szCs w:val="20"/>
              </w:rPr>
              <w:t>在125°C温度中进行8h高温高低温交变湿试验，待恢复常温后外观无</w:t>
            </w:r>
            <w:r>
              <w:rPr>
                <w:rFonts w:hint="eastAsia" w:ascii="宋体" w:hAnsi="宋体" w:eastAsia="宋体" w:cs="宋体"/>
                <w:color w:val="FF0000"/>
                <w:sz w:val="20"/>
                <w:szCs w:val="20"/>
                <w:lang w:val="en-US" w:eastAsia="zh-CN"/>
              </w:rPr>
              <w:t>变形</w:t>
            </w:r>
          </w:p>
        </w:tc>
        <w:tc>
          <w:tcPr>
            <w:tcW w:w="894" w:type="pct"/>
            <w:vMerge w:val="continue"/>
            <w:vAlign w:val="center"/>
          </w:tcPr>
          <w:p w14:paraId="718AA636">
            <w:pPr>
              <w:spacing w:line="240" w:lineRule="exact"/>
              <w:rPr>
                <w:rFonts w:ascii="宋体" w:hAnsi="宋体" w:eastAsia="宋体" w:cs="宋体"/>
                <w:color w:val="FF0000"/>
                <w:sz w:val="20"/>
                <w:szCs w:val="20"/>
              </w:rPr>
            </w:pPr>
          </w:p>
        </w:tc>
      </w:tr>
      <w:tr w14:paraId="415F2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trPr>
        <w:tc>
          <w:tcPr>
            <w:tcW w:w="236" w:type="pct"/>
            <w:vMerge w:val="continue"/>
            <w:vAlign w:val="center"/>
          </w:tcPr>
          <w:p w14:paraId="18386D30">
            <w:pPr>
              <w:spacing w:line="240" w:lineRule="exact"/>
              <w:jc w:val="center"/>
              <w:rPr>
                <w:rFonts w:ascii="宋体" w:hAnsi="宋体" w:eastAsia="宋体" w:cs="宋体"/>
                <w:color w:val="FF0000"/>
                <w:sz w:val="20"/>
                <w:szCs w:val="20"/>
              </w:rPr>
            </w:pPr>
          </w:p>
        </w:tc>
        <w:tc>
          <w:tcPr>
            <w:tcW w:w="555" w:type="pct"/>
            <w:vMerge w:val="continue"/>
            <w:vAlign w:val="center"/>
          </w:tcPr>
          <w:p w14:paraId="196CCCF0">
            <w:pPr>
              <w:tabs>
                <w:tab w:val="left" w:pos="1620"/>
              </w:tabs>
              <w:spacing w:line="240" w:lineRule="exact"/>
              <w:rPr>
                <w:rFonts w:ascii="宋体" w:hAnsi="宋体" w:eastAsia="宋体" w:cs="宋体"/>
                <w:color w:val="FF0000"/>
                <w:sz w:val="20"/>
                <w:szCs w:val="20"/>
              </w:rPr>
            </w:pPr>
          </w:p>
        </w:tc>
        <w:tc>
          <w:tcPr>
            <w:tcW w:w="698" w:type="pct"/>
            <w:vAlign w:val="center"/>
          </w:tcPr>
          <w:p w14:paraId="66E05D99">
            <w:pPr>
              <w:tabs>
                <w:tab w:val="left" w:pos="1620"/>
              </w:tabs>
              <w:spacing w:line="240" w:lineRule="exact"/>
              <w:jc w:val="left"/>
              <w:rPr>
                <w:rFonts w:hint="default" w:ascii="宋体" w:hAnsi="宋体" w:eastAsia="宋体" w:cs="宋体"/>
                <w:color w:val="FF0000"/>
                <w:sz w:val="20"/>
                <w:szCs w:val="20"/>
                <w:lang w:val="en-US" w:eastAsia="zh-CN"/>
              </w:rPr>
            </w:pPr>
            <w:r>
              <w:rPr>
                <w:rFonts w:hint="eastAsia" w:ascii="宋体" w:hAnsi="宋体" w:eastAsia="宋体" w:cs="宋体"/>
                <w:color w:val="FF0000"/>
                <w:sz w:val="20"/>
                <w:szCs w:val="20"/>
                <w:lang w:val="en-US" w:eastAsia="zh-CN"/>
              </w:rPr>
              <w:t>耐低温性能</w:t>
            </w:r>
          </w:p>
        </w:tc>
        <w:tc>
          <w:tcPr>
            <w:tcW w:w="2616" w:type="pct"/>
            <w:vAlign w:val="center"/>
          </w:tcPr>
          <w:p w14:paraId="5B02C4E7">
            <w:pPr>
              <w:tabs>
                <w:tab w:val="left" w:pos="1620"/>
              </w:tabs>
              <w:spacing w:line="240" w:lineRule="exact"/>
              <w:jc w:val="left"/>
              <w:rPr>
                <w:rFonts w:hint="eastAsia" w:ascii="宋体" w:hAnsi="宋体" w:eastAsia="宋体" w:cs="宋体"/>
                <w:color w:val="FF0000"/>
                <w:sz w:val="20"/>
                <w:szCs w:val="20"/>
                <w:lang w:val="en-US" w:eastAsia="zh-CN"/>
              </w:rPr>
            </w:pPr>
            <w:r>
              <w:rPr>
                <w:rFonts w:hint="eastAsia" w:ascii="宋体" w:hAnsi="宋体" w:eastAsia="宋体" w:cs="宋体"/>
                <w:color w:val="FF0000"/>
                <w:sz w:val="20"/>
                <w:szCs w:val="20"/>
              </w:rPr>
              <w:t>在-40°C温度中进行8h低温高低温交变湿试验，待恢复常温后外观无脆</w:t>
            </w:r>
            <w:r>
              <w:rPr>
                <w:rFonts w:hint="eastAsia" w:ascii="宋体" w:hAnsi="宋体" w:eastAsia="宋体" w:cs="宋体"/>
                <w:color w:val="FF0000"/>
                <w:sz w:val="20"/>
                <w:szCs w:val="20"/>
                <w:lang w:val="en-US" w:eastAsia="zh-CN"/>
              </w:rPr>
              <w:t>裂</w:t>
            </w:r>
          </w:p>
        </w:tc>
        <w:tc>
          <w:tcPr>
            <w:tcW w:w="894" w:type="pct"/>
            <w:vMerge w:val="continue"/>
            <w:vAlign w:val="center"/>
          </w:tcPr>
          <w:p w14:paraId="317C338E">
            <w:pPr>
              <w:spacing w:line="240" w:lineRule="exact"/>
              <w:rPr>
                <w:rFonts w:ascii="宋体" w:hAnsi="宋体" w:eastAsia="宋体" w:cs="宋体"/>
                <w:color w:val="FF0000"/>
                <w:sz w:val="20"/>
                <w:szCs w:val="20"/>
              </w:rPr>
            </w:pPr>
          </w:p>
        </w:tc>
      </w:tr>
      <w:tr w14:paraId="4F012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trPr>
        <w:tc>
          <w:tcPr>
            <w:tcW w:w="236" w:type="pct"/>
            <w:vMerge w:val="restart"/>
            <w:vAlign w:val="center"/>
          </w:tcPr>
          <w:p w14:paraId="0C7C2D27">
            <w:pPr>
              <w:spacing w:line="240" w:lineRule="exact"/>
              <w:jc w:val="center"/>
              <w:rPr>
                <w:rFonts w:hint="default" w:ascii="宋体" w:hAnsi="宋体" w:eastAsia="宋体" w:cs="宋体"/>
                <w:color w:val="FF0000"/>
                <w:sz w:val="20"/>
                <w:szCs w:val="20"/>
                <w:lang w:val="en-US" w:eastAsia="zh-CN"/>
              </w:rPr>
            </w:pPr>
            <w:r>
              <w:rPr>
                <w:rFonts w:hint="eastAsia" w:ascii="宋体" w:hAnsi="宋体" w:eastAsia="宋体" w:cs="宋体"/>
                <w:color w:val="FF0000"/>
                <w:sz w:val="20"/>
                <w:szCs w:val="20"/>
                <w:lang w:val="en-US" w:eastAsia="zh-CN"/>
              </w:rPr>
              <w:t>B类</w:t>
            </w:r>
          </w:p>
        </w:tc>
        <w:tc>
          <w:tcPr>
            <w:tcW w:w="555" w:type="pct"/>
            <w:vMerge w:val="restart"/>
            <w:vAlign w:val="center"/>
          </w:tcPr>
          <w:p w14:paraId="447507BC">
            <w:pPr>
              <w:tabs>
                <w:tab w:val="left" w:pos="1620"/>
              </w:tabs>
              <w:spacing w:line="240" w:lineRule="exact"/>
              <w:rPr>
                <w:rFonts w:hint="default" w:ascii="宋体" w:hAnsi="宋体" w:eastAsia="宋体" w:cs="宋体"/>
                <w:color w:val="FF0000"/>
                <w:sz w:val="20"/>
                <w:szCs w:val="20"/>
                <w:lang w:val="en-US" w:eastAsia="zh-CN"/>
              </w:rPr>
            </w:pPr>
            <w:r>
              <w:rPr>
                <w:rFonts w:hint="eastAsia" w:ascii="宋体" w:hAnsi="宋体" w:eastAsia="宋体" w:cs="宋体"/>
                <w:color w:val="FF0000"/>
                <w:sz w:val="20"/>
                <w:szCs w:val="20"/>
                <w:lang w:val="en-US" w:eastAsia="zh-CN"/>
              </w:rPr>
              <w:t>螺丝紧固件</w:t>
            </w:r>
          </w:p>
        </w:tc>
        <w:tc>
          <w:tcPr>
            <w:tcW w:w="698" w:type="pct"/>
            <w:vAlign w:val="center"/>
          </w:tcPr>
          <w:p w14:paraId="49B8BF13">
            <w:pPr>
              <w:tabs>
                <w:tab w:val="left" w:pos="1620"/>
              </w:tabs>
              <w:spacing w:line="240" w:lineRule="exact"/>
              <w:jc w:val="left"/>
              <w:rPr>
                <w:rFonts w:hint="eastAsia" w:ascii="宋体" w:hAnsi="宋体" w:eastAsia="宋体" w:cs="宋体"/>
                <w:color w:val="FF0000"/>
                <w:sz w:val="20"/>
                <w:szCs w:val="20"/>
                <w:lang w:val="en-US" w:eastAsia="zh-CN"/>
              </w:rPr>
            </w:pPr>
            <w:r>
              <w:rPr>
                <w:rFonts w:hint="eastAsia" w:ascii="宋体" w:hAnsi="宋体" w:eastAsia="宋体" w:cs="宋体"/>
                <w:color w:val="FF0000"/>
                <w:sz w:val="20"/>
                <w:szCs w:val="20"/>
                <w:lang w:val="en-US" w:eastAsia="zh-CN"/>
              </w:rPr>
              <w:t>外观</w:t>
            </w:r>
          </w:p>
        </w:tc>
        <w:tc>
          <w:tcPr>
            <w:tcW w:w="2616" w:type="pct"/>
            <w:vAlign w:val="center"/>
          </w:tcPr>
          <w:p w14:paraId="7A884EFB">
            <w:pPr>
              <w:tabs>
                <w:tab w:val="left" w:pos="1620"/>
              </w:tabs>
              <w:spacing w:line="240" w:lineRule="exact"/>
              <w:jc w:val="left"/>
              <w:rPr>
                <w:rFonts w:hint="eastAsia" w:ascii="宋体" w:hAnsi="宋体" w:eastAsia="宋体" w:cs="宋体"/>
                <w:color w:val="FF0000"/>
                <w:sz w:val="20"/>
                <w:szCs w:val="20"/>
              </w:rPr>
            </w:pPr>
            <w:r>
              <w:rPr>
                <w:rFonts w:hint="eastAsia" w:ascii="宋体" w:hAnsi="宋体" w:eastAsia="宋体" w:cs="宋体"/>
                <w:color w:val="FF0000"/>
                <w:sz w:val="20"/>
                <w:szCs w:val="20"/>
              </w:rPr>
              <w:t>外表光洁，镀层完好</w:t>
            </w:r>
          </w:p>
        </w:tc>
        <w:tc>
          <w:tcPr>
            <w:tcW w:w="894" w:type="pct"/>
            <w:vMerge w:val="restart"/>
            <w:vAlign w:val="center"/>
          </w:tcPr>
          <w:p w14:paraId="7EE5660E">
            <w:pPr>
              <w:spacing w:line="240" w:lineRule="exact"/>
              <w:rPr>
                <w:rFonts w:hint="eastAsia" w:ascii="宋体" w:hAnsi="宋体" w:eastAsia="宋体" w:cs="宋体"/>
                <w:color w:val="FF0000"/>
                <w:sz w:val="20"/>
                <w:szCs w:val="20"/>
                <w:lang w:val="en-US" w:eastAsia="zh-CN"/>
              </w:rPr>
            </w:pPr>
            <w:r>
              <w:rPr>
                <w:rFonts w:hint="eastAsia" w:ascii="宋体" w:hAnsi="宋体" w:eastAsia="宋体" w:cs="宋体"/>
                <w:color w:val="FF0000"/>
                <w:sz w:val="20"/>
                <w:szCs w:val="20"/>
                <w:lang w:val="en-US" w:eastAsia="zh-CN"/>
              </w:rPr>
              <w:t>螺纹止通规、</w:t>
            </w:r>
          </w:p>
          <w:p w14:paraId="79DE2EF9">
            <w:pPr>
              <w:spacing w:line="240" w:lineRule="exact"/>
              <w:rPr>
                <w:rFonts w:hint="eastAsia" w:ascii="宋体" w:hAnsi="宋体" w:eastAsia="宋体" w:cs="宋体"/>
                <w:color w:val="FF0000"/>
                <w:sz w:val="20"/>
                <w:szCs w:val="20"/>
                <w:lang w:val="en-US" w:eastAsia="zh-CN"/>
              </w:rPr>
            </w:pPr>
            <w:r>
              <w:rPr>
                <w:rFonts w:hint="eastAsia" w:ascii="宋体" w:hAnsi="宋体" w:eastAsia="宋体" w:cs="宋体"/>
                <w:color w:val="FF0000"/>
                <w:sz w:val="20"/>
                <w:szCs w:val="20"/>
                <w:lang w:val="en-US" w:eastAsia="zh-CN"/>
              </w:rPr>
              <w:t>光谱测试仪、</w:t>
            </w:r>
          </w:p>
          <w:p w14:paraId="576BE998">
            <w:pPr>
              <w:spacing w:line="240" w:lineRule="exact"/>
              <w:rPr>
                <w:rFonts w:hint="default" w:ascii="宋体" w:hAnsi="宋体" w:eastAsia="宋体" w:cs="宋体"/>
                <w:color w:val="FF0000"/>
                <w:sz w:val="20"/>
                <w:szCs w:val="20"/>
                <w:lang w:val="en-US" w:eastAsia="zh-CN"/>
              </w:rPr>
            </w:pPr>
            <w:r>
              <w:rPr>
                <w:rFonts w:hint="eastAsia" w:ascii="宋体" w:hAnsi="宋体" w:eastAsia="宋体" w:cs="宋体"/>
                <w:color w:val="FF0000"/>
                <w:sz w:val="20"/>
                <w:szCs w:val="20"/>
                <w:lang w:val="en-US" w:eastAsia="zh-CN"/>
              </w:rPr>
              <w:t>盐雾试验箱。</w:t>
            </w:r>
          </w:p>
        </w:tc>
      </w:tr>
      <w:tr w14:paraId="55483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trPr>
        <w:tc>
          <w:tcPr>
            <w:tcW w:w="236" w:type="pct"/>
            <w:vMerge w:val="continue"/>
            <w:vAlign w:val="center"/>
          </w:tcPr>
          <w:p w14:paraId="772FAC16">
            <w:pPr>
              <w:spacing w:line="240" w:lineRule="exact"/>
              <w:jc w:val="center"/>
              <w:rPr>
                <w:rFonts w:ascii="宋体" w:hAnsi="宋体" w:eastAsia="宋体" w:cs="宋体"/>
                <w:sz w:val="20"/>
                <w:szCs w:val="20"/>
              </w:rPr>
            </w:pPr>
          </w:p>
        </w:tc>
        <w:tc>
          <w:tcPr>
            <w:tcW w:w="555" w:type="pct"/>
            <w:vMerge w:val="continue"/>
            <w:vAlign w:val="center"/>
          </w:tcPr>
          <w:p w14:paraId="780A454E">
            <w:pPr>
              <w:tabs>
                <w:tab w:val="left" w:pos="1620"/>
              </w:tabs>
              <w:spacing w:line="240" w:lineRule="exact"/>
              <w:rPr>
                <w:rFonts w:ascii="宋体" w:hAnsi="宋体" w:eastAsia="宋体" w:cs="宋体"/>
                <w:sz w:val="20"/>
                <w:szCs w:val="20"/>
              </w:rPr>
            </w:pPr>
          </w:p>
        </w:tc>
        <w:tc>
          <w:tcPr>
            <w:tcW w:w="698" w:type="pct"/>
            <w:vAlign w:val="center"/>
          </w:tcPr>
          <w:p w14:paraId="3A719D95">
            <w:pPr>
              <w:tabs>
                <w:tab w:val="left" w:pos="1620"/>
              </w:tabs>
              <w:spacing w:line="240" w:lineRule="exact"/>
              <w:jc w:val="left"/>
              <w:rPr>
                <w:rFonts w:hint="default" w:ascii="宋体" w:hAnsi="宋体" w:eastAsia="宋体" w:cs="宋体"/>
                <w:color w:val="FF0000"/>
                <w:sz w:val="20"/>
                <w:szCs w:val="20"/>
                <w:highlight w:val="none"/>
                <w:lang w:val="en-US" w:eastAsia="zh-CN"/>
              </w:rPr>
            </w:pPr>
            <w:r>
              <w:rPr>
                <w:rFonts w:hint="eastAsia" w:ascii="宋体" w:hAnsi="宋体" w:eastAsia="宋体" w:cs="宋体"/>
                <w:color w:val="FF0000"/>
                <w:sz w:val="20"/>
                <w:szCs w:val="20"/>
                <w:highlight w:val="none"/>
                <w:lang w:val="en-US" w:eastAsia="zh-CN"/>
              </w:rPr>
              <w:t>螺纹止通性</w:t>
            </w:r>
          </w:p>
        </w:tc>
        <w:tc>
          <w:tcPr>
            <w:tcW w:w="2616" w:type="pct"/>
            <w:vAlign w:val="center"/>
          </w:tcPr>
          <w:p w14:paraId="47BBFCF1">
            <w:pPr>
              <w:tabs>
                <w:tab w:val="left" w:pos="1620"/>
              </w:tabs>
              <w:spacing w:line="240" w:lineRule="exact"/>
              <w:jc w:val="left"/>
              <w:rPr>
                <w:rFonts w:hint="eastAsia" w:ascii="宋体" w:hAnsi="宋体" w:eastAsia="宋体" w:cs="宋体"/>
                <w:color w:val="FF0000"/>
                <w:sz w:val="20"/>
                <w:szCs w:val="20"/>
                <w:highlight w:val="none"/>
              </w:rPr>
            </w:pPr>
            <w:r>
              <w:rPr>
                <w:rFonts w:hint="eastAsia" w:ascii="宋体" w:hAnsi="宋体" w:eastAsia="宋体" w:cs="宋体"/>
                <w:color w:val="FF0000"/>
                <w:sz w:val="20"/>
                <w:szCs w:val="20"/>
                <w:highlight w:val="none"/>
              </w:rPr>
              <w:t>通规通，止规止</w:t>
            </w:r>
          </w:p>
        </w:tc>
        <w:tc>
          <w:tcPr>
            <w:tcW w:w="894" w:type="pct"/>
            <w:vMerge w:val="continue"/>
            <w:vAlign w:val="center"/>
          </w:tcPr>
          <w:p w14:paraId="1E396AE1">
            <w:pPr>
              <w:spacing w:line="240" w:lineRule="exact"/>
              <w:rPr>
                <w:rFonts w:ascii="宋体" w:hAnsi="宋体" w:eastAsia="宋体" w:cs="宋体"/>
                <w:sz w:val="20"/>
                <w:szCs w:val="20"/>
              </w:rPr>
            </w:pPr>
          </w:p>
        </w:tc>
      </w:tr>
      <w:tr w14:paraId="04CAF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trPr>
        <w:tc>
          <w:tcPr>
            <w:tcW w:w="236" w:type="pct"/>
            <w:vMerge w:val="continue"/>
            <w:vAlign w:val="center"/>
          </w:tcPr>
          <w:p w14:paraId="27CBF9E7">
            <w:pPr>
              <w:spacing w:line="240" w:lineRule="exact"/>
              <w:jc w:val="center"/>
              <w:rPr>
                <w:rFonts w:ascii="宋体" w:hAnsi="宋体" w:eastAsia="宋体" w:cs="宋体"/>
                <w:sz w:val="20"/>
                <w:szCs w:val="20"/>
              </w:rPr>
            </w:pPr>
          </w:p>
        </w:tc>
        <w:tc>
          <w:tcPr>
            <w:tcW w:w="555" w:type="pct"/>
            <w:vMerge w:val="continue"/>
            <w:vAlign w:val="center"/>
          </w:tcPr>
          <w:p w14:paraId="5EA01E7E">
            <w:pPr>
              <w:tabs>
                <w:tab w:val="left" w:pos="1620"/>
              </w:tabs>
              <w:spacing w:line="240" w:lineRule="exact"/>
              <w:rPr>
                <w:rFonts w:ascii="宋体" w:hAnsi="宋体" w:eastAsia="宋体" w:cs="宋体"/>
                <w:sz w:val="20"/>
                <w:szCs w:val="20"/>
              </w:rPr>
            </w:pPr>
          </w:p>
        </w:tc>
        <w:tc>
          <w:tcPr>
            <w:tcW w:w="698" w:type="pct"/>
            <w:vAlign w:val="center"/>
          </w:tcPr>
          <w:p w14:paraId="5F0F28B3">
            <w:pPr>
              <w:tabs>
                <w:tab w:val="left" w:pos="1620"/>
              </w:tabs>
              <w:spacing w:line="240" w:lineRule="exact"/>
              <w:jc w:val="left"/>
              <w:rPr>
                <w:rFonts w:hint="eastAsia" w:ascii="宋体" w:hAnsi="宋体" w:eastAsia="宋体" w:cs="宋体"/>
                <w:color w:val="FF0000"/>
                <w:sz w:val="20"/>
                <w:szCs w:val="20"/>
                <w:highlight w:val="none"/>
              </w:rPr>
            </w:pPr>
            <w:r>
              <w:rPr>
                <w:rFonts w:hint="eastAsia" w:ascii="宋体" w:hAnsi="宋体" w:eastAsia="宋体" w:cs="宋体"/>
                <w:color w:val="FF0000"/>
                <w:sz w:val="20"/>
                <w:szCs w:val="20"/>
                <w:highlight w:val="none"/>
              </w:rPr>
              <w:t>含铜、含锌量</w:t>
            </w:r>
          </w:p>
        </w:tc>
        <w:tc>
          <w:tcPr>
            <w:tcW w:w="2616" w:type="pct"/>
            <w:vAlign w:val="center"/>
          </w:tcPr>
          <w:p w14:paraId="39241C86">
            <w:pPr>
              <w:tabs>
                <w:tab w:val="left" w:pos="1620"/>
              </w:tabs>
              <w:spacing w:line="240" w:lineRule="exact"/>
              <w:jc w:val="left"/>
              <w:rPr>
                <w:rFonts w:hint="eastAsia" w:ascii="宋体" w:hAnsi="宋体" w:eastAsia="宋体" w:cs="宋体"/>
                <w:color w:val="FF0000"/>
                <w:sz w:val="20"/>
                <w:szCs w:val="20"/>
                <w:highlight w:val="none"/>
              </w:rPr>
            </w:pPr>
            <w:r>
              <w:rPr>
                <w:rFonts w:hint="eastAsia" w:ascii="宋体" w:hAnsi="宋体" w:eastAsia="宋体" w:cs="宋体"/>
                <w:color w:val="FF0000"/>
                <w:sz w:val="20"/>
                <w:szCs w:val="20"/>
                <w:highlight w:val="none"/>
              </w:rPr>
              <w:t>满足客户需求</w:t>
            </w:r>
          </w:p>
        </w:tc>
        <w:tc>
          <w:tcPr>
            <w:tcW w:w="894" w:type="pct"/>
            <w:vMerge w:val="continue"/>
            <w:vAlign w:val="center"/>
          </w:tcPr>
          <w:p w14:paraId="070F8214">
            <w:pPr>
              <w:spacing w:line="240" w:lineRule="exact"/>
              <w:rPr>
                <w:rFonts w:ascii="宋体" w:hAnsi="宋体" w:eastAsia="宋体" w:cs="宋体"/>
                <w:sz w:val="20"/>
                <w:szCs w:val="20"/>
              </w:rPr>
            </w:pPr>
          </w:p>
        </w:tc>
      </w:tr>
      <w:tr w14:paraId="7ACAB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trPr>
        <w:tc>
          <w:tcPr>
            <w:tcW w:w="236" w:type="pct"/>
            <w:vMerge w:val="continue"/>
            <w:vAlign w:val="center"/>
          </w:tcPr>
          <w:p w14:paraId="1EC29007">
            <w:pPr>
              <w:spacing w:line="240" w:lineRule="exact"/>
              <w:jc w:val="center"/>
              <w:rPr>
                <w:rFonts w:ascii="宋体" w:hAnsi="宋体" w:eastAsia="宋体" w:cs="宋体"/>
                <w:sz w:val="20"/>
                <w:szCs w:val="20"/>
              </w:rPr>
            </w:pPr>
          </w:p>
        </w:tc>
        <w:tc>
          <w:tcPr>
            <w:tcW w:w="555" w:type="pct"/>
            <w:vMerge w:val="continue"/>
            <w:vAlign w:val="center"/>
          </w:tcPr>
          <w:p w14:paraId="42F5B14C">
            <w:pPr>
              <w:tabs>
                <w:tab w:val="left" w:pos="1620"/>
              </w:tabs>
              <w:spacing w:line="240" w:lineRule="exact"/>
              <w:rPr>
                <w:rFonts w:ascii="宋体" w:hAnsi="宋体" w:eastAsia="宋体" w:cs="宋体"/>
                <w:sz w:val="20"/>
                <w:szCs w:val="20"/>
              </w:rPr>
            </w:pPr>
          </w:p>
        </w:tc>
        <w:tc>
          <w:tcPr>
            <w:tcW w:w="698" w:type="pct"/>
            <w:vAlign w:val="center"/>
          </w:tcPr>
          <w:p w14:paraId="33342F52">
            <w:pPr>
              <w:tabs>
                <w:tab w:val="left" w:pos="1620"/>
              </w:tabs>
              <w:spacing w:line="240" w:lineRule="exact"/>
              <w:jc w:val="left"/>
              <w:rPr>
                <w:rFonts w:hint="eastAsia" w:ascii="宋体" w:hAnsi="宋体" w:eastAsia="宋体" w:cs="宋体"/>
                <w:color w:val="FF0000"/>
                <w:sz w:val="20"/>
                <w:szCs w:val="20"/>
                <w:highlight w:val="none"/>
              </w:rPr>
            </w:pPr>
            <w:r>
              <w:rPr>
                <w:rFonts w:hint="eastAsia" w:ascii="宋体" w:hAnsi="宋体" w:eastAsia="宋体" w:cs="宋体"/>
                <w:color w:val="FF0000"/>
                <w:sz w:val="20"/>
                <w:szCs w:val="20"/>
                <w:highlight w:val="none"/>
              </w:rPr>
              <w:t>耐盐雾性能</w:t>
            </w:r>
          </w:p>
        </w:tc>
        <w:tc>
          <w:tcPr>
            <w:tcW w:w="2616" w:type="pct"/>
            <w:vAlign w:val="center"/>
          </w:tcPr>
          <w:p w14:paraId="5A449473">
            <w:pPr>
              <w:tabs>
                <w:tab w:val="left" w:pos="1620"/>
              </w:tabs>
              <w:spacing w:line="240" w:lineRule="exact"/>
              <w:jc w:val="left"/>
              <w:rPr>
                <w:rFonts w:hint="eastAsia" w:ascii="宋体" w:hAnsi="宋体" w:eastAsia="宋体" w:cs="宋体"/>
                <w:color w:val="FF0000"/>
                <w:sz w:val="20"/>
                <w:szCs w:val="20"/>
                <w:highlight w:val="none"/>
              </w:rPr>
            </w:pPr>
            <w:r>
              <w:rPr>
                <w:rFonts w:hint="eastAsia" w:ascii="宋体" w:hAnsi="宋体" w:eastAsia="宋体" w:cs="宋体"/>
                <w:color w:val="FF0000"/>
                <w:sz w:val="20"/>
                <w:szCs w:val="20"/>
                <w:highlight w:val="none"/>
                <w:lang w:val="en-US" w:eastAsia="zh-CN"/>
              </w:rPr>
              <w:t>48</w:t>
            </w:r>
            <w:r>
              <w:rPr>
                <w:rFonts w:hint="eastAsia" w:ascii="宋体" w:hAnsi="宋体" w:eastAsia="宋体" w:cs="宋体"/>
                <w:color w:val="FF0000"/>
                <w:sz w:val="20"/>
                <w:szCs w:val="20"/>
                <w:highlight w:val="none"/>
              </w:rPr>
              <w:t>小时盐雾试验，外观无腐蚀 无锈迹</w:t>
            </w:r>
          </w:p>
        </w:tc>
        <w:tc>
          <w:tcPr>
            <w:tcW w:w="894" w:type="pct"/>
            <w:vMerge w:val="continue"/>
            <w:vAlign w:val="center"/>
          </w:tcPr>
          <w:p w14:paraId="55338561">
            <w:pPr>
              <w:spacing w:line="240" w:lineRule="exact"/>
              <w:rPr>
                <w:rFonts w:ascii="宋体" w:hAnsi="宋体" w:eastAsia="宋体" w:cs="宋体"/>
                <w:sz w:val="20"/>
                <w:szCs w:val="20"/>
              </w:rPr>
            </w:pPr>
          </w:p>
        </w:tc>
      </w:tr>
      <w:tr w14:paraId="45DE9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13" w:hRule="atLeast"/>
        </w:trPr>
        <w:tc>
          <w:tcPr>
            <w:tcW w:w="236" w:type="pct"/>
            <w:vAlign w:val="center"/>
          </w:tcPr>
          <w:p w14:paraId="18224FD2">
            <w:pPr>
              <w:spacing w:line="240" w:lineRule="exact"/>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免检产品</w:t>
            </w:r>
          </w:p>
        </w:tc>
        <w:tc>
          <w:tcPr>
            <w:tcW w:w="4763" w:type="pct"/>
            <w:gridSpan w:val="4"/>
            <w:vAlign w:val="center"/>
          </w:tcPr>
          <w:p w14:paraId="42868051">
            <w:pPr>
              <w:spacing w:line="240" w:lineRule="exact"/>
              <w:rPr>
                <w:rFonts w:ascii="宋体" w:hAnsi="宋体" w:eastAsia="宋体" w:cs="宋体"/>
                <w:sz w:val="20"/>
                <w:szCs w:val="20"/>
              </w:rPr>
            </w:pPr>
            <w:r>
              <w:rPr>
                <w:rFonts w:hint="eastAsia" w:ascii="宋体" w:hAnsi="宋体" w:eastAsia="宋体" w:cs="宋体"/>
                <w:sz w:val="20"/>
                <w:szCs w:val="20"/>
              </w:rPr>
              <w:t>接线端子、限位开关、各类电线、各类铭牌、橡套电缆、各类轴承、各类线路图、各类包装纸箱。</w:t>
            </w:r>
          </w:p>
        </w:tc>
      </w:tr>
    </w:tbl>
    <w:p w14:paraId="51214465">
      <w:pPr>
        <w:bidi w:val="0"/>
        <w:jc w:val="center"/>
        <w:rPr>
          <w:rFonts w:hint="eastAsia" w:ascii="楷体" w:hAnsi="楷体" w:eastAsia="楷体" w:cs="楷体"/>
          <w:b/>
          <w:bCs/>
          <w:sz w:val="24"/>
          <w:szCs w:val="32"/>
          <w:lang w:val="en-US" w:eastAsia="zh-CN"/>
        </w:rPr>
      </w:pPr>
    </w:p>
    <w:sectPr>
      <w:pgSz w:w="16838" w:h="11906" w:orient="landscape"/>
      <w:pgMar w:top="958" w:right="820" w:bottom="867" w:left="953" w:header="851" w:footer="992" w:gutter="0"/>
      <w:cols w:space="0" w:num="1"/>
      <w:rtlGutter w:val="0"/>
      <w:docGrid w:type="lines" w:linePitch="31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B37EE7">
    <w:pPr>
      <w:pStyle w:val="4"/>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B795FD">
                          <w:pPr>
                            <w:pStyle w:val="4"/>
                            <w:rPr>
                              <w:rFonts w:asciiTheme="minorEastAsia" w:hAnsiTheme="minorEastAsia" w:cstheme="minorEastAsia"/>
                              <w:sz w:val="21"/>
                              <w:szCs w:val="21"/>
                            </w:rPr>
                          </w:pPr>
                          <w:r>
                            <w:rPr>
                              <w:rFonts w:hint="eastAsia" w:asciiTheme="minorEastAsia" w:hAnsiTheme="minorEastAsia" w:cstheme="minorEastAsia"/>
                              <w:sz w:val="21"/>
                              <w:szCs w:val="21"/>
                            </w:rPr>
                            <w:fldChar w:fldCharType="begin"/>
                          </w:r>
                          <w:r>
                            <w:rPr>
                              <w:rFonts w:hint="eastAsia" w:asciiTheme="minorEastAsia" w:hAnsiTheme="minorEastAsia" w:cstheme="minorEastAsia"/>
                              <w:sz w:val="21"/>
                              <w:szCs w:val="21"/>
                            </w:rPr>
                            <w:instrText xml:space="preserve"> PAGE  \* MERGEFORMAT </w:instrText>
                          </w:r>
                          <w:r>
                            <w:rPr>
                              <w:rFonts w:hint="eastAsia" w:asciiTheme="minorEastAsia" w:hAnsiTheme="minorEastAsia" w:cstheme="minorEastAsia"/>
                              <w:sz w:val="21"/>
                              <w:szCs w:val="21"/>
                            </w:rPr>
                            <w:fldChar w:fldCharType="separate"/>
                          </w:r>
                          <w:r>
                            <w:rPr>
                              <w:rFonts w:hint="eastAsia" w:asciiTheme="minorEastAsia" w:hAnsiTheme="minorEastAsia" w:cstheme="minorEastAsia"/>
                              <w:sz w:val="21"/>
                              <w:szCs w:val="21"/>
                            </w:rPr>
                            <w:t>1</w:t>
                          </w:r>
                          <w:r>
                            <w:rPr>
                              <w:rFonts w:hint="eastAsia" w:asciiTheme="minorEastAsia" w:hAnsi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5BB795FD">
                    <w:pPr>
                      <w:pStyle w:val="4"/>
                      <w:rPr>
                        <w:rFonts w:asciiTheme="minorEastAsia" w:hAnsiTheme="minorEastAsia" w:cstheme="minorEastAsia"/>
                        <w:sz w:val="21"/>
                        <w:szCs w:val="21"/>
                      </w:rPr>
                    </w:pPr>
                    <w:r>
                      <w:rPr>
                        <w:rFonts w:hint="eastAsia" w:asciiTheme="minorEastAsia" w:hAnsiTheme="minorEastAsia" w:cstheme="minorEastAsia"/>
                        <w:sz w:val="21"/>
                        <w:szCs w:val="21"/>
                      </w:rPr>
                      <w:fldChar w:fldCharType="begin"/>
                    </w:r>
                    <w:r>
                      <w:rPr>
                        <w:rFonts w:hint="eastAsia" w:asciiTheme="minorEastAsia" w:hAnsiTheme="minorEastAsia" w:cstheme="minorEastAsia"/>
                        <w:sz w:val="21"/>
                        <w:szCs w:val="21"/>
                      </w:rPr>
                      <w:instrText xml:space="preserve"> PAGE  \* MERGEFORMAT </w:instrText>
                    </w:r>
                    <w:r>
                      <w:rPr>
                        <w:rFonts w:hint="eastAsia" w:asciiTheme="minorEastAsia" w:hAnsiTheme="minorEastAsia" w:cstheme="minorEastAsia"/>
                        <w:sz w:val="21"/>
                        <w:szCs w:val="21"/>
                      </w:rPr>
                      <w:fldChar w:fldCharType="separate"/>
                    </w:r>
                    <w:r>
                      <w:rPr>
                        <w:rFonts w:hint="eastAsia" w:asciiTheme="minorEastAsia" w:hAnsiTheme="minorEastAsia" w:cstheme="minorEastAsia"/>
                        <w:sz w:val="21"/>
                        <w:szCs w:val="21"/>
                      </w:rPr>
                      <w:t>1</w:t>
                    </w:r>
                    <w:r>
                      <w:rPr>
                        <w:rFonts w:hint="eastAsia" w:asciiTheme="minorEastAsia" w:hAnsiTheme="minorEastAsia" w:cstheme="minorEastAsia"/>
                        <w:sz w:val="21"/>
                        <w:szCs w:val="21"/>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E3CB8D"/>
    <w:multiLevelType w:val="singleLevel"/>
    <w:tmpl w:val="A1E3CB8D"/>
    <w:lvl w:ilvl="0" w:tentative="0">
      <w:start w:val="1"/>
      <w:numFmt w:val="decimal"/>
      <w:suff w:val="nothing"/>
      <w:lvlText w:val="（%1）"/>
      <w:lvlJc w:val="left"/>
    </w:lvl>
  </w:abstractNum>
  <w:abstractNum w:abstractNumId="1">
    <w:nsid w:val="1186EBC7"/>
    <w:multiLevelType w:val="singleLevel"/>
    <w:tmpl w:val="1186EBC7"/>
    <w:lvl w:ilvl="0" w:tentative="0">
      <w:start w:val="1"/>
      <w:numFmt w:val="decimal"/>
      <w:suff w:val="nothing"/>
      <w:lvlText w:val="（%1）"/>
      <w:lvlJc w:val="left"/>
    </w:lvl>
  </w:abstractNum>
  <w:abstractNum w:abstractNumId="2">
    <w:nsid w:val="1F1F1119"/>
    <w:multiLevelType w:val="multilevel"/>
    <w:tmpl w:val="1F1F1119"/>
    <w:lvl w:ilvl="0" w:tentative="0">
      <w:start w:val="1"/>
      <w:numFmt w:val="decimal"/>
      <w:pStyle w:val="2"/>
      <w:lvlText w:val="%1"/>
      <w:lvlJc w:val="left"/>
      <w:pPr>
        <w:tabs>
          <w:tab w:val="left" w:pos="432"/>
        </w:tabs>
        <w:ind w:left="432" w:hanging="432"/>
      </w:pPr>
      <w:rPr>
        <w:rFonts w:hint="eastAsia" w:ascii="黑体" w:eastAsia="黑体"/>
        <w:b w:val="0"/>
        <w:i w:val="0"/>
        <w:sz w:val="21"/>
      </w:rPr>
    </w:lvl>
    <w:lvl w:ilvl="1" w:tentative="0">
      <w:start w:val="1"/>
      <w:numFmt w:val="decimal"/>
      <w:lvlText w:val="%1.%2_x0002_"/>
      <w:lvlJc w:val="left"/>
      <w:pPr>
        <w:tabs>
          <w:tab w:val="left" w:pos="576"/>
        </w:tabs>
        <w:ind w:left="576" w:hanging="576"/>
      </w:pPr>
      <w:rPr>
        <w:rFonts w:hint="eastAsia" w:ascii="黑体" w:eastAsia="黑体"/>
        <w:b w:val="0"/>
        <w:i w:val="0"/>
        <w:sz w:val="21"/>
      </w:rPr>
    </w:lvl>
    <w:lvl w:ilvl="2" w:tentative="0">
      <w:start w:val="1"/>
      <w:numFmt w:val="decimal"/>
      <w:lvlText w:val="%1.%2.%3"/>
      <w:lvlJc w:val="left"/>
      <w:pPr>
        <w:tabs>
          <w:tab w:val="left" w:pos="720"/>
        </w:tabs>
        <w:ind w:left="720" w:hanging="720"/>
      </w:pPr>
      <w:rPr>
        <w:rFonts w:hint="eastAsia" w:ascii="黑体" w:eastAsia="黑体"/>
        <w:b w:val="0"/>
        <w:i w:val="0"/>
        <w:sz w:val="21"/>
      </w:rPr>
    </w:lvl>
    <w:lvl w:ilvl="3" w:tentative="0">
      <w:start w:val="1"/>
      <w:numFmt w:val="decimal"/>
      <w:lvlText w:val="%1.%2.%3.%4"/>
      <w:lvlJc w:val="left"/>
      <w:pPr>
        <w:tabs>
          <w:tab w:val="left" w:pos="864"/>
        </w:tabs>
        <w:ind w:left="864" w:hanging="864"/>
      </w:pPr>
      <w:rPr>
        <w:rFonts w:hint="eastAsia" w:ascii="黑体" w:eastAsia="黑体"/>
        <w:b w:val="0"/>
        <w:i w:val="0"/>
        <w:sz w:val="21"/>
      </w:rPr>
    </w:lvl>
    <w:lvl w:ilvl="4" w:tentative="0">
      <w:start w:val="1"/>
      <w:numFmt w:val="decimal"/>
      <w:lvlText w:val="%1.%2.%3.%4.%5"/>
      <w:lvlJc w:val="left"/>
      <w:pPr>
        <w:tabs>
          <w:tab w:val="left" w:pos="1008"/>
        </w:tabs>
        <w:ind w:left="1008" w:hanging="1008"/>
      </w:pPr>
      <w:rPr>
        <w:rFonts w:hint="eastAsia" w:ascii="黑体" w:eastAsia="黑体"/>
        <w:b w:val="0"/>
        <w:i w:val="0"/>
        <w:sz w:val="21"/>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3">
    <w:nsid w:val="3EF2ABC8"/>
    <w:multiLevelType w:val="singleLevel"/>
    <w:tmpl w:val="3EF2ABC8"/>
    <w:lvl w:ilvl="0" w:tentative="0">
      <w:start w:val="1"/>
      <w:numFmt w:val="decimal"/>
      <w:suff w:val="nothing"/>
      <w:lvlText w:val="（%1）"/>
      <w:lvlJc w:val="left"/>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8"/>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M4ODhhYTBhMWE2ZTU4Y2ExNmRmMGU0ZjZiYzgyMTgifQ=="/>
  </w:docVars>
  <w:rsids>
    <w:rsidRoot w:val="19B975CF"/>
    <w:rsid w:val="000745A9"/>
    <w:rsid w:val="000B7639"/>
    <w:rsid w:val="003104BD"/>
    <w:rsid w:val="00330614"/>
    <w:rsid w:val="0035553B"/>
    <w:rsid w:val="004A4F6D"/>
    <w:rsid w:val="004E6017"/>
    <w:rsid w:val="00667BBE"/>
    <w:rsid w:val="007516C3"/>
    <w:rsid w:val="008637F0"/>
    <w:rsid w:val="00884EBD"/>
    <w:rsid w:val="00B9482E"/>
    <w:rsid w:val="00CF4082"/>
    <w:rsid w:val="00D7321F"/>
    <w:rsid w:val="00DA56D1"/>
    <w:rsid w:val="00ED4EE3"/>
    <w:rsid w:val="00F94826"/>
    <w:rsid w:val="01270AF0"/>
    <w:rsid w:val="02317F04"/>
    <w:rsid w:val="025D4B26"/>
    <w:rsid w:val="02A65080"/>
    <w:rsid w:val="02CD5961"/>
    <w:rsid w:val="037367D5"/>
    <w:rsid w:val="03D244C5"/>
    <w:rsid w:val="043D27C6"/>
    <w:rsid w:val="049C7E6F"/>
    <w:rsid w:val="04A11A4D"/>
    <w:rsid w:val="05131F63"/>
    <w:rsid w:val="05492A09"/>
    <w:rsid w:val="05586BEE"/>
    <w:rsid w:val="05926C05"/>
    <w:rsid w:val="062B53E9"/>
    <w:rsid w:val="06B46055"/>
    <w:rsid w:val="072B3319"/>
    <w:rsid w:val="0740339B"/>
    <w:rsid w:val="07DB748B"/>
    <w:rsid w:val="084D3259"/>
    <w:rsid w:val="0851537D"/>
    <w:rsid w:val="0881197B"/>
    <w:rsid w:val="08817E81"/>
    <w:rsid w:val="088C01CC"/>
    <w:rsid w:val="08B04C8B"/>
    <w:rsid w:val="09502545"/>
    <w:rsid w:val="09656C1C"/>
    <w:rsid w:val="09783E87"/>
    <w:rsid w:val="09D603E9"/>
    <w:rsid w:val="0A096891"/>
    <w:rsid w:val="0A405B22"/>
    <w:rsid w:val="0B284C38"/>
    <w:rsid w:val="0BA508A0"/>
    <w:rsid w:val="0BD97AEB"/>
    <w:rsid w:val="0BF22540"/>
    <w:rsid w:val="0DE15E76"/>
    <w:rsid w:val="0E7E5676"/>
    <w:rsid w:val="0F2011A6"/>
    <w:rsid w:val="0F3C1363"/>
    <w:rsid w:val="11232E52"/>
    <w:rsid w:val="125B5375"/>
    <w:rsid w:val="13BA0C3C"/>
    <w:rsid w:val="13C65186"/>
    <w:rsid w:val="141347FC"/>
    <w:rsid w:val="141854EF"/>
    <w:rsid w:val="14AC111F"/>
    <w:rsid w:val="14F42C5F"/>
    <w:rsid w:val="14FA62A5"/>
    <w:rsid w:val="1585518F"/>
    <w:rsid w:val="16041D36"/>
    <w:rsid w:val="16177350"/>
    <w:rsid w:val="163C58F2"/>
    <w:rsid w:val="168E776D"/>
    <w:rsid w:val="168E7DE1"/>
    <w:rsid w:val="16BE57E7"/>
    <w:rsid w:val="16D17B78"/>
    <w:rsid w:val="17932BCC"/>
    <w:rsid w:val="1831796A"/>
    <w:rsid w:val="18514EAB"/>
    <w:rsid w:val="19607C6C"/>
    <w:rsid w:val="19B44807"/>
    <w:rsid w:val="19B975CF"/>
    <w:rsid w:val="1A3A3589"/>
    <w:rsid w:val="1AC35264"/>
    <w:rsid w:val="1B197E5D"/>
    <w:rsid w:val="1B356C99"/>
    <w:rsid w:val="1BB12D87"/>
    <w:rsid w:val="1BE60CED"/>
    <w:rsid w:val="1C1A3D73"/>
    <w:rsid w:val="1CDE1D5A"/>
    <w:rsid w:val="1D012B7A"/>
    <w:rsid w:val="1D2E3006"/>
    <w:rsid w:val="1DC14947"/>
    <w:rsid w:val="1E0012FF"/>
    <w:rsid w:val="1E8C65D0"/>
    <w:rsid w:val="1EC4282F"/>
    <w:rsid w:val="1F1E4763"/>
    <w:rsid w:val="1F2653EE"/>
    <w:rsid w:val="216B513E"/>
    <w:rsid w:val="217429ED"/>
    <w:rsid w:val="21AE7F4D"/>
    <w:rsid w:val="21E33433"/>
    <w:rsid w:val="21E6187D"/>
    <w:rsid w:val="226A1E6E"/>
    <w:rsid w:val="22F707DD"/>
    <w:rsid w:val="23310B61"/>
    <w:rsid w:val="234A5CBD"/>
    <w:rsid w:val="235259CC"/>
    <w:rsid w:val="237108CA"/>
    <w:rsid w:val="2396684E"/>
    <w:rsid w:val="23BA1116"/>
    <w:rsid w:val="25093733"/>
    <w:rsid w:val="251006EA"/>
    <w:rsid w:val="253052B1"/>
    <w:rsid w:val="25E952E8"/>
    <w:rsid w:val="263062E5"/>
    <w:rsid w:val="26752DF1"/>
    <w:rsid w:val="26B702FB"/>
    <w:rsid w:val="26C00D39"/>
    <w:rsid w:val="26CD5EE6"/>
    <w:rsid w:val="27075E53"/>
    <w:rsid w:val="274F1AA9"/>
    <w:rsid w:val="27F870FA"/>
    <w:rsid w:val="280F1016"/>
    <w:rsid w:val="28B66912"/>
    <w:rsid w:val="2A4776B6"/>
    <w:rsid w:val="2A753CC5"/>
    <w:rsid w:val="2B332E48"/>
    <w:rsid w:val="2C012733"/>
    <w:rsid w:val="2C2A2CA9"/>
    <w:rsid w:val="2C376D16"/>
    <w:rsid w:val="2C6E2B32"/>
    <w:rsid w:val="2CE66534"/>
    <w:rsid w:val="2D180280"/>
    <w:rsid w:val="2E067F03"/>
    <w:rsid w:val="2E0A6D9A"/>
    <w:rsid w:val="2E3F27E6"/>
    <w:rsid w:val="2E5740E3"/>
    <w:rsid w:val="2E5E4AF8"/>
    <w:rsid w:val="2E7851BD"/>
    <w:rsid w:val="2F557EFC"/>
    <w:rsid w:val="2F5930C4"/>
    <w:rsid w:val="2F74116B"/>
    <w:rsid w:val="3127321F"/>
    <w:rsid w:val="314A4AC2"/>
    <w:rsid w:val="315F3FED"/>
    <w:rsid w:val="31D14DD5"/>
    <w:rsid w:val="3277091F"/>
    <w:rsid w:val="32A72DDB"/>
    <w:rsid w:val="330E0A15"/>
    <w:rsid w:val="33E750E6"/>
    <w:rsid w:val="344E7450"/>
    <w:rsid w:val="34DA0AE1"/>
    <w:rsid w:val="35277E3E"/>
    <w:rsid w:val="36D13BB3"/>
    <w:rsid w:val="36F30679"/>
    <w:rsid w:val="37090983"/>
    <w:rsid w:val="37205056"/>
    <w:rsid w:val="375143F1"/>
    <w:rsid w:val="37684576"/>
    <w:rsid w:val="378F4478"/>
    <w:rsid w:val="379405CF"/>
    <w:rsid w:val="389436B6"/>
    <w:rsid w:val="39D0273E"/>
    <w:rsid w:val="3A603166"/>
    <w:rsid w:val="3A8C4DE5"/>
    <w:rsid w:val="3C4C6066"/>
    <w:rsid w:val="3C7318CC"/>
    <w:rsid w:val="3CFE74CE"/>
    <w:rsid w:val="3D55057C"/>
    <w:rsid w:val="3D585EAD"/>
    <w:rsid w:val="3D6E414E"/>
    <w:rsid w:val="3D7E4B3C"/>
    <w:rsid w:val="3D9B24A3"/>
    <w:rsid w:val="3DDE049F"/>
    <w:rsid w:val="3E7167DC"/>
    <w:rsid w:val="3F033B2D"/>
    <w:rsid w:val="3FBA69C6"/>
    <w:rsid w:val="3FBB3FF9"/>
    <w:rsid w:val="403A1A2E"/>
    <w:rsid w:val="40B066D6"/>
    <w:rsid w:val="41496C71"/>
    <w:rsid w:val="414B28ED"/>
    <w:rsid w:val="42C97BE2"/>
    <w:rsid w:val="42F4089C"/>
    <w:rsid w:val="4306129A"/>
    <w:rsid w:val="43444D65"/>
    <w:rsid w:val="43590E38"/>
    <w:rsid w:val="43F73D8C"/>
    <w:rsid w:val="4468516E"/>
    <w:rsid w:val="44B72F75"/>
    <w:rsid w:val="4616159C"/>
    <w:rsid w:val="467273CE"/>
    <w:rsid w:val="46B12E45"/>
    <w:rsid w:val="46E853CD"/>
    <w:rsid w:val="474D2012"/>
    <w:rsid w:val="47DD2165"/>
    <w:rsid w:val="48323BF6"/>
    <w:rsid w:val="48B351A7"/>
    <w:rsid w:val="49052D1D"/>
    <w:rsid w:val="493B14D1"/>
    <w:rsid w:val="49490FC1"/>
    <w:rsid w:val="49D547D7"/>
    <w:rsid w:val="4A6D3B32"/>
    <w:rsid w:val="4A893483"/>
    <w:rsid w:val="4A927557"/>
    <w:rsid w:val="4AD06AC6"/>
    <w:rsid w:val="4AD827DE"/>
    <w:rsid w:val="4B2F2AF9"/>
    <w:rsid w:val="4B3422BC"/>
    <w:rsid w:val="4B3D61FF"/>
    <w:rsid w:val="4BA42070"/>
    <w:rsid w:val="4C836CCD"/>
    <w:rsid w:val="4D0C6302"/>
    <w:rsid w:val="4D5E0AF9"/>
    <w:rsid w:val="4D873330"/>
    <w:rsid w:val="4D9C3851"/>
    <w:rsid w:val="4DBB0893"/>
    <w:rsid w:val="4EE101F0"/>
    <w:rsid w:val="4FBA3298"/>
    <w:rsid w:val="51BE359E"/>
    <w:rsid w:val="528E0557"/>
    <w:rsid w:val="529743CF"/>
    <w:rsid w:val="53286302"/>
    <w:rsid w:val="532916DE"/>
    <w:rsid w:val="55607DD3"/>
    <w:rsid w:val="55B72F6C"/>
    <w:rsid w:val="55B9007A"/>
    <w:rsid w:val="55E51571"/>
    <w:rsid w:val="563836C5"/>
    <w:rsid w:val="56A805B6"/>
    <w:rsid w:val="57201042"/>
    <w:rsid w:val="575955CC"/>
    <w:rsid w:val="575E1B85"/>
    <w:rsid w:val="58C83A09"/>
    <w:rsid w:val="590B1ED0"/>
    <w:rsid w:val="59146D10"/>
    <w:rsid w:val="59D91DB7"/>
    <w:rsid w:val="5A7A60DF"/>
    <w:rsid w:val="5A801047"/>
    <w:rsid w:val="5AB253B6"/>
    <w:rsid w:val="5AD4189D"/>
    <w:rsid w:val="5B7129A7"/>
    <w:rsid w:val="5B976DDD"/>
    <w:rsid w:val="5C085AE2"/>
    <w:rsid w:val="5C683B64"/>
    <w:rsid w:val="5CD112D4"/>
    <w:rsid w:val="5D5E3D24"/>
    <w:rsid w:val="5D5F608E"/>
    <w:rsid w:val="5D811320"/>
    <w:rsid w:val="5DD20566"/>
    <w:rsid w:val="5DDA56E3"/>
    <w:rsid w:val="5E0410F9"/>
    <w:rsid w:val="5E5F2E3C"/>
    <w:rsid w:val="5EBE5A06"/>
    <w:rsid w:val="5F5477EC"/>
    <w:rsid w:val="5FC068ED"/>
    <w:rsid w:val="5FDA6B55"/>
    <w:rsid w:val="60597772"/>
    <w:rsid w:val="609143D0"/>
    <w:rsid w:val="60A174A5"/>
    <w:rsid w:val="60C647CD"/>
    <w:rsid w:val="60D13166"/>
    <w:rsid w:val="61BD6E64"/>
    <w:rsid w:val="61C96577"/>
    <w:rsid w:val="63502671"/>
    <w:rsid w:val="63504C3A"/>
    <w:rsid w:val="637E3D20"/>
    <w:rsid w:val="638B538B"/>
    <w:rsid w:val="63A62403"/>
    <w:rsid w:val="64DC2638"/>
    <w:rsid w:val="65473E32"/>
    <w:rsid w:val="658D3BD1"/>
    <w:rsid w:val="659D02BE"/>
    <w:rsid w:val="65DA23E6"/>
    <w:rsid w:val="674E0B2A"/>
    <w:rsid w:val="67A96E88"/>
    <w:rsid w:val="67C9420D"/>
    <w:rsid w:val="67DD505B"/>
    <w:rsid w:val="681B6A46"/>
    <w:rsid w:val="681F43E0"/>
    <w:rsid w:val="68E6241E"/>
    <w:rsid w:val="69440587"/>
    <w:rsid w:val="697C7446"/>
    <w:rsid w:val="69C7160F"/>
    <w:rsid w:val="6A132504"/>
    <w:rsid w:val="6A9A7BA8"/>
    <w:rsid w:val="6B495E47"/>
    <w:rsid w:val="6C09092D"/>
    <w:rsid w:val="6C7E3FF3"/>
    <w:rsid w:val="6CF024D9"/>
    <w:rsid w:val="6D1B2D84"/>
    <w:rsid w:val="6D3C44BC"/>
    <w:rsid w:val="6D4A4D03"/>
    <w:rsid w:val="6D741FA2"/>
    <w:rsid w:val="6DF546C9"/>
    <w:rsid w:val="6E012E4D"/>
    <w:rsid w:val="6E966AE4"/>
    <w:rsid w:val="6EAF6BBD"/>
    <w:rsid w:val="6EDA424F"/>
    <w:rsid w:val="6F7F622A"/>
    <w:rsid w:val="704F0D95"/>
    <w:rsid w:val="70BD6B52"/>
    <w:rsid w:val="70F337F3"/>
    <w:rsid w:val="7148720C"/>
    <w:rsid w:val="714E4E99"/>
    <w:rsid w:val="71660267"/>
    <w:rsid w:val="71E853AC"/>
    <w:rsid w:val="72910453"/>
    <w:rsid w:val="73944EDC"/>
    <w:rsid w:val="73A27941"/>
    <w:rsid w:val="742B476C"/>
    <w:rsid w:val="74544EC2"/>
    <w:rsid w:val="74A26415"/>
    <w:rsid w:val="7575659F"/>
    <w:rsid w:val="75E67A70"/>
    <w:rsid w:val="76124F39"/>
    <w:rsid w:val="765B3C1E"/>
    <w:rsid w:val="798A3010"/>
    <w:rsid w:val="7ABF65FD"/>
    <w:rsid w:val="7ACA7B4B"/>
    <w:rsid w:val="7B2F0F99"/>
    <w:rsid w:val="7B5D6A5D"/>
    <w:rsid w:val="7BD24D3E"/>
    <w:rsid w:val="7C066059"/>
    <w:rsid w:val="7C202B5C"/>
    <w:rsid w:val="7C400DFB"/>
    <w:rsid w:val="7CAF548C"/>
    <w:rsid w:val="7CCB485C"/>
    <w:rsid w:val="7CE22624"/>
    <w:rsid w:val="7CF150CC"/>
    <w:rsid w:val="7D4B4CAA"/>
    <w:rsid w:val="7EB977DC"/>
    <w:rsid w:val="7F0377EB"/>
    <w:rsid w:val="7F3D3CE0"/>
    <w:rsid w:val="7F6E36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numPr>
        <w:ilvl w:val="0"/>
        <w:numId w:val="1"/>
      </w:numPr>
      <w:tabs>
        <w:tab w:val="left" w:pos="284"/>
      </w:tabs>
      <w:adjustRightInd w:val="0"/>
      <w:spacing w:line="300" w:lineRule="auto"/>
      <w:jc w:val="center"/>
      <w:textAlignment w:val="baseline"/>
      <w:outlineLvl w:val="0"/>
    </w:pPr>
    <w:rPr>
      <w:rFonts w:ascii="黑体" w:eastAsia="楷体_GB2312"/>
      <w:b/>
      <w:kern w:val="0"/>
      <w:sz w:val="32"/>
      <w:szCs w:val="20"/>
    </w:rPr>
  </w:style>
  <w:style w:type="character" w:default="1" w:styleId="9">
    <w:name w:val="Default Paragraph Font"/>
    <w:autoRedefine/>
    <w:semiHidden/>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3">
    <w:name w:val="Date"/>
    <w:basedOn w:val="1"/>
    <w:next w:val="1"/>
    <w:autoRedefine/>
    <w:qFormat/>
    <w:uiPriority w:val="0"/>
    <w:pPr>
      <w:ind w:left="100" w:leftChars="2500"/>
    </w:pPr>
    <w:rPr>
      <w:rFonts w:ascii="黑体" w:hAnsi="宋体" w:eastAsia="黑体"/>
    </w:rPr>
  </w:style>
  <w:style w:type="paragraph" w:styleId="4">
    <w:name w:val="footer"/>
    <w:basedOn w:val="1"/>
    <w:autoRedefine/>
    <w:qFormat/>
    <w:uiPriority w:val="0"/>
    <w:pPr>
      <w:tabs>
        <w:tab w:val="center" w:pos="4153"/>
        <w:tab w:val="right" w:pos="8306"/>
      </w:tabs>
      <w:snapToGrid w:val="0"/>
      <w:jc w:val="left"/>
    </w:pPr>
    <w:rPr>
      <w:sz w:val="18"/>
      <w:szCs w:val="18"/>
    </w:rPr>
  </w:style>
  <w:style w:type="paragraph" w:styleId="5">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autoRedefine/>
    <w:qFormat/>
    <w:uiPriority w:val="0"/>
    <w:rPr>
      <w:sz w:val="24"/>
    </w:rPr>
  </w:style>
  <w:style w:type="table" w:styleId="8">
    <w:name w:val="Table Grid"/>
    <w:basedOn w:val="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autoRedefine/>
    <w:qFormat/>
    <w:uiPriority w:val="0"/>
  </w:style>
  <w:style w:type="character" w:customStyle="1" w:styleId="11">
    <w:name w:val="tpccontent1"/>
    <w:basedOn w:val="9"/>
    <w:autoRedefine/>
    <w:qFormat/>
    <w:uiPriority w:val="0"/>
  </w:style>
  <w:style w:type="paragraph" w:styleId="12">
    <w:name w:val="List Paragraph"/>
    <w:basedOn w:val="1"/>
    <w:autoRedefine/>
    <w:qFormat/>
    <w:uiPriority w:val="99"/>
    <w:pPr>
      <w:ind w:firstLine="420" w:firstLineChars="200"/>
    </w:pPr>
  </w:style>
  <w:style w:type="paragraph" w:customStyle="1" w:styleId="13">
    <w:name w:val="Table Text"/>
    <w:basedOn w:val="1"/>
    <w:autoRedefine/>
    <w:semiHidden/>
    <w:qFormat/>
    <w:uiPriority w:val="0"/>
    <w:rPr>
      <w:rFonts w:ascii="宋体" w:hAnsi="宋体" w:eastAsia="宋体" w:cs="宋体"/>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7481</Words>
  <Characters>8156</Characters>
  <Lines>6</Lines>
  <Paragraphs>1</Paragraphs>
  <TotalTime>285</TotalTime>
  <ScaleCrop>false</ScaleCrop>
  <LinksUpToDate>false</LinksUpToDate>
  <CharactersWithSpaces>8302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2020-09-21T08:12:00Z</dcterms:created>
  <dc:creator>MT</dc:creator>
  <cp:lastModifiedBy>Administrator</cp:lastModifiedBy>
  <cp:lastPrinted>2025-09-17T01:07:00Z</cp:lastPrinted>
  <dcterms:modified xsi:type="dcterms:W3CDTF">2025-11-22T00:41:30Z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08B76467E19C4122A6DBCFD5BF7CC404_13</vt:lpwstr>
  </property>
  <property fmtid="{D5CDD505-2E9C-101B-9397-08002B2CF9AE}" pid="4" name="KSOTemplateDocerSaveRecord">
    <vt:lpwstr>eyJoZGlkIjoiOWQxZGVlZGM2MmI3NWI1MWJmMTBhYTJlZjFlYzMzMTIiLCJ1c2VySWQiOiIzNTMzMzU5MTMifQ==</vt:lpwstr>
  </property>
</Properties>
</file>