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tanennhndnttebuihikesgeeefimttyonawhcugoe.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NQGV GNOW NPIF XRFR IPRX JNKF GTAC PDB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tanennhndnttebuihikesgeeefimttyonawhcugoe.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NQGV GNOW NPIF XRFR IPRX JNKF GTAC PDB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tanennhndnttebuihikesgeeefimttyonawhcugoe.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NQGV GNOW NPIF XRFR IPRX JNKF GTAC PDB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tanennhndnttebuihikesgeeefimttyonawhcugoe.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NQGV GNOW NPIF XRFR IPRX JNKF GTAC PDB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tanennhndnttebuihikesgeeefimttyonawhcugoe.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bookmarkStart w:id="0" w:name="__UnoMark__7_246691296"/>
      <w:bookmarkEnd w:id="0"/>
      <w:r>
        <w:rPr>
          <w:rFonts w:ascii="Courier 10 Pitch" w:hAnsi="Courier 10 Pitch"/>
          <w:sz w:val="36"/>
          <w:szCs w:val="36"/>
        </w:rPr>
        <w:t>NQGV GNOW NPIF XRFR IPRX JNKF GTAC PDB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2015-06-02T17:12:24Z</dcterms:created>
  <dc:creator>Wu-chang Feng</dc:creator>
  <dc:language>en-US</dc:language>
  <cp:revision>0</cp:revision>
</cp:coreProperties>
</file>