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ectPr w:rsidR="008512FE" w:rsidRPr="008512FE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  <w:p w14:paraId="0E244264" w14:textId="0BC15281" w:rsidR="00C04E16" w:rsidRDefault="00843858" w:rsidP="008512FE">
      <w:pPr>
        <w:pStyle w:val="af2"/>
        <w:rPr>
          <w:shd w:val="clear" w:color="auto" w:fill="FFFFFF"/>
        </w:rPr>
      </w:pPr>
      <w:r>
        <w:rPr>
          <w:shd w:val="clear" w:color="auto" w:fill="FFFFFF"/>
        </w:rPr>
        <w:t xml:space="preserve">RAG + Agent 智能情报分析与决策支持引擎系统设计方案</w:t>
      </w:r>
    </w:p>
    <w:p w14:paraId="53FC0BB3" w14:textId="1D609861" w:rsidR="00C04E16" w:rsidRPr="008512FE" w:rsidRDefault="00843858" w:rsidP="008512FE">
      <w:pPr>
        <w:pStyle w:val="af8"/>
        <w:ind w:firstLine="560"/>
        <w:rPr>
          <w:rFonts w:eastAsiaTheme="minorEastAsia"/>
        </w:rPr>
      </w:pPr>
      <w:r>
        <w:t xml:space="preserve">本方案将一套面向复杂决策的分析笔记框架，工程化为可落地的软件系统。该系统以检索增强生成（RAG）为信息处理主干，以大模型智能体（Agent）为流程编排与推理调度核心，融合因果推断、集成学习、可信度建模与风控分级，构建一条从海量异构信息源到可执行决策结论的自动化分析管线。方案覆盖问题定义、总体架构、核心模块、关键技术方案、技术选型、实施路线图、评估指标、局限与风险，可作为研发立项与迭代开发的基准文档。</w:t>
      </w:r>
    </w:p>
    <w:p w14:paraId="45CA6798" w14:textId="77777777" w:rsidR="00C04E16" w:rsidRDefault="00843858" w:rsidP="008512FE">
      <w:pPr>
        <w:pStyle w:val="af4"/>
        <w:rPr>
          <w:shd w:val="clear" w:color="auto" w:fill="FFFFFF"/>
        </w:rPr>
      </w:pPr>
      <w:r>
        <w:rPr>
          <w:shd w:val="clear" w:color="auto" w:fill="FFFFFF"/>
        </w:rPr>
        <w:t xml:space="preserve">一、项目背景与设计目标</w:t>
      </w:r>
    </w:p>
    <w:p w14:paraId="1506AD97" w14:textId="77777777" w:rsidR="00C04E16" w:rsidRDefault="00843858" w:rsidP="008512FE">
      <w:pPr>
        <w:pStyle w:val="af5"/>
        <w:ind w:firstLine="643"/>
        <w:rPr>
          <w:shd w:val="clear" w:color="auto" w:fill="FFFFFF"/>
        </w:rPr>
      </w:pPr>
      <w:r>
        <w:rPr>
          <w:shd w:val="clear" w:color="auto" w:fill="FFFFFF"/>
        </w:rPr>
        <w:t xml:space="preserve">（一）问题定义</w:t>
      </w:r>
    </w:p>
    <w:p w14:paraId="53FC0BB3" w14:textId="1D609861" w:rsidR="00C04E16" w:rsidRPr="008512FE" w:rsidRDefault="00843858" w:rsidP="008512FE">
      <w:pPr>
        <w:pStyle w:val="af8"/>
        <w:ind w:firstLine="560"/>
        <w:rPr>
          <w:rFonts w:eastAsiaTheme="minorEastAsia"/>
        </w:rPr>
      </w:pPr>
      <w:r>
        <w:t xml:space="preserve">决策者日常面对的是规模庞大、质量参差、来源相互矛盾的开放信息流：单一议题往往对应上万条新闻、报告、社媒与结构化数据，其中掺杂噪声、过时信息、伪造信源与相互冲突的口径。传统人工研判受限于认知带宽与主观偏见，既无法覆盖全量信源，也难以在结论中给出可追溯的证据链与置信度。本项目的目标，是把资深分析师"多渠道采集—交叉验证—因果归因—分级判断—持续迭代"的工作方式固化为一条可复用、可度量、可审计的机器管线。</w:t>
      </w:r>
    </w:p>
    <w:p w14:paraId="1506AD97" w14:textId="77777777" w:rsidR="00C04E16" w:rsidRDefault="00843858" w:rsidP="008512FE">
      <w:pPr>
        <w:pStyle w:val="af5"/>
        <w:ind w:firstLine="643"/>
        <w:rPr>
          <w:shd w:val="clear" w:color="auto" w:fill="FFFFFF"/>
        </w:rPr>
      </w:pPr>
      <w:r>
        <w:rPr>
          <w:shd w:val="clear" w:color="auto" w:fill="FFFFFF"/>
        </w:rPr>
        <w:t xml:space="preserve">（二）设计目标</w:t>
      </w:r>
    </w:p>
    <w:p w14:paraId="53FC0BB3" w14:textId="1D609861" w:rsidR="00C04E16" w:rsidRPr="008512FE" w:rsidRDefault="00843858" w:rsidP="008512FE">
      <w:pPr>
        <w:pStyle w:val="af8"/>
        <w:ind w:firstLine="560"/>
        <w:rPr>
          <w:rFonts w:eastAsiaTheme="minorEastAsia"/>
        </w:rPr>
      </w:pPr>
      <w:r>
        <w:t xml:space="preserve">系统需在准确性、可解释性与时效性三者之间取得工程化平衡，具体目标包括：其一，全量覆盖，从约一万条量级的候选信息源中自动完成相关性过滤与可信度分层；其二，证据可追溯，每一条最终结论都能回溯到具体信源、验证路径与置信区间；其三，抗偏见，通过多模型独立分析与交叉验证抑制单一模型的确认偏误；其四，可持续演进，支持模型版本管理、灰度更新与周期性重跑，使结论随信息更新而分级刷新。</w:t>
      </w:r>
    </w:p>
    <w:p w14:paraId="1506AD97" w14:textId="77777777" w:rsidR="00C04E16" w:rsidRDefault="00843858" w:rsidP="008512FE">
      <w:pPr>
        <w:pStyle w:val="af5"/>
        <w:ind w:firstLine="643"/>
        <w:rPr>
          <w:shd w:val="clear" w:color="auto" w:fill="FFFFFF"/>
        </w:rPr>
      </w:pPr>
      <w:r>
        <w:rPr>
          <w:shd w:val="clear" w:color="auto" w:fill="FFFFFF"/>
        </w:rPr>
        <w:t xml:space="preserve">（三）核心设计理念</w:t>
      </w:r>
    </w:p>
    <w:p w14:paraId="53FC0BB3" w14:textId="1D609861" w:rsidR="00C04E16" w:rsidRPr="008512FE" w:rsidRDefault="00843858" w:rsidP="008512FE">
      <w:pPr>
        <w:pStyle w:val="af8"/>
        <w:ind w:firstLine="560"/>
        <w:rPr>
          <w:rFonts w:eastAsiaTheme="minorEastAsia"/>
        </w:rPr>
      </w:pPr>
      <w:r>
        <w:t xml:space="preserve">系统遵循四条主线理念。第一，漏斗收敛：以"广召回、精过滤、严验证"的分阶段漏斗把不确定信息逐步压缩为少量高置信结论，而非一次性端到端黑箱输出。第二，概率化表达：以条件概率、相关系数、置信区间等量化语言表达不确定性，拒绝伪确定性结论。第三，因果优先于相关：在相关性筛选之上叠加因果图（DAG）与前提验证，区分统计相关与真实因果。第四，元认知闭环：系统不仅分析问题，还对"分析过程本身"做质量监控，用独立评估模型审计主流程输出。</w:t>
      </w:r>
    </w:p>
    <w:p w14:paraId="45CA6798" w14:textId="77777777" w:rsidR="00C04E16" w:rsidRDefault="00843858" w:rsidP="008512FE">
      <w:pPr>
        <w:pStyle w:val="af4"/>
        <w:rPr>
          <w:shd w:val="clear" w:color="auto" w:fill="FFFFFF"/>
        </w:rPr>
      </w:pPr>
      <w:r>
        <w:rPr>
          <w:shd w:val="clear" w:color="auto" w:fill="FFFFFF"/>
        </w:rPr>
        <w:t xml:space="preserve">二、总体架构</w:t>
      </w:r>
    </w:p>
    <w:p w14:paraId="1506AD97" w14:textId="77777777" w:rsidR="00C04E16" w:rsidRDefault="00843858" w:rsidP="008512FE">
      <w:pPr>
        <w:pStyle w:val="af5"/>
        <w:ind w:firstLine="643"/>
        <w:rPr>
          <w:shd w:val="clear" w:color="auto" w:fill="FFFFFF"/>
        </w:rPr>
      </w:pPr>
      <w:r>
        <w:rPr>
          <w:shd w:val="clear" w:color="auto" w:fill="FFFFFF"/>
        </w:rPr>
        <w:t xml:space="preserve">（一）分层架构</w:t>
      </w:r>
    </w:p>
    <w:p w14:paraId="53FC0BB3" w14:textId="1D609861" w:rsidR="00C04E16" w:rsidRPr="008512FE" w:rsidRDefault="00843858" w:rsidP="008512FE">
      <w:pPr>
        <w:pStyle w:val="af8"/>
        <w:ind w:firstLine="560"/>
        <w:rPr>
          <w:rFonts w:eastAsiaTheme="minorEastAsia"/>
        </w:rPr>
      </w:pPr>
      <w:r>
        <w:t xml:space="preserve">系统自上而下划分为五层。接入层负责多源采集与格式归一，将新闻、报告、社媒、数据库与 API 数据统一为带元数据的文档对象；理解层完成实体抽取、事件结构化、语义嵌入与信源可信度评估；检索与推理层承载多阶段召回-排序-过滤漏斗、因果推断与多模型集成；编排层以 Agent 工作流调度各能力组件，负责补全省略推理步骤、任务分解与结果聚合；决策与呈现层输出分级结论（蓝/黄/红风险等级）、证据链与置信度，并驱动下游告警与可视化。</w:t>
      </w:r>
    </w:p>
    <w:p w14:paraId="1506AD97" w14:textId="77777777" w:rsidR="00C04E16" w:rsidRDefault="00843858" w:rsidP="008512FE">
      <w:pPr>
        <w:pStyle w:val="af5"/>
        <w:ind w:firstLine="643"/>
        <w:rPr>
          <w:shd w:val="clear" w:color="auto" w:fill="FFFFFF"/>
        </w:rPr>
      </w:pPr>
      <w:r>
        <w:rPr>
          <w:shd w:val="clear" w:color="auto" w:fill="FFFFFF"/>
        </w:rPr>
        <w:t xml:space="preserve">（二）数据流与处理管线</w:t>
      </w:r>
    </w:p>
    <w:p w14:paraId="53FC0BB3" w14:textId="1D609861" w:rsidR="00C04E16" w:rsidRPr="008512FE" w:rsidRDefault="00843858" w:rsidP="008512FE">
      <w:pPr>
        <w:pStyle w:val="af8"/>
        <w:ind w:firstLine="560"/>
        <w:rPr>
          <w:rFonts w:eastAsiaTheme="minorEastAsia"/>
        </w:rPr>
      </w:pPr>
      <w:r>
        <w:t xml:space="preserve">一次完整分析的数据流为：原始信源经清洗去重形成候选集，候选集经语义相关性与可信度双重过滤后进入漏斗（约 10000 到 200 再到 5 的量级收敛），漏斗输出的高置信证据被送入因果推断引擎做归因验证，再由多个独立模型并行分析并交叉比对，最终由编排层聚合为分级决策结论；全过程的操作日志、模型版本与中间产物写入 MLOps 存储，支持周期性重跑与版本回溯。</w:t>
      </w:r>
    </w:p>
    <w:p w14:paraId="45CA6798" w14:textId="77777777" w:rsidR="00C04E16" w:rsidRDefault="00843858" w:rsidP="008512FE">
      <w:pPr>
        <w:pStyle w:val="af4"/>
        <w:rPr>
          <w:shd w:val="clear" w:color="auto" w:fill="FFFFFF"/>
        </w:rPr>
      </w:pPr>
      <w:r>
        <w:rPr>
          <w:shd w:val="clear" w:color="auto" w:fill="FFFFFF"/>
        </w:rPr>
        <w:t xml:space="preserve">三、核心模块设计</w:t>
      </w:r>
    </w:p>
    <w:p w14:paraId="1506AD97" w14:textId="77777777" w:rsidR="00C04E16" w:rsidRDefault="00843858" w:rsidP="008512FE">
      <w:pPr>
        <w:pStyle w:val="af5"/>
        <w:ind w:firstLine="643"/>
        <w:rPr>
          <w:shd w:val="clear" w:color="auto" w:fill="FFFFFF"/>
        </w:rPr>
      </w:pPr>
      <w:r>
        <w:rPr>
          <w:shd w:val="clear" w:color="auto" w:fill="FFFFFF"/>
        </w:rPr>
        <w:t xml:space="preserve">（一）信源接入与可信度评估模块</w:t>
      </w:r>
    </w:p>
    <w:p w14:paraId="53FC0BB3" w14:textId="1D609861" w:rsidR="00C04E16" w:rsidRPr="008512FE" w:rsidRDefault="00843858" w:rsidP="008512FE">
      <w:pPr>
        <w:pStyle w:val="af8"/>
        <w:ind w:firstLine="560"/>
        <w:rPr>
          <w:rFonts w:eastAsiaTheme="minorEastAsia"/>
        </w:rPr>
      </w:pPr>
      <w:r>
        <w:t xml:space="preserve">该模块对每一条信息源按可信度建模框架打分，综合来源权威性、时效性、佐证一致性、立场偏差等维度，输出 0 至 1 的可信度分值。低于阈值的信源在漏斗入口即被过滤，避免低质信息污染下游推理。可信度模型支持在线更新，使伪造源与营销号被逐步降权。</w:t>
      </w:r>
    </w:p>
    <w:p w14:paraId="1506AD97" w14:textId="77777777" w:rsidR="00C04E16" w:rsidRDefault="00843858" w:rsidP="008512FE">
      <w:pPr>
        <w:pStyle w:val="af5"/>
        <w:ind w:firstLine="643"/>
        <w:rPr>
          <w:shd w:val="clear" w:color="auto" w:fill="FFFFFF"/>
        </w:rPr>
      </w:pPr>
      <w:r>
        <w:rPr>
          <w:shd w:val="clear" w:color="auto" w:fill="FFFFFF"/>
        </w:rPr>
        <w:t xml:space="preserve">（二）多阶段检索漏斗（RAG 召回-排序-过滤管线）</w:t>
      </w:r>
    </w:p>
    <w:p w14:paraId="53FC0BB3" w14:textId="1D609861" w:rsidR="00C04E16" w:rsidRPr="008512FE" w:rsidRDefault="00843858" w:rsidP="008512FE">
      <w:pPr>
        <w:pStyle w:val="af8"/>
        <w:ind w:firstLine="560"/>
        <w:rPr>
          <w:rFonts w:eastAsiaTheme="minorEastAsia"/>
        </w:rPr>
      </w:pPr>
      <w:r>
        <w:t xml:space="preserve">这是系统的信息主干，对应笔记中"10000 到 200 到 5"的漏斗。第一阶段以向量召回与关键词混合检索做大范围召回；第二阶段以交叉编码器重排序，按相关性阈值（如相关性不低于 0.8）粗筛；第三阶段以可信度、去冗余与冲突检测做精过滤，仅保留少量相互独立且相互印证的证据进入推理层。每一阶段输出可配置的量化指标，便于按场景调参。</w:t>
      </w:r>
    </w:p>
    <w:p w14:paraId="1506AD97" w14:textId="77777777" w:rsidR="00C04E16" w:rsidRDefault="00843858" w:rsidP="008512FE">
      <w:pPr>
        <w:pStyle w:val="af5"/>
        <w:ind w:firstLine="643"/>
        <w:rPr>
          <w:shd w:val="clear" w:color="auto" w:fill="FFFFFF"/>
        </w:rPr>
      </w:pPr>
      <w:r>
        <w:rPr>
          <w:shd w:val="clear" w:color="auto" w:fill="FFFFFF"/>
        </w:rPr>
        <w:t xml:space="preserve">（三）因果推断引擎</w:t>
      </w:r>
    </w:p>
    <w:p w14:paraId="53FC0BB3" w14:textId="1D609861" w:rsidR="00C04E16" w:rsidRPr="008512FE" w:rsidRDefault="00843858" w:rsidP="008512FE">
      <w:pPr>
        <w:pStyle w:val="af8"/>
        <w:ind w:firstLine="560"/>
        <w:rPr>
          <w:rFonts w:eastAsiaTheme="minorEastAsia"/>
        </w:rPr>
      </w:pPr>
      <w:r>
        <w:t xml:space="preserve">在相关性证据之上，引擎构建有向无环图（DAG）刻画变量间因果假设，并通过前提验证（若前提 A 成立则 B 应可观测）与反事实检验，对候选因果链做证伪。对无法由观测数据确定的因果关系，引擎提示需要设计的控制变量实验，明确标注为"相关未证因"，从而把还原论式的变量拆解（独立变量 X1 至 X7）与真实因果区分开来。</w:t>
      </w:r>
    </w:p>
    <w:p w14:paraId="1506AD97" w14:textId="77777777" w:rsidR="00C04E16" w:rsidRDefault="00843858" w:rsidP="008512FE">
      <w:pPr>
        <w:pStyle w:val="af5"/>
        <w:ind w:firstLine="643"/>
        <w:rPr>
          <w:shd w:val="clear" w:color="auto" w:fill="FFFFFF"/>
        </w:rPr>
      </w:pPr>
      <w:r>
        <w:rPr>
          <w:shd w:val="clear" w:color="auto" w:fill="FFFFFF"/>
        </w:rPr>
        <w:t xml:space="preserve">（四）多模型集成与交叉验证</w:t>
      </w:r>
    </w:p>
    <w:p w14:paraId="53FC0BB3" w14:textId="1D609861" w:rsidR="00C04E16" w:rsidRPr="008512FE" w:rsidRDefault="00843858" w:rsidP="008512FE">
      <w:pPr>
        <w:pStyle w:val="af8"/>
        <w:ind w:firstLine="560"/>
        <w:rPr>
          <w:rFonts w:eastAsiaTheme="minorEastAsia"/>
        </w:rPr>
      </w:pPr>
      <w:r>
        <w:t xml:space="preserve">同一推理任务交由多个异构模型独立执行，结果以投票、加权融合或一致性度量聚合。当各模型结论一致时提升置信度，出现分歧时触发仲裁与人工复核标记。该机制以集成学习的方式降低单一模型的确认偏误，是系统抗偏见能力的核心来源。</w:t>
      </w:r>
    </w:p>
    <w:p w14:paraId="1506AD97" w14:textId="77777777" w:rsidR="00C04E16" w:rsidRDefault="00843858" w:rsidP="008512FE">
      <w:pPr>
        <w:pStyle w:val="af5"/>
        <w:ind w:firstLine="643"/>
        <w:rPr>
          <w:shd w:val="clear" w:color="auto" w:fill="FFFFFF"/>
        </w:rPr>
      </w:pPr>
      <w:r>
        <w:rPr>
          <w:shd w:val="clear" w:color="auto" w:fill="FFFFFF"/>
        </w:rPr>
        <w:t xml:space="preserve">（五）Agent 工作流编排</w:t>
      </w:r>
    </w:p>
    <w:p w14:paraId="53FC0BB3" w14:textId="1D609861" w:rsidR="00C04E16" w:rsidRPr="008512FE" w:rsidRDefault="00843858" w:rsidP="008512FE">
      <w:pPr>
        <w:pStyle w:val="af8"/>
        <w:ind w:firstLine="560"/>
        <w:rPr>
          <w:rFonts w:eastAsiaTheme="minorEastAsia"/>
        </w:rPr>
      </w:pPr>
      <w:r>
        <w:t xml:space="preserve">编排层以智能体范式调度上述能力组件：接收决策任务后自动做任务分解、补全被省略的中间推理动作、按需调用检索与因果模块、在证据不足时主动追加检索，并最终聚合结果。工作流以可声明的图结构描述，支持分支、循环与人工介入节点，使整套分析既可全自动运行，也可在关键决策点转交人类审核。</w:t>
      </w:r>
    </w:p>
    <w:p w14:paraId="1506AD97" w14:textId="77777777" w:rsidR="00C04E16" w:rsidRDefault="00843858" w:rsidP="008512FE">
      <w:pPr>
        <w:pStyle w:val="af5"/>
        <w:ind w:firstLine="643"/>
        <w:rPr>
          <w:shd w:val="clear" w:color="auto" w:fill="FFFFFF"/>
        </w:rPr>
      </w:pPr>
      <w:r>
        <w:rPr>
          <w:shd w:val="clear" w:color="auto" w:fill="FFFFFF"/>
        </w:rPr>
        <w:t xml:space="preserve">（六）风控分级与决策输出</w:t>
      </w:r>
    </w:p>
    <w:p w14:paraId="53FC0BB3" w14:textId="1D609861" w:rsidR="00C04E16" w:rsidRPr="008512FE" w:rsidRDefault="00843858" w:rsidP="008512FE">
      <w:pPr>
        <w:pStyle w:val="af8"/>
        <w:ind w:firstLine="560"/>
        <w:rPr>
          <w:rFonts w:eastAsiaTheme="minorEastAsia"/>
        </w:rPr>
      </w:pPr>
      <w:r>
        <w:t xml:space="preserve">输出层把结论映射为蓝、黄、红三级风险与置信度，并附完整证据链、验证路径与模型来源。分级阈值可配置，红色结论强制附带交叉验证证据与人工复核入口。输出同时面向机器（结构化 API，供下游系统消费）与面向人（证据可视化报告），兼顾自动化与可解释性。</w:t>
      </w:r>
    </w:p>
    <w:p w14:paraId="1506AD97" w14:textId="77777777" w:rsidR="00C04E16" w:rsidRDefault="00843858" w:rsidP="008512FE">
      <w:pPr>
        <w:pStyle w:val="af5"/>
        <w:ind w:firstLine="643"/>
        <w:rPr>
          <w:shd w:val="clear" w:color="auto" w:fill="FFFFFF"/>
        </w:rPr>
      </w:pPr>
      <w:r>
        <w:rPr>
          <w:shd w:val="clear" w:color="auto" w:fill="FFFFFF"/>
        </w:rPr>
        <w:t xml:space="preserve">（七）知识图谱构建</w:t>
      </w:r>
    </w:p>
    <w:p w14:paraId="53FC0BB3" w14:textId="1D609861" w:rsidR="00C04E16" w:rsidRPr="008512FE" w:rsidRDefault="00843858" w:rsidP="008512FE">
      <w:pPr>
        <w:pStyle w:val="af8"/>
        <w:ind w:firstLine="560"/>
        <w:rPr>
          <w:rFonts w:eastAsiaTheme="minorEastAsia"/>
        </w:rPr>
      </w:pPr>
      <w:r>
        <w:t xml:space="preserve">系统将跨学科领域知识（统计、心理、行为经济、社会等）沉淀为实体与关系构成的知识图谱，作为检索与因果推理的结构化先验。图谱为信源实体消歧、变量关系推断与证据关联提供骨架，使跨学科信息不再被简单降维为模型输入，而是以关系语义参与推理。</w:t>
      </w:r>
    </w:p>
    <w:p w14:paraId="1506AD97" w14:textId="77777777" w:rsidR="00C04E16" w:rsidRDefault="00843858" w:rsidP="008512FE">
      <w:pPr>
        <w:pStyle w:val="af5"/>
        <w:ind w:firstLine="643"/>
        <w:rPr>
          <w:shd w:val="clear" w:color="auto" w:fill="FFFFFF"/>
        </w:rPr>
      </w:pPr>
      <w:r>
        <w:rPr>
          <w:shd w:val="clear" w:color="auto" w:fill="FFFFFF"/>
        </w:rPr>
        <w:t xml:space="preserve">（八）MLOps 监控与迭代</w:t>
      </w:r>
    </w:p>
    <w:p w14:paraId="53FC0BB3" w14:textId="1D609861" w:rsidR="00C04E16" w:rsidRPr="008512FE" w:rsidRDefault="00843858" w:rsidP="008512FE">
      <w:pPr>
        <w:pStyle w:val="af8"/>
        <w:ind w:firstLine="560"/>
        <w:rPr>
          <w:rFonts w:eastAsiaTheme="minorEastAsia"/>
        </w:rPr>
      </w:pPr>
      <w:r>
        <w:t xml:space="preserve">所有模型与规则纳入版本仓库，支持保留历史版本、灰度（蓝绿与 AB）更新与模型注册。系统按固定周期（如每周）重跑全量模型以刷新结论，并对特征漂移与模型退化做监控告警，确保结论时效性与系统长期可用性。</w:t>
      </w:r>
    </w:p>
    <w:p w14:paraId="45CA6798" w14:textId="77777777" w:rsidR="00C04E16" w:rsidRDefault="00843858" w:rsidP="008512FE">
      <w:pPr>
        <w:pStyle w:val="af4"/>
        <w:rPr>
          <w:shd w:val="clear" w:color="auto" w:fill="FFFFFF"/>
        </w:rPr>
      </w:pPr>
      <w:r>
        <w:rPr>
          <w:shd w:val="clear" w:color="auto" w:fill="FFFFFF"/>
        </w:rPr>
        <w:t xml:space="preserve">四、关键技术方案</w:t>
      </w:r>
    </w:p>
    <w:p w14:paraId="1506AD97" w14:textId="77777777" w:rsidR="00C04E16" w:rsidRDefault="00843858" w:rsidP="008512FE">
      <w:pPr>
        <w:pStyle w:val="af5"/>
        <w:ind w:firstLine="643"/>
        <w:rPr>
          <w:shd w:val="clear" w:color="auto" w:fill="FFFFFF"/>
        </w:rPr>
      </w:pPr>
      <w:r>
        <w:rPr>
          <w:shd w:val="clear" w:color="auto" w:fill="FFFFFF"/>
        </w:rPr>
        <w:t xml:space="preserve">（一）特征工程与模型监控</w:t>
      </w:r>
    </w:p>
    <w:p w14:paraId="53FC0BB3" w14:textId="1D609861" w:rsidR="00C04E16" w:rsidRPr="008512FE" w:rsidRDefault="00843858" w:rsidP="008512FE">
      <w:pPr>
        <w:pStyle w:val="af8"/>
        <w:ind w:firstLine="560"/>
        <w:rPr>
          <w:rFonts w:eastAsiaTheme="minorEastAsia"/>
        </w:rPr>
      </w:pPr>
      <w:r>
        <w:t xml:space="preserve">围绕决策目标构造相关性、可信度、因果强度等特征，并对特征分布做漂移检测。模型上线后持续监控预测分布与线上命中质量，触发阈值即进入再训练流程，形成采集、训练、部署、监控、再训练的闭环。</w:t>
      </w:r>
    </w:p>
    <w:p w14:paraId="1506AD97" w14:textId="77777777" w:rsidR="00C04E16" w:rsidRDefault="00843858" w:rsidP="008512FE">
      <w:pPr>
        <w:pStyle w:val="af5"/>
        <w:ind w:firstLine="643"/>
        <w:rPr>
          <w:shd w:val="clear" w:color="auto" w:fill="FFFFFF"/>
        </w:rPr>
      </w:pPr>
      <w:r>
        <w:rPr>
          <w:shd w:val="clear" w:color="auto" w:fill="FFFFFF"/>
        </w:rPr>
        <w:t xml:space="preserve">（二）实验设计与控制变量</w:t>
      </w:r>
    </w:p>
    <w:p w14:paraId="53FC0BB3" w14:textId="1D609861" w:rsidR="00C04E16" w:rsidRPr="008512FE" w:rsidRDefault="00843858" w:rsidP="008512FE">
      <w:pPr>
        <w:pStyle w:val="af8"/>
        <w:ind w:firstLine="560"/>
        <w:rPr>
          <w:rFonts w:eastAsiaTheme="minorEastAsia"/>
        </w:rPr>
      </w:pPr>
      <w:r>
        <w:t xml:space="preserve">对因果引擎标注的"相关未证因"关系，系统生成控制变量实验方案，通过操纵与对照分离混杂因素，把可验证的因果假设转化为可执行的实验设计，弥补纯观测数据的归因局限。</w:t>
      </w:r>
    </w:p>
    <w:p w14:paraId="1506AD97" w14:textId="77777777" w:rsidR="00C04E16" w:rsidRDefault="00843858" w:rsidP="008512FE">
      <w:pPr>
        <w:pStyle w:val="af5"/>
        <w:ind w:firstLine="643"/>
        <w:rPr>
          <w:shd w:val="clear" w:color="auto" w:fill="FFFFFF"/>
        </w:rPr>
      </w:pPr>
      <w:r>
        <w:rPr>
          <w:shd w:val="clear" w:color="auto" w:fill="FFFFFF"/>
        </w:rPr>
        <w:t xml:space="preserve">（三）量化阈值体系</w:t>
      </w:r>
    </w:p>
    <w:p w14:paraId="53FC0BB3" w14:textId="1D609861" w:rsidR="00C04E16" w:rsidRPr="008512FE" w:rsidRDefault="00843858" w:rsidP="008512FE">
      <w:pPr>
        <w:pStyle w:val="af8"/>
        <w:ind w:firstLine="560"/>
        <w:rPr>
          <w:rFonts w:eastAsiaTheme="minorEastAsia"/>
        </w:rPr>
      </w:pPr>
      <w:r>
        <w:t xml:space="preserve">漏斗各环节阈值（相关性阈值、可信度阈值、一致性阈值、分级阈值）以配置中心统一管理，支持按议题类型与风险偏好差异化设定，并通过离线评估与线上 AB 测试持续校准，避免精确的错误。</w:t>
      </w:r>
    </w:p>
    <w:p w14:paraId="45CA6798" w14:textId="77777777" w:rsidR="00C04E16" w:rsidRDefault="00843858" w:rsidP="008512FE">
      <w:pPr>
        <w:pStyle w:val="af4"/>
        <w:rPr>
          <w:shd w:val="clear" w:color="auto" w:fill="FFFFFF"/>
        </w:rPr>
      </w:pPr>
      <w:r>
        <w:rPr>
          <w:shd w:val="clear" w:color="auto" w:fill="FFFFFF"/>
        </w:rPr>
        <w:t xml:space="preserve">五、技术选型</w:t>
      </w:r>
    </w:p>
    <w:p w14:paraId="53FC0BB3" w14:textId="1D609861" w:rsidR="00C04E16" w:rsidRPr="008512FE" w:rsidRDefault="00843858" w:rsidP="008512FE">
      <w:pPr>
        <w:pStyle w:val="af8"/>
        <w:ind w:firstLine="560"/>
        <w:rPr>
          <w:rFonts w:eastAsiaTheme="minorEastAsia"/>
        </w:rPr>
      </w:pPr>
      <w:r>
        <w:t xml:space="preserve">向量检索可选用主流向量库配合混合检索；重排序采用交叉编码器；嵌入与推理以开源大模型与商用 API 混合部署以兼顾成本与可控性；Agent 编排采用工作流引擎配合工具调用协议；因果推断结合结构因果模型库；数据与特征存储采用列式数仓与特征平台；模型服务与版本管理依托 MLOps 平台。选型以可替换、可观测为原则，避免对单一供应商的锁定。</w:t>
      </w:r>
    </w:p>
    <w:p w14:paraId="45CA6798" w14:textId="77777777" w:rsidR="00C04E16" w:rsidRDefault="00843858" w:rsidP="008512FE">
      <w:pPr>
        <w:pStyle w:val="af4"/>
        <w:rPr>
          <w:shd w:val="clear" w:color="auto" w:fill="FFFFFF"/>
        </w:rPr>
      </w:pPr>
      <w:r>
        <w:rPr>
          <w:shd w:val="clear" w:color="auto" w:fill="FFFFFF"/>
        </w:rPr>
        <w:t xml:space="preserve">六、实施路线图</w:t>
      </w:r>
    </w:p>
    <w:p w14:paraId="53FC0BB3" w14:textId="1D609861" w:rsidR="00C04E16" w:rsidRPr="008512FE" w:rsidRDefault="00843858" w:rsidP="008512FE">
      <w:pPr>
        <w:pStyle w:val="af8"/>
        <w:ind w:firstLine="560"/>
        <w:rPr>
          <w:rFonts w:eastAsiaTheme="minorEastAsia"/>
        </w:rPr>
      </w:pPr>
      <w:r>
        <w:t xml:space="preserve">第一阶段（第 1 个月）搭建接入层与可信度模型，打通基础检索漏斗，完成端到端原型；第二阶段（第 2 至 3 个月）引入重排序、因果引擎与多模型集成，实现分级输出与证据链；第三阶段（第 4 至 5 个月）落地 Agent 编排、知识图谱与 MLOps 监控，进入灰度运行；第四阶段（第 6 个月起）按评估指标持续迭代，扩展议题覆盖与自动化程度。每阶段以可度量的漏斗通过率与结论准确率为验收标准。</w:t>
      </w:r>
    </w:p>
    <w:p w14:paraId="45CA6798" w14:textId="77777777" w:rsidR="00C04E16" w:rsidRDefault="00843858" w:rsidP="008512FE">
      <w:pPr>
        <w:pStyle w:val="af4"/>
        <w:rPr>
          <w:shd w:val="clear" w:color="auto" w:fill="FFFFFF"/>
        </w:rPr>
      </w:pPr>
      <w:r>
        <w:rPr>
          <w:shd w:val="clear" w:color="auto" w:fill="FFFFFF"/>
        </w:rPr>
        <w:t xml:space="preserve">七、评估指标体系</w:t>
      </w:r>
    </w:p>
    <w:p w14:paraId="53FC0BB3" w14:textId="1D609861" w:rsidR="00C04E16" w:rsidRPr="008512FE" w:rsidRDefault="00843858" w:rsidP="008512FE">
      <w:pPr>
        <w:pStyle w:val="af8"/>
        <w:ind w:firstLine="560"/>
        <w:rPr>
          <w:rFonts w:eastAsiaTheme="minorEastAsia"/>
        </w:rPr>
      </w:pPr>
      <w:r>
        <w:t xml:space="preserve">系统评估分三层：信息层关注召回率、漏斗通过率与信源可信度校准误差；推理层关注因果结论的证伪通过率、多模型一致率与置信度校准；决策层关注分级准确率、误报与漏报代价以及人工复核采纳率。综合以高置信结论的端到端准确率作为北极星指标，并监控单条结论的平均分析时延以保障时效性。</w:t>
      </w:r>
    </w:p>
    <w:p w14:paraId="45CA6798" w14:textId="77777777" w:rsidR="00C04E16" w:rsidRDefault="00843858" w:rsidP="008512FE">
      <w:pPr>
        <w:pStyle w:val="af4"/>
        <w:rPr>
          <w:shd w:val="clear" w:color="auto" w:fill="FFFFFF"/>
        </w:rPr>
      </w:pPr>
      <w:r>
        <w:rPr>
          <w:shd w:val="clear" w:color="auto" w:fill="FFFFFF"/>
        </w:rPr>
        <w:t xml:space="preserve">八、局限性与风险</w:t>
      </w:r>
    </w:p>
    <w:p w14:paraId="1506AD97" w14:textId="77777777" w:rsidR="00C04E16" w:rsidRDefault="00843858" w:rsidP="008512FE">
      <w:pPr>
        <w:pStyle w:val="af5"/>
        <w:ind w:firstLine="643"/>
        <w:rPr>
          <w:shd w:val="clear" w:color="auto" w:fill="FFFFFF"/>
        </w:rPr>
      </w:pPr>
      <w:r>
        <w:rPr>
          <w:shd w:val="clear" w:color="auto" w:fill="FFFFFF"/>
        </w:rPr>
        <w:t xml:space="preserve">（一）过度量化风险</w:t>
      </w:r>
    </w:p>
    <w:p w14:paraId="53FC0BB3" w14:textId="1D609861" w:rsidR="00C04E16" w:rsidRPr="008512FE" w:rsidRDefault="00843858" w:rsidP="008512FE">
      <w:pPr>
        <w:pStyle w:val="af8"/>
        <w:ind w:firstLine="560"/>
        <w:rPr>
          <w:rFonts w:eastAsiaTheme="minorEastAsia"/>
        </w:rPr>
      </w:pPr>
      <w:r>
        <w:t xml:space="preserve">社会性、博弈性因素难以被精确量化，强行量化可能产生精确的错误，需以质性判断与人工复核作为兜底。</w:t>
      </w:r>
    </w:p>
    <w:p w14:paraId="1506AD97" w14:textId="77777777" w:rsidR="00C04E16" w:rsidRDefault="00843858" w:rsidP="008512FE">
      <w:pPr>
        <w:pStyle w:val="af5"/>
        <w:ind w:firstLine="643"/>
        <w:rPr>
          <w:shd w:val="clear" w:color="auto" w:fill="FFFFFF"/>
        </w:rPr>
      </w:pPr>
      <w:r>
        <w:rPr>
          <w:shd w:val="clear" w:color="auto" w:fill="FFFFFF"/>
        </w:rPr>
        <w:t xml:space="preserve">（二）还原论边界</w:t>
      </w:r>
    </w:p>
    <w:p w14:paraId="53FC0BB3" w14:textId="1D609861" w:rsidR="00C04E16" w:rsidRPr="008512FE" w:rsidRDefault="00843858" w:rsidP="008512FE">
      <w:pPr>
        <w:pStyle w:val="af8"/>
        <w:ind w:firstLine="560"/>
        <w:rPr>
          <w:rFonts w:eastAsiaTheme="minorEastAsia"/>
        </w:rPr>
      </w:pPr>
      <w:r>
        <w:t xml:space="preserve">复杂系统的涌现现象无法还原为独立变量的线性组合，变量相互独立假设在真实世界几乎不成立，需以因果图与实验设计部分弥补。</w:t>
      </w:r>
    </w:p>
    <w:p w14:paraId="1506AD97" w14:textId="77777777" w:rsidR="00C04E16" w:rsidRDefault="00843858" w:rsidP="008512FE">
      <w:pPr>
        <w:pStyle w:val="af5"/>
        <w:ind w:firstLine="643"/>
        <w:rPr>
          <w:shd w:val="clear" w:color="auto" w:fill="FFFFFF"/>
        </w:rPr>
      </w:pPr>
      <w:r>
        <w:rPr>
          <w:shd w:val="clear" w:color="auto" w:fill="FFFFFF"/>
        </w:rPr>
        <w:t xml:space="preserve">（三）过度工程化与分析瘫痪</w:t>
      </w:r>
    </w:p>
    <w:p w14:paraId="53FC0BB3" w14:textId="1D609861" w:rsidR="00C04E16" w:rsidRPr="008512FE" w:rsidRDefault="00843858" w:rsidP="008512FE">
      <w:pPr>
        <w:pStyle w:val="af8"/>
        <w:ind w:firstLine="560"/>
        <w:rPr>
          <w:rFonts w:eastAsiaTheme="minorEastAsia"/>
        </w:rPr>
      </w:pPr>
      <w:r>
        <w:t xml:space="preserve">庞大框架的规则与参数维护成本高，可能使搭建系统的投入超过其产出价值，应以最小可用漏斗起步、按需扩展。</w:t>
      </w:r>
    </w:p>
    <w:p w14:paraId="1506AD97" w14:textId="77777777" w:rsidR="00C04E16" w:rsidRDefault="00843858" w:rsidP="008512FE">
      <w:pPr>
        <w:pStyle w:val="af5"/>
        <w:ind w:firstLine="643"/>
        <w:rPr>
          <w:shd w:val="clear" w:color="auto" w:fill="FFFFFF"/>
        </w:rPr>
      </w:pPr>
      <w:r>
        <w:rPr>
          <w:shd w:val="clear" w:color="auto" w:fill="FFFFFF"/>
        </w:rPr>
        <w:t xml:space="preserve">（四）确认偏误残留</w:t>
      </w:r>
    </w:p>
    <w:p w14:paraId="53FC0BB3" w14:textId="1D609861" w:rsidR="00C04E16" w:rsidRPr="008512FE" w:rsidRDefault="00843858" w:rsidP="008512FE">
      <w:pPr>
        <w:pStyle w:val="af8"/>
        <w:ind w:firstLine="560"/>
        <w:rPr>
          <w:rFonts w:eastAsiaTheme="minorEastAsia"/>
        </w:rPr>
      </w:pPr>
      <w:r>
        <w:t xml:space="preserve">阈值与信源选择本身可能带入主观偏差，需通过多模型交叉验证与外部审计持续削弱，但不能完全消除。</w:t>
      </w:r>
    </w:p>
    <w:p w14:paraId="45CA6798" w14:textId="77777777" w:rsidR="00C04E16" w:rsidRDefault="00843858" w:rsidP="008512FE">
      <w:pPr>
        <w:pStyle w:val="af4"/>
        <w:rPr>
          <w:shd w:val="clear" w:color="auto" w:fill="FFFFFF"/>
        </w:rPr>
      </w:pPr>
      <w:r>
        <w:rPr>
          <w:shd w:val="clear" w:color="auto" w:fill="FFFFFF"/>
        </w:rPr>
        <w:t xml:space="preserve">九、结论与下一步</w:t>
      </w:r>
    </w:p>
    <w:p w14:paraId="53FC0BB3" w14:textId="1D609861" w:rsidR="00C04E16" w:rsidRPr="008512FE" w:rsidRDefault="00843858" w:rsidP="008512FE">
      <w:pPr>
        <w:pStyle w:val="af8"/>
        <w:ind w:firstLine="560"/>
        <w:rPr>
          <w:rFonts w:eastAsiaTheme="minorEastAsia"/>
        </w:rPr>
      </w:pPr>
      <w:r>
        <w:t xml:space="preserve">本方案把一套系统化、概率化、因果导向的分析思维，落地为 RAG 主干、Agent 编排、因果推断、集成验证、风控分级与 MLOps 的完整工程架构，具备全量覆盖、证据可追溯、抗偏见与可持续演进四项核心能力。下一步建议以最小可用漏斗为切入点先跑通端到端原型，用真实议题的端到端准确率验证价值后，再逐层扩展因果、图谱与自动化编排能力，在控制工程复杂度的前提下稳步逼近 AI 驱动的情报分析与决策支持引擎这一目标。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2B821" w14:textId="77777777" w:rsidR="00417563" w:rsidRDefault="00417563">
      <w:pPr>
        <w:spacing w:line="240" w:lineRule="auto"/>
      </w:pPr>
      <w:r>
        <w:separator/>
      </w:r>
    </w:p>
  </w:endnote>
  <w:endnote w:type="continuationSeparator" w:id="0">
    <w:p w14:paraId="6B8F82F8" w14:textId="77777777" w:rsidR="00417563" w:rsidRDefault="004175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901CD" w14:textId="77777777" w:rsidR="00C04E16" w:rsidRDefault="00417563">
    <w:pPr>
      <w:pStyle w:val="a9"/>
    </w:pPr>
    <w:sdt>
      <w:sdtPr>
        <w:id w:val="1910969288"/>
      </w:sdtPr>
      <w:sdtEndPr/>
      <w:sdtContent/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5038F" w14:textId="77777777" w:rsidR="00417563" w:rsidRDefault="00417563">
      <w:pPr>
        <w:spacing w:before="0" w:after="0"/>
      </w:pPr>
      <w:r>
        <w:separator/>
      </w:r>
    </w:p>
  </w:footnote>
  <w:footnote w:type="continuationSeparator" w:id="0">
    <w:p w14:paraId="53CB5A06" w14:textId="77777777" w:rsidR="00417563" w:rsidRDefault="0041756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8727C" w14:textId="77777777" w:rsidR="00C04E16" w:rsidRDefault="00C04E16">
    <w:pPr>
      <w:pStyle w:val="aa"/>
      <w:pBdr>
        <w:bottom w:val="none" w:sz="0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BB578C"/>
    <w:multiLevelType w:val="hybridMultilevel"/>
    <w:tmpl w:val="A98013A4"/>
    <w:lvl w:ilvl="0" w:tplc="5FDAB6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43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jYzUzMWQ4OWI0YzBkYjYzMDRhZTY5ZjZkYmFmYTgifQ=="/>
  </w:docVars>
  <w:rsids>
    <w:rsidRoot w:val="00AD6C4A"/>
    <w:rsid w:val="002877AC"/>
    <w:rsid w:val="002E2C1F"/>
    <w:rsid w:val="0038599A"/>
    <w:rsid w:val="003973A3"/>
    <w:rsid w:val="00417563"/>
    <w:rsid w:val="00477290"/>
    <w:rsid w:val="00496F20"/>
    <w:rsid w:val="0058731C"/>
    <w:rsid w:val="006D42F9"/>
    <w:rsid w:val="00766B73"/>
    <w:rsid w:val="00843858"/>
    <w:rsid w:val="008512FE"/>
    <w:rsid w:val="00965678"/>
    <w:rsid w:val="009707E2"/>
    <w:rsid w:val="00AB1073"/>
    <w:rsid w:val="00AB3D2F"/>
    <w:rsid w:val="00AD6C4A"/>
    <w:rsid w:val="00B37CDA"/>
    <w:rsid w:val="00BB6AF4"/>
    <w:rsid w:val="00BD3510"/>
    <w:rsid w:val="00C0129F"/>
    <w:rsid w:val="00C04E16"/>
    <w:rsid w:val="00C34551"/>
    <w:rsid w:val="00D034FC"/>
    <w:rsid w:val="00EB776E"/>
    <w:rsid w:val="00EE6914"/>
    <w:rsid w:val="051B68BA"/>
    <w:rsid w:val="09CC79F7"/>
    <w:rsid w:val="191D64F3"/>
    <w:rsid w:val="1E0022B5"/>
    <w:rsid w:val="3FF03C08"/>
    <w:rsid w:val="43B01330"/>
    <w:rsid w:val="5220559B"/>
    <w:rsid w:val="53F3483C"/>
    <w:rsid w:val="5D415865"/>
    <w:rsid w:val="6A3C4450"/>
    <w:rsid w:val="7300745A"/>
    <w:rsid w:val="7CB1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F6416"/>
  <w15:docId w15:val="{765EFCF3-B24A-453E-BB17-7CCC6EAAD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00" w:beforeAutospacing="1" w:after="200" w:line="273" w:lineRule="auto"/>
    </w:pPr>
    <w:rPr>
      <w:rFonts w:eastAsia="仿宋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</w:style>
  <w:style w:type="paragraph" w:styleId="a5">
    <w:name w:val="Salutation"/>
    <w:basedOn w:val="a"/>
    <w:next w:val="a"/>
    <w:link w:val="a6"/>
    <w:uiPriority w:val="99"/>
    <w:unhideWhenUsed/>
    <w:qFormat/>
    <w:rPr>
      <w:rFonts w:ascii="宋体" w:eastAsia="宋体" w:hAnsi="宋体" w:cs="宋体"/>
      <w:color w:val="000000" w:themeColor="text1"/>
      <w:szCs w:val="32"/>
    </w:rPr>
  </w:style>
  <w:style w:type="paragraph" w:styleId="a7">
    <w:name w:val="Closing"/>
    <w:basedOn w:val="a"/>
    <w:link w:val="a8"/>
    <w:uiPriority w:val="99"/>
    <w:unhideWhenUsed/>
    <w:qFormat/>
    <w:pPr>
      <w:ind w:leftChars="2100" w:left="100"/>
    </w:pPr>
    <w:rPr>
      <w:rFonts w:ascii="宋体" w:eastAsia="宋体" w:hAnsi="宋体" w:cs="宋体"/>
      <w:color w:val="000000" w:themeColor="text1"/>
      <w:szCs w:val="32"/>
    </w:rPr>
  </w:style>
  <w:style w:type="paragraph" w:styleId="a9">
    <w:name w:val="footer"/>
    <w:basedOn w:val="a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a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Subtitle"/>
    <w:basedOn w:val="a"/>
    <w:next w:val="a"/>
    <w:link w:val="ac"/>
    <w:autoRedefine/>
    <w:uiPriority w:val="11"/>
    <w:qFormat/>
    <w:pPr>
      <w:spacing w:after="60" w:line="312" w:lineRule="auto"/>
      <w:jc w:val="center"/>
    </w:pPr>
    <w:rPr>
      <w:rFonts w:asciiTheme="minorHAnsi" w:eastAsia="宋体" w:hAnsiTheme="minorHAnsi" w:cstheme="minorBidi"/>
      <w:b/>
      <w:bCs/>
      <w:color w:val="000000" w:themeColor="text1"/>
      <w:kern w:val="28"/>
      <w:sz w:val="36"/>
      <w:szCs w:val="32"/>
    </w:rPr>
  </w:style>
  <w:style w:type="paragraph" w:styleId="ad">
    <w:name w:val="Normal (Web)"/>
    <w:basedOn w:val="a"/>
    <w:uiPriority w:val="99"/>
    <w:semiHidden/>
    <w:unhideWhenUsed/>
    <w:qFormat/>
    <w:pPr>
      <w:spacing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e">
    <w:name w:val="annotation subject"/>
    <w:basedOn w:val="a3"/>
    <w:next w:val="a3"/>
    <w:link w:val="af"/>
    <w:uiPriority w:val="99"/>
    <w:semiHidden/>
    <w:unhideWhenUsed/>
    <w:qFormat/>
    <w:rPr>
      <w:b/>
      <w:bCs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customStyle="1" w:styleId="af1">
    <w:name w:val="抬头或称呼"/>
    <w:basedOn w:val="ad"/>
    <w:autoRedefine/>
    <w:qFormat/>
    <w:pPr>
      <w:shd w:val="clear" w:color="auto" w:fill="FFFFFF"/>
      <w:wordWrap w:val="0"/>
      <w:spacing w:before="105" w:beforeAutospacing="0" w:after="105" w:afterAutospacing="0" w:line="300" w:lineRule="atLeast"/>
    </w:pPr>
    <w:rPr>
      <w:color w:val="000000" w:themeColor="text1"/>
      <w:sz w:val="28"/>
      <w:szCs w:val="32"/>
    </w:rPr>
  </w:style>
  <w:style w:type="paragraph" w:customStyle="1" w:styleId="af2">
    <w:name w:val="全文一级大标题"/>
    <w:basedOn w:val="ad"/>
    <w:link w:val="Char"/>
    <w:autoRedefine/>
    <w:qFormat/>
    <w:pPr>
      <w:shd w:val="clear" w:color="auto" w:fill="FFFFFF"/>
      <w:spacing w:beforeAutospacing="0" w:afterAutospacing="0" w:line="640" w:lineRule="exact"/>
      <w:jc w:val="center"/>
    </w:pPr>
    <w:rPr>
      <w:b/>
      <w:color w:val="000000" w:themeColor="text1"/>
      <w:sz w:val="44"/>
      <w:szCs w:val="44"/>
    </w:rPr>
  </w:style>
  <w:style w:type="paragraph" w:customStyle="1" w:styleId="af3">
    <w:name w:val="全文副标题"/>
    <w:basedOn w:val="ad"/>
    <w:autoRedefine/>
    <w:qFormat/>
    <w:pPr>
      <w:shd w:val="clear" w:color="auto" w:fill="FFFFFF"/>
      <w:spacing w:before="105" w:beforeAutospacing="0" w:after="105" w:afterAutospacing="0" w:line="300" w:lineRule="atLeast"/>
      <w:jc w:val="center"/>
    </w:pPr>
    <w:rPr>
      <w:b/>
      <w:color w:val="000000" w:themeColor="text1"/>
      <w:sz w:val="36"/>
      <w:szCs w:val="36"/>
    </w:rPr>
  </w:style>
  <w:style w:type="character" w:customStyle="1" w:styleId="ac">
    <w:name w:val="副标题 字符"/>
    <w:basedOn w:val="a0"/>
    <w:link w:val="ab"/>
    <w:uiPriority w:val="11"/>
    <w:qFormat/>
    <w:rPr>
      <w:rFonts w:eastAsia="宋体"/>
      <w:b/>
      <w:bCs/>
      <w:color w:val="000000" w:themeColor="text1"/>
      <w:kern w:val="28"/>
      <w:sz w:val="36"/>
      <w:szCs w:val="32"/>
    </w:rPr>
  </w:style>
  <w:style w:type="paragraph" w:customStyle="1" w:styleId="af4">
    <w:name w:val="正文一级标题"/>
    <w:basedOn w:val="ad"/>
    <w:autoRedefine/>
    <w:qFormat/>
    <w:pPr>
      <w:shd w:val="clear" w:color="auto" w:fill="FFFFFF"/>
      <w:wordWrap w:val="0"/>
      <w:spacing w:before="0" w:beforeAutospacing="0" w:after="0" w:afterAutospacing="0" w:line="560" w:lineRule="exact"/>
      <w:ind w:firstLineChars="200" w:firstLine="643"/>
    </w:pPr>
    <w:rPr>
      <w:b/>
      <w:color w:val="000000" w:themeColor="text1"/>
      <w:sz w:val="32"/>
      <w:szCs w:val="32"/>
    </w:rPr>
  </w:style>
  <w:style w:type="paragraph" w:customStyle="1" w:styleId="af5">
    <w:name w:val="正文二级标题"/>
    <w:basedOn w:val="ad"/>
    <w:autoRedefine/>
    <w:qFormat/>
    <w:pPr>
      <w:shd w:val="clear" w:color="auto" w:fill="FFFFFF"/>
      <w:wordWrap w:val="0"/>
      <w:spacing w:before="0" w:beforeAutospacing="0" w:after="0" w:afterAutospacing="0" w:line="560" w:lineRule="exact"/>
      <w:ind w:firstLineChars="200" w:firstLine="200"/>
    </w:pPr>
    <w:rPr>
      <w:b/>
      <w:color w:val="000000" w:themeColor="text1"/>
      <w:sz w:val="32"/>
      <w:szCs w:val="32"/>
    </w:rPr>
  </w:style>
  <w:style w:type="paragraph" w:customStyle="1" w:styleId="af6">
    <w:name w:val="正文三级标题"/>
    <w:basedOn w:val="ad"/>
    <w:autoRedefine/>
    <w:qFormat/>
    <w:pPr>
      <w:shd w:val="clear" w:color="auto" w:fill="FFFFFF"/>
      <w:wordWrap w:val="0"/>
      <w:spacing w:before="0" w:beforeAutospacing="0" w:after="0" w:afterAutospacing="0" w:line="560" w:lineRule="exact"/>
      <w:ind w:firstLineChars="200" w:firstLine="602"/>
    </w:pPr>
    <w:rPr>
      <w:b/>
      <w:color w:val="000000" w:themeColor="text1"/>
      <w:sz w:val="30"/>
      <w:szCs w:val="32"/>
    </w:rPr>
  </w:style>
  <w:style w:type="paragraph" w:customStyle="1" w:styleId="af7">
    <w:name w:val="正文四级标题"/>
    <w:basedOn w:val="af6"/>
    <w:autoRedefine/>
    <w:qFormat/>
    <w:rPr>
      <w:sz w:val="28"/>
    </w:rPr>
  </w:style>
  <w:style w:type="paragraph" w:customStyle="1" w:styleId="af8">
    <w:name w:val="文本正文"/>
    <w:basedOn w:val="ad"/>
    <w:autoRedefine/>
    <w:qFormat/>
    <w:rsid w:val="008512FE"/>
    <w:pPr>
      <w:shd w:val="clear" w:color="auto" w:fill="FFFFFF"/>
      <w:wordWrap w:val="0"/>
      <w:spacing w:before="0" w:beforeAutospacing="0" w:after="0" w:afterAutospacing="0" w:line="560" w:lineRule="exact"/>
      <w:ind w:firstLineChars="200" w:firstLine="200"/>
    </w:pPr>
    <w:rPr>
      <w:rFonts w:ascii="Helvetica" w:hAnsi="Helvetica" w:cs="Helvetica"/>
      <w:color w:val="000000" w:themeColor="text1"/>
      <w:sz w:val="28"/>
      <w:szCs w:val="32"/>
      <w:shd w:val="clear" w:color="auto" w:fill="FFFFFF"/>
    </w:rPr>
  </w:style>
  <w:style w:type="paragraph" w:customStyle="1" w:styleId="af9">
    <w:name w:val="此致"/>
    <w:basedOn w:val="ad"/>
    <w:autoRedefine/>
    <w:qFormat/>
    <w:pPr>
      <w:shd w:val="clear" w:color="auto" w:fill="FFFFFF"/>
      <w:wordWrap w:val="0"/>
      <w:spacing w:before="0" w:beforeAutospacing="0" w:after="0" w:afterAutospacing="0" w:line="560" w:lineRule="exact"/>
      <w:ind w:firstLineChars="200" w:firstLine="640"/>
    </w:pPr>
    <w:rPr>
      <w:color w:val="000000" w:themeColor="text1"/>
      <w:sz w:val="28"/>
      <w:szCs w:val="32"/>
    </w:rPr>
  </w:style>
  <w:style w:type="paragraph" w:customStyle="1" w:styleId="afa">
    <w:name w:val="祝辞"/>
    <w:autoRedefine/>
    <w:qFormat/>
    <w:pPr>
      <w:spacing w:line="560" w:lineRule="exact"/>
    </w:pPr>
    <w:rPr>
      <w:rFonts w:ascii="宋体" w:hAnsi="宋体" w:cs="宋体"/>
      <w:color w:val="000000" w:themeColor="text1"/>
      <w:sz w:val="28"/>
      <w:szCs w:val="32"/>
    </w:rPr>
  </w:style>
  <w:style w:type="paragraph" w:customStyle="1" w:styleId="afb">
    <w:name w:val="落款或署名"/>
    <w:basedOn w:val="ad"/>
    <w:autoRedefine/>
    <w:qFormat/>
    <w:pPr>
      <w:shd w:val="clear" w:color="auto" w:fill="FFFFFF"/>
      <w:wordWrap w:val="0"/>
      <w:spacing w:before="105" w:beforeAutospacing="0" w:after="105" w:afterAutospacing="0" w:line="300" w:lineRule="atLeast"/>
      <w:jc w:val="right"/>
    </w:pPr>
    <w:rPr>
      <w:color w:val="000000" w:themeColor="text1"/>
      <w:sz w:val="28"/>
      <w:szCs w:val="32"/>
    </w:rPr>
  </w:style>
  <w:style w:type="paragraph" w:customStyle="1" w:styleId="afc">
    <w:name w:val="署名信息"/>
    <w:basedOn w:val="ad"/>
    <w:autoRedefine/>
    <w:qFormat/>
    <w:pPr>
      <w:shd w:val="clear" w:color="auto" w:fill="FFFFFF"/>
      <w:spacing w:before="105" w:beforeAutospacing="0" w:after="105" w:afterAutospacing="0" w:line="300" w:lineRule="atLeast"/>
      <w:jc w:val="right"/>
    </w:pPr>
    <w:rPr>
      <w:color w:val="000000" w:themeColor="text1"/>
      <w:sz w:val="28"/>
      <w:szCs w:val="32"/>
    </w:rPr>
  </w:style>
  <w:style w:type="paragraph" w:customStyle="1" w:styleId="afd">
    <w:name w:val="日期或时间"/>
    <w:basedOn w:val="ad"/>
    <w:autoRedefine/>
    <w:qFormat/>
    <w:pPr>
      <w:shd w:val="clear" w:color="auto" w:fill="FFFFFF"/>
      <w:wordWrap w:val="0"/>
      <w:spacing w:before="105" w:beforeAutospacing="0" w:after="105" w:afterAutospacing="0" w:line="300" w:lineRule="atLeast"/>
      <w:jc w:val="right"/>
    </w:pPr>
    <w:rPr>
      <w:color w:val="000000" w:themeColor="text1"/>
      <w:sz w:val="28"/>
      <w:szCs w:val="32"/>
    </w:rPr>
  </w:style>
  <w:style w:type="character" w:customStyle="1" w:styleId="a6">
    <w:name w:val="称呼 字符"/>
    <w:basedOn w:val="a0"/>
    <w:link w:val="a5"/>
    <w:uiPriority w:val="99"/>
    <w:qFormat/>
    <w:rPr>
      <w:rFonts w:ascii="宋体" w:eastAsia="宋体" w:hAnsi="宋体" w:cs="宋体"/>
      <w:color w:val="000000" w:themeColor="text1"/>
      <w:kern w:val="0"/>
      <w:sz w:val="28"/>
      <w:szCs w:val="32"/>
    </w:rPr>
  </w:style>
  <w:style w:type="character" w:customStyle="1" w:styleId="a8">
    <w:name w:val="结束语 字符"/>
    <w:basedOn w:val="a0"/>
    <w:link w:val="a7"/>
    <w:uiPriority w:val="99"/>
    <w:qFormat/>
    <w:rPr>
      <w:rFonts w:ascii="宋体" w:eastAsia="宋体" w:hAnsi="宋体" w:cs="宋体"/>
      <w:color w:val="000000" w:themeColor="text1"/>
      <w:kern w:val="0"/>
      <w:sz w:val="28"/>
      <w:szCs w:val="32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Times New Roman" w:eastAsia="仿宋" w:hAnsi="Times New Roman" w:cs="Times New Roman"/>
      <w:kern w:val="0"/>
      <w:sz w:val="28"/>
      <w:szCs w:val="28"/>
    </w:rPr>
  </w:style>
  <w:style w:type="character" w:customStyle="1" w:styleId="af">
    <w:name w:val="批注主题 字符"/>
    <w:basedOn w:val="a4"/>
    <w:link w:val="ae"/>
    <w:uiPriority w:val="99"/>
    <w:semiHidden/>
    <w:qFormat/>
    <w:rPr>
      <w:rFonts w:ascii="Times New Roman" w:eastAsia="仿宋" w:hAnsi="Times New Roman" w:cs="Times New Roman"/>
      <w:b/>
      <w:bCs/>
      <w:kern w:val="0"/>
      <w:sz w:val="28"/>
      <w:szCs w:val="28"/>
    </w:rPr>
  </w:style>
  <w:style w:type="character" w:customStyle="1" w:styleId="Char">
    <w:name w:val="全文一级大标题 Char"/>
    <w:link w:val="af2"/>
    <w:qFormat/>
    <w:rPr>
      <w:rFonts w:eastAsia="宋体"/>
      <w:b/>
      <w:color w:val="000000" w:themeColor="text1"/>
      <w:sz w:val="44"/>
      <w:szCs w:val="44"/>
    </w:rPr>
  </w:style>
  <w:style w:type="paragraph" w:styleId="afe">
    <w:name w:val="List Paragraph"/>
    <w:basedOn w:val="a"/>
    <w:uiPriority w:val="99"/>
    <w:rsid w:val="008512F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guojiaqi(Beyondsoft)</dc:creator>
  <cp:lastModifiedBy>denganna</cp:lastModifiedBy>
  <cp:revision>4</cp:revision>
  <dcterms:created xsi:type="dcterms:W3CDTF">2025-07-23T09:05:00Z</dcterms:created>
  <dcterms:modified xsi:type="dcterms:W3CDTF">2025-07-28T06:19:00Z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C93AA0F20E58415FBE12D5226D1C9437_13</vt:lpwstr>
  </property>
  <property fmtid="{D5CDD505-2E9C-101B-9397-08002B2CF9AE}" pid="4" name="property1">
    <vt:lpwstr>BBAAD9C20014179B94A0072836F0B43042B9B2001557ABA0A0D98935B1112B293B46B13801CB7B0222E92508984685EBF5E9212AC1D0CBE11BBFC22A722E3FDE24DDBDADD120D94724992C1763FF438EEB27EFCE732B122608FC019C773E2C88DBE62490DE3</vt:lpwstr>
  </property>
  <property fmtid="{D5CDD505-2E9C-101B-9397-08002B2CF9AE}" pid="5" name="property2">
    <vt:lpwstr>BBAAD9C20014179B94A0072836F0BCE0E2B9B2041ACE2B00A6D98A3BB1692BE6AB4CBB3851C38B0122B92D089846DCEBCDE9212A11D04B711BBFC25E733E3BDE24DC07AD7E2799C754B62BE7614F4CB21CF5EAE97D92C134588F51916C060C68DB8629906E3</vt:lpwstr>
  </property>
</Properties>
</file>