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08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7680"/>
      </w:tblGrid>
      <w:tr w:rsidR="003A0708" w:rsidRPr="009418A3" w:rsidTr="003A0708">
        <w:trPr>
          <w:trHeight w:val="269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803D93" w:rsidP="003A07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</w:t>
            </w:r>
            <w:r w:rsidR="003A0708"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00.1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32"/>
                <w:lang w:eastAsia="es-AR"/>
              </w:rPr>
              <w:t>DIAGNÓSTICOS PAMI</w:t>
            </w:r>
          </w:p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32"/>
                <w:lang w:eastAsia="es-AR"/>
              </w:rPr>
            </w:pPr>
          </w:p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32"/>
                <w:lang w:eastAsia="es-AR"/>
              </w:rPr>
            </w:pPr>
            <w:proofErr w:type="spellStart"/>
            <w:r w:rsidRPr="009418A3">
              <w:rPr>
                <w:rFonts w:ascii="Calibri" w:eastAsia="Times New Roman" w:hAnsi="Calibri" w:cs="Times New Roman"/>
                <w:bCs/>
                <w:color w:val="000000"/>
                <w:sz w:val="24"/>
                <w:szCs w:val="32"/>
                <w:lang w:eastAsia="es-AR"/>
              </w:rPr>
              <w:t>Chalazion</w:t>
            </w:r>
            <w:proofErr w:type="spellEnd"/>
          </w:p>
        </w:tc>
      </w:tr>
      <w:tr w:rsidR="003A0708" w:rsidRPr="009418A3" w:rsidTr="003A0708">
        <w:trPr>
          <w:trHeight w:val="569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803D93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</w:t>
            </w:r>
            <w:r w:rsidR="003A0708"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00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bCs/>
                <w:color w:val="000000"/>
                <w:sz w:val="24"/>
                <w:szCs w:val="32"/>
                <w:lang w:eastAsia="es-AR"/>
              </w:rPr>
              <w:t>Orzuelo y otras inflamaciones del párpado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803D93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</w:t>
            </w:r>
            <w:bookmarkStart w:id="0" w:name="_GoBack"/>
            <w:bookmarkEnd w:id="0"/>
            <w:r w:rsidR="003A0708"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04.2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proofErr w:type="spellStart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Epífora</w:t>
            </w:r>
            <w:proofErr w:type="spellEnd"/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ind w:right="-3472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H10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Conjuntivitis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H11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Otros trastornos de la conjuntiva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H16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Queratitis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H16.0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Úlcera de la córnea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H18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Otros trastornos de la córnea/ Ojo seco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H25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Catarata senil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H26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Otras cataratas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H27.0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 xml:space="preserve">Afaquia / </w:t>
            </w:r>
            <w:proofErr w:type="spellStart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Pseudoafaquia</w:t>
            </w:r>
            <w:proofErr w:type="spellEnd"/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 xml:space="preserve">              </w:t>
            </w:r>
          </w:p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H35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Otros trastornos de la retina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H35.3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proofErr w:type="spellStart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Maculopatía</w:t>
            </w:r>
            <w:proofErr w:type="spellEnd"/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H36.0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Retinopatía diabética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H40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Glaucoma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H43.8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Trastornos del cuerpo vítreo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H44.0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proofErr w:type="spellStart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Endoftalmitis</w:t>
            </w:r>
            <w:proofErr w:type="spellEnd"/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Trastornos de la acomodación y de la refracción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H52.0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Hipermetropía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H52.1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Miopía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H52.2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Astigmatismo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H52.4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Presbicia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lastRenderedPageBreak/>
              <w:t>H53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Alteraciones de la visión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proofErr w:type="spellStart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Disminusión</w:t>
            </w:r>
            <w:proofErr w:type="spellEnd"/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 xml:space="preserve"> de la agudeza visual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 xml:space="preserve">H57 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Otros trastornos del ojo y sus anexos</w:t>
            </w:r>
          </w:p>
        </w:tc>
      </w:tr>
      <w:tr w:rsidR="003A0708" w:rsidRPr="009418A3" w:rsidTr="00AF071E">
        <w:trPr>
          <w:trHeight w:val="555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H57.1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0708" w:rsidRPr="009418A3" w:rsidRDefault="003A0708" w:rsidP="00AF07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</w:pPr>
            <w:r w:rsidRPr="009418A3">
              <w:rPr>
                <w:rFonts w:ascii="Calibri" w:eastAsia="Times New Roman" w:hAnsi="Calibri" w:cs="Times New Roman"/>
                <w:color w:val="000000"/>
                <w:sz w:val="24"/>
                <w:szCs w:val="32"/>
                <w:lang w:eastAsia="es-AR"/>
              </w:rPr>
              <w:t>Dolor ocular</w:t>
            </w:r>
          </w:p>
        </w:tc>
      </w:tr>
    </w:tbl>
    <w:p w:rsidR="003A0708" w:rsidRPr="009418A3" w:rsidRDefault="003A0708" w:rsidP="003A0708">
      <w:pPr>
        <w:rPr>
          <w:sz w:val="20"/>
        </w:rPr>
      </w:pPr>
    </w:p>
    <w:p w:rsidR="007A0D98" w:rsidRPr="009418A3" w:rsidRDefault="007A0D98">
      <w:pPr>
        <w:rPr>
          <w:sz w:val="20"/>
        </w:rPr>
      </w:pPr>
    </w:p>
    <w:sectPr w:rsidR="007A0D98" w:rsidRPr="009418A3" w:rsidSect="009418A3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08"/>
    <w:rsid w:val="003A0708"/>
    <w:rsid w:val="007A0D98"/>
    <w:rsid w:val="00803D93"/>
    <w:rsid w:val="009418A3"/>
    <w:rsid w:val="00E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A382D0-0FFB-483A-9CED-D95E24A1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Camila Garcia Santillan</cp:lastModifiedBy>
  <cp:revision>2</cp:revision>
  <cp:lastPrinted>2014-02-07T12:22:00Z</cp:lastPrinted>
  <dcterms:created xsi:type="dcterms:W3CDTF">2015-08-23T15:34:00Z</dcterms:created>
  <dcterms:modified xsi:type="dcterms:W3CDTF">2015-08-23T15:34:00Z</dcterms:modified>
</cp:coreProperties>
</file>