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Physical</w:t>
      </w:r>
      <w:r>
        <w:rPr>
          <w:rFonts w:hint="eastAsia"/>
          <w:sz w:val="28"/>
          <w:szCs w:val="28"/>
          <w:lang w:val="en-US" w:eastAsia="zh-CN"/>
        </w:rPr>
        <w:t xml:space="preserve"> L</w:t>
      </w:r>
      <w:r>
        <w:rPr>
          <w:rFonts w:hint="eastAsia"/>
          <w:sz w:val="28"/>
          <w:szCs w:val="28"/>
          <w:lang w:val="en-US" w:eastAsia="zh-CN"/>
        </w:rPr>
        <w:t>ayer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1.传输媒体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(1)导向传输媒体：双绞线，同轴电缆，光缆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(2)非导向传输媒体：无线电波通信，短波通信(电离层的反射)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  <w:sz w:val="24"/>
          <w:szCs w:val="24"/>
        </w:rPr>
        <w:t>通信系统：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(1)源系统：包括源点和发送器，前者负责产生要传输的数据，后者负责对比特流数据进行编码后发送到传输线路上(调制器)。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(2)传输系统：简单的传输线或者复杂的传输网络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(3)目的系统：包括接收器和终点。前者负责接收传输来的数据并转换成能够被目的设备处理的信号，后者负责从接收器获取数据并把信息输出。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3.通信方式：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(1)单向通信：单工通信，只能从一方发送另一方接受，没有反方向的交互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(2)双向交替通信：半双工通信，双方都可以发送消息，但是不能同时发送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(3)双向同时通信：全双工通信，双方可以同时发送和接受消息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667B1"/>
    <w:rsid w:val="0B5D08C7"/>
    <w:rsid w:val="20582076"/>
    <w:rsid w:val="2D650F4B"/>
    <w:rsid w:val="428667B1"/>
    <w:rsid w:val="5ACA6717"/>
    <w:rsid w:val="61322C67"/>
    <w:rsid w:val="633541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2017-02-27T04:29:00Z</dcterms:created>
  <dc:creator>wu</dc:creator>
  <cp:lastModifiedBy>wu</cp:lastModifiedBy>
  <dcterms:modified xsi:type="dcterms:W3CDTF">2017-02-28T12:30:01Z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