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2520" w:leftChars="0" w:firstLine="420" w:firstLine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汇编（三）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函数体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-----------提升堆栈，为函数执行提供空间--------------------------------------------------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 xml:space="preserve">push  </w:t>
      </w:r>
      <w:r>
        <w:rPr>
          <w:sz w:val="24"/>
          <w:szCs w:val="24"/>
        </w:rPr>
        <w:tab/>
      </w:r>
      <w:r>
        <w:rPr>
          <w:sz w:val="24"/>
          <w:szCs w:val="24"/>
        </w:rPr>
        <w:t>EBP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mov</w:t>
      </w:r>
      <w:r>
        <w:rPr>
          <w:sz w:val="24"/>
          <w:szCs w:val="24"/>
        </w:rPr>
        <w:tab/>
      </w:r>
      <w:r>
        <w:rPr>
          <w:sz w:val="24"/>
          <w:szCs w:val="24"/>
        </w:rPr>
        <w:t>EBP,ESP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 xml:space="preserve">sub </w:t>
      </w:r>
      <w:r>
        <w:rPr>
          <w:sz w:val="24"/>
          <w:szCs w:val="24"/>
        </w:rPr>
        <w:tab/>
      </w:r>
      <w:r>
        <w:rPr>
          <w:sz w:val="24"/>
          <w:szCs w:val="24"/>
        </w:rPr>
        <w:t>ESP,40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-----------保留现场，函数在执行的时候会用到一些寄存器等，但这些寄存器中的值可能被程序所利用，所以先存储在内存中------------------------------------------------------------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push EBX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push ESI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push EDI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---------------向分配的空间填充数据------------------------------------------------------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lea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EDI,dword ptr ss:[EBP-40h]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mov ECX,10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mov EAX,CCCCCCCC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rep  stos doword ptr es:[EDI]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-------------------函数功能-------------------------------------------------------------------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mov  EAX,dword ptr ss:[EBP+8h]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add  EAX,dword ptr ss:[EBP+0ch]</w:t>
      </w:r>
    </w:p>
    <w:p>
      <w:pPr>
        <w:numPr>
          <w:ilvl w:val="0"/>
          <w:numId w:val="0"/>
        </w:numPr>
        <w:ind w:left="420" w:leftChars="0"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---------------恢复现场-----------------------------------------------------------------------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pop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EDI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pop  ESI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pop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EBX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----------------------降低堆栈，恢复栈底，函数执行完毕，返回到调用处---------------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mov  ESP,EBP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pop   EBP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retn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-----------------------函数入口----------------------------------------------------------------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push  2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push  1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call   00401055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add   ESP,8 //堆栈平衡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1770" cy="3890645"/>
            <wp:effectExtent l="0" t="0" r="5080" b="14605"/>
            <wp:docPr id="1" name="图片 1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t>main: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871855"/>
            <wp:effectExtent l="0" t="0" r="4445" b="4445"/>
            <wp:docPr id="2" name="图片 2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内存图</w:t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从上往下，内存地址从低往高</w:t>
      </w:r>
      <w:bookmarkStart w:id="0" w:name="_GoBack"/>
      <w:bookmarkEnd w:id="0"/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</w:rPr>
              <w:t>代码区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可读，可执行</w:t>
            </w:r>
          </w:p>
        </w:tc>
      </w:tr>
      <w:tr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栈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参数，局部变量，临时变量</w:t>
            </w:r>
          </w:p>
        </w:tc>
      </w:tr>
      <w:tr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堆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动态申请，大小可变，可读，可写</w:t>
            </w:r>
          </w:p>
        </w:tc>
      </w:tr>
      <w:tr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全局变量区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可读，可写</w:t>
            </w:r>
          </w:p>
        </w:tc>
      </w:tr>
      <w:tr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常量区</w:t>
            </w:r>
          </w:p>
        </w:tc>
        <w:tc>
          <w:tcPr>
            <w:tcW w:w="4261" w:type="dxa"/>
          </w:tcPr>
          <w:p>
            <w:pPr>
              <w:numPr>
                <w:ilvl w:val="0"/>
                <w:numId w:val="0"/>
              </w:numPr>
              <w:rPr>
                <w:sz w:val="24"/>
                <w:szCs w:val="24"/>
                <w:vertAlign w:val="baseline"/>
              </w:rPr>
            </w:pPr>
            <w:r>
              <w:rPr>
                <w:sz w:val="24"/>
                <w:szCs w:val="24"/>
                <w:vertAlign w:val="baseline"/>
              </w:rPr>
              <w:t>只读</w:t>
            </w:r>
          </w:p>
        </w:tc>
      </w:tr>
    </w:tbl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局部变量与参数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byte --&gt;&gt; char</w:t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word --&gt;&gt;short</w:t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dword --&gt;&gt; int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(1)小于32位的局部变量，空间分配按32位分配</w:t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3040" cy="457200"/>
            <wp:effectExtent l="0" t="0" r="3810" b="0"/>
            <wp:docPr id="3" name="图片 3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904615" cy="762000"/>
            <wp:effectExtent l="0" t="0" r="635" b="0"/>
            <wp:docPr id="4" name="图片 4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461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(2)使用时按实际长度宽度使用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(3)参数与局部变量都没有本质的区别，都是局部变量，都在栈中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if...else...语句反编译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int a=10;</w:t>
      </w: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if(a&gt;0){</w:t>
      </w:r>
    </w:p>
    <w:p>
      <w:pPr>
        <w:numPr>
          <w:ilvl w:val="0"/>
          <w:numId w:val="0"/>
        </w:numPr>
        <w:ind w:firstLine="420" w:firstLineChars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a=a+1;</w:t>
      </w: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}else{</w:t>
      </w:r>
    </w:p>
    <w:p>
      <w:pPr>
        <w:numPr>
          <w:ilvl w:val="0"/>
          <w:numId w:val="0"/>
        </w:numPr>
        <w:ind w:firstLine="420" w:firstLineChars="0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a=a-1;</w:t>
      </w: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}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2405" cy="2453005"/>
            <wp:effectExtent l="0" t="0" r="4445" b="4445"/>
            <wp:docPr id="5" name="图片 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t>switch语句反编译</w:t>
      </w: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int a=10;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switch (a){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case 1: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a=a+1;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break;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case 2: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a=a+2;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break;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case 3: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a=a+3;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break;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default: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a=a+4;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break;</w:t>
      </w: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}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865" cy="5068570"/>
            <wp:effectExtent l="0" t="0" r="6985" b="17780"/>
            <wp:docPr id="13" name="图片 13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1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switch (a){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case 1: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a=a+1;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break;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case 2: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a=a+2;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break;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case 3: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a=a+3;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break;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case 4: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a=a+4;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break;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default: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a=a+</w:t>
      </w:r>
      <w:r>
        <w:rPr>
          <w:rFonts w:hint="default"/>
          <w:color w:val="FF0000"/>
          <w:sz w:val="24"/>
          <w:szCs w:val="24"/>
        </w:rPr>
        <w:t>5</w:t>
      </w:r>
      <w:r>
        <w:rPr>
          <w:rFonts w:hint="eastAsia"/>
          <w:color w:val="FF0000"/>
          <w:sz w:val="24"/>
          <w:szCs w:val="24"/>
        </w:rPr>
        <w:t>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break;</w:t>
      </w: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}</w:t>
      </w: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71135" cy="5067935"/>
            <wp:effectExtent l="0" t="0" r="5715" b="18415"/>
            <wp:docPr id="14" name="图片 14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7960" cy="4426585"/>
            <wp:effectExtent l="0" t="0" r="8890" b="12065"/>
            <wp:docPr id="16" name="图片 16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21"/>
                    <pic:cNvPicPr>
                      <a:picLocks noChangeAspect="1"/>
                    </pic:cNvPicPr>
                  </pic:nvPicPr>
                  <pic:blipFill>
                    <a:blip r:embed="rId11"/>
                    <a:srcRect t="807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3999865" cy="1819275"/>
            <wp:effectExtent l="0" t="0" r="635" b="9525"/>
            <wp:docPr id="17" name="图片 17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9986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switch分支小于4时，使用switch无意义，因为编译器会生成类似if...else反汇编</w:t>
      </w:r>
    </w:p>
    <w:p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switch 会生成大表</w:t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数组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int arr[10]={1,2,3,4,5,6,7,8,9,10};</w:t>
      </w:r>
    </w:p>
    <w:p>
      <w:pPr>
        <w:widowControl w:val="0"/>
        <w:numPr>
          <w:ilvl w:val="0"/>
          <w:numId w:val="0"/>
        </w:numPr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int r=arr[0];</w:t>
      </w: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widowControl w:val="0"/>
        <w:numPr>
          <w:ilvl w:val="0"/>
          <w:numId w:val="0"/>
        </w:numPr>
        <w:jc w:val="both"/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269230" cy="4872990"/>
            <wp:effectExtent l="0" t="0" r="7620" b="3810"/>
            <wp:docPr id="6" name="图片 6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sz w:val="24"/>
          <w:szCs w:val="24"/>
        </w:rPr>
      </w:pP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int arr[2][5]={{1,2,3,4,5},{6,7,8,9,10}};</w:t>
      </w: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int r=arr[0][0];</w:t>
      </w: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drawing>
          <wp:inline distT="0" distB="0" distL="114300" distR="114300">
            <wp:extent cx="5269865" cy="4709795"/>
            <wp:effectExtent l="0" t="0" r="6985" b="14605"/>
            <wp:docPr id="7" name="图片 7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0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</w:p>
    <w:p>
      <w:pPr>
        <w:numPr>
          <w:ilvl w:val="0"/>
          <w:numId w:val="0"/>
        </w:numPr>
        <w:rPr>
          <w:color w:val="FF0000"/>
          <w:sz w:val="24"/>
          <w:szCs w:val="24"/>
        </w:rPr>
      </w:pPr>
    </w:p>
    <w:p>
      <w:pPr>
        <w:numPr>
          <w:ilvl w:val="0"/>
          <w:numId w:val="1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结构体</w:t>
      </w:r>
    </w:p>
    <w:p>
      <w:pPr>
        <w:numPr>
          <w:ilvl w:val="0"/>
          <w:numId w:val="0"/>
        </w:numPr>
        <w:rPr>
          <w:color w:val="auto"/>
          <w:sz w:val="24"/>
          <w:szCs w:val="24"/>
        </w:rPr>
      </w:pPr>
    </w:p>
    <w:p>
      <w:pPr>
        <w:numPr>
          <w:ilvl w:val="0"/>
          <w:numId w:val="0"/>
        </w:numPr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局部结构体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struct st{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short a;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int b;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char c;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int d;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}s;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s.a=1;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s.b=2;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s.c=3;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s.d=4;</w:t>
      </w: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drawing>
          <wp:inline distT="0" distB="0" distL="114300" distR="114300">
            <wp:extent cx="5273040" cy="577215"/>
            <wp:effectExtent l="0" t="0" r="3810" b="13335"/>
            <wp:docPr id="8" name="图片 8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全局结构体</w:t>
      </w:r>
    </w:p>
    <w:p>
      <w:pPr>
        <w:numPr>
          <w:ilvl w:val="0"/>
          <w:numId w:val="0"/>
        </w:numPr>
        <w:rPr>
          <w:rFonts w:hint="default"/>
          <w:color w:val="auto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struct st{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short a;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int b;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char c;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int d;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}s;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color w:val="FF0000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void function(){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s.a=1;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s.b=2;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s.c=3;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s.d=4;</w:t>
      </w:r>
    </w:p>
    <w:p>
      <w:pPr>
        <w:numPr>
          <w:ilvl w:val="0"/>
          <w:numId w:val="0"/>
        </w:numPr>
        <w:ind w:firstLine="420" w:firstLineChars="0"/>
        <w:rPr>
          <w:rFonts w:hint="eastAsia"/>
          <w:color w:val="FF000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}</w:t>
      </w: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drawing>
          <wp:inline distT="0" distB="0" distL="114300" distR="114300">
            <wp:extent cx="5274310" cy="558165"/>
            <wp:effectExtent l="0" t="0" r="2540" b="13335"/>
            <wp:docPr id="9" name="图片 9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drawing>
          <wp:inline distT="0" distB="0" distL="114300" distR="114300">
            <wp:extent cx="4104640" cy="1181100"/>
            <wp:effectExtent l="0" t="0" r="10160" b="0"/>
            <wp:docPr id="10" name="图片 10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464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</w:p>
    <w:p>
      <w:pPr>
        <w:numPr>
          <w:ilvl w:val="0"/>
          <w:numId w:val="1"/>
        </w:numPr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对齐参数</w:t>
      </w: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#pragma pack(2)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struct st{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short a;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int b;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char c;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int d;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}s;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#pragma pack()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int main(){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s.a=1;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s.b=2;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s.c=3;</w:t>
      </w:r>
    </w:p>
    <w:p>
      <w:pPr>
        <w:numPr>
          <w:ilvl w:val="0"/>
          <w:numId w:val="0"/>
        </w:numPr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ab/>
      </w:r>
      <w:r>
        <w:rPr>
          <w:rFonts w:hint="eastAsia"/>
          <w:color w:val="FF0000"/>
          <w:sz w:val="24"/>
          <w:szCs w:val="24"/>
        </w:rPr>
        <w:t>s.d=4;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return 0；</w:t>
      </w:r>
    </w:p>
    <w:p>
      <w:pPr>
        <w:numPr>
          <w:ilvl w:val="0"/>
          <w:numId w:val="0"/>
        </w:numPr>
        <w:ind w:firstLine="420" w:firstLineChars="0"/>
        <w:rPr>
          <w:rFonts w:hint="default"/>
          <w:color w:val="FF0000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color w:val="FF0000"/>
          <w:sz w:val="24"/>
          <w:szCs w:val="24"/>
        </w:rPr>
      </w:pPr>
      <w:r>
        <w:rPr>
          <w:rFonts w:hint="default"/>
          <w:color w:val="FF0000"/>
          <w:sz w:val="24"/>
          <w:szCs w:val="24"/>
        </w:rPr>
        <w:t>}</w:t>
      </w:r>
    </w:p>
    <w:p>
      <w:pPr>
        <w:numPr>
          <w:ilvl w:val="0"/>
          <w:numId w:val="0"/>
        </w:numPr>
        <w:rPr>
          <w:rFonts w:hint="default"/>
          <w:color w:val="auto"/>
          <w:sz w:val="24"/>
          <w:szCs w:val="24"/>
        </w:rPr>
      </w:pPr>
    </w:p>
    <w:p>
      <w:pPr>
        <w:numPr>
          <w:ilvl w:val="0"/>
          <w:numId w:val="0"/>
        </w:numPr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对齐参数n：为1,2,4,8</w:t>
      </w:r>
    </w:p>
    <w:p>
      <w:pPr>
        <w:numPr>
          <w:ilvl w:val="0"/>
          <w:numId w:val="0"/>
        </w:numPr>
        <w:rPr>
          <w:rFonts w:hint="default"/>
          <w:color w:val="auto"/>
          <w:sz w:val="24"/>
          <w:szCs w:val="24"/>
        </w:rPr>
      </w:pPr>
      <w:r>
        <w:rPr>
          <w:rFonts w:hint="default"/>
          <w:color w:val="auto"/>
          <w:sz w:val="24"/>
          <w:szCs w:val="24"/>
        </w:rPr>
        <w:t>如果n比结构体的成员sizeof值小，则选n，否则选结构体的成员sizeof值</w:t>
      </w:r>
    </w:p>
    <w:p>
      <w:pPr>
        <w:numPr>
          <w:ilvl w:val="0"/>
          <w:numId w:val="0"/>
        </w:numPr>
        <w:rPr>
          <w:rFonts w:hint="default"/>
          <w:color w:val="auto"/>
          <w:sz w:val="24"/>
          <w:szCs w:val="24"/>
        </w:rPr>
      </w:pP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drawing>
          <wp:inline distT="0" distB="0" distL="114300" distR="114300">
            <wp:extent cx="5264785" cy="556260"/>
            <wp:effectExtent l="0" t="0" r="12065" b="15240"/>
            <wp:docPr id="11" name="图片 11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drawing>
          <wp:inline distT="0" distB="0" distL="114300" distR="114300">
            <wp:extent cx="2914015" cy="1571625"/>
            <wp:effectExtent l="0" t="0" r="635" b="9525"/>
            <wp:docPr id="12" name="图片 12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color w:val="auto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altName w:val="DejaVu Serif"/>
    <w:panose1 w:val="02040503050406030204"/>
    <w:charset w:val="00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DejaVa Sans">
    <w:altName w:val="East Syriac Adiabe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ast Syriac Adiabene">
    <w:panose1 w:val="00000400000000000000"/>
    <w:charset w:val="00"/>
    <w:family w:val="auto"/>
    <w:pitch w:val="default"/>
    <w:sig w:usb0="00002041" w:usb1="00000000" w:usb2="00000080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98114752">
    <w:nsid w:val="594B6AC0"/>
    <w:multiLevelType w:val="singleLevel"/>
    <w:tmpl w:val="594B6AC0"/>
    <w:lvl w:ilvl="0" w:tentative="1">
      <w:start w:val="1"/>
      <w:numFmt w:val="decimal"/>
      <w:suff w:val="nothing"/>
      <w:lvlText w:val="(%1)"/>
      <w:lvlJc w:val="left"/>
    </w:lvl>
  </w:abstractNum>
  <w:abstractNum w:abstractNumId="1498107339">
    <w:nsid w:val="594B4DCB"/>
    <w:multiLevelType w:val="singleLevel"/>
    <w:tmpl w:val="594B4DCB"/>
    <w:lvl w:ilvl="0" w:tentative="1">
      <w:start w:val="1"/>
      <w:numFmt w:val="chineseCounting"/>
      <w:suff w:val="nothing"/>
      <w:lvlText w:val="%1．"/>
      <w:lvlJc w:val="left"/>
    </w:lvl>
  </w:abstractNum>
  <w:num w:numId="1">
    <w:abstractNumId w:val="1498107339"/>
  </w:num>
  <w:num w:numId="2">
    <w:abstractNumId w:val="14981147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D988CC"/>
    <w:rsid w:val="18D988CC"/>
    <w:rsid w:val="1FF79063"/>
    <w:rsid w:val="2A7FF002"/>
    <w:rsid w:val="3EAFFF93"/>
    <w:rsid w:val="55FDB1E7"/>
    <w:rsid w:val="5DFDE4FB"/>
    <w:rsid w:val="5F7F475A"/>
    <w:rsid w:val="5FD3B114"/>
    <w:rsid w:val="5FD6163E"/>
    <w:rsid w:val="5FF6B5D2"/>
    <w:rsid w:val="673AFBF8"/>
    <w:rsid w:val="69F3CB79"/>
    <w:rsid w:val="6DB9EB72"/>
    <w:rsid w:val="73BF2318"/>
    <w:rsid w:val="75DD8853"/>
    <w:rsid w:val="779F095B"/>
    <w:rsid w:val="77DB92EB"/>
    <w:rsid w:val="7DBF489C"/>
    <w:rsid w:val="7EB52530"/>
    <w:rsid w:val="7ED62D31"/>
    <w:rsid w:val="7EDFCD2F"/>
    <w:rsid w:val="7FEF675F"/>
    <w:rsid w:val="BBD91700"/>
    <w:rsid w:val="BEFD1C27"/>
    <w:rsid w:val="C9349C4D"/>
    <w:rsid w:val="E7CB8886"/>
    <w:rsid w:val="E83EB058"/>
    <w:rsid w:val="EFE1B62C"/>
    <w:rsid w:val="F7930D70"/>
    <w:rsid w:val="FBFEDB39"/>
    <w:rsid w:val="FFEDB93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2E3436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2017-06-23T04:53:00Z</dcterms:created>
  <dc:creator>wu</dc:creator>
  <cp:lastModifiedBy>wu</cp:lastModifiedBy>
  <dcterms:modified xsi:type="dcterms:W3CDTF">2017-06-22T15:34:49Z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