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i w:val="0"/>
          <w:color w:val="385894"/>
          <w:sz w:val="18"/>
        </w:rPr>
        <w:t>TRAINING &amp; COACHING</w:t>
      </w:r>
    </w:p>
    <w:p>
      <w:pPr>
        <w:pStyle w:val="Title"/>
        <w:spacing w:after="40"/>
        <w:jc w:val="left"/>
      </w:pPr>
      <w:r>
        <w:rPr>
          <w:rFonts w:ascii="Arial" w:hAnsi="Arial"/>
          <w:b/>
          <w:i w:val="0"/>
          <w:color w:val="1F3C88"/>
          <w:sz w:val="48"/>
        </w:rPr>
        <w:t>Scorecard salescalls en onboarding - KlikKlaar</w:t>
      </w:r>
    </w:p>
    <w:p>
      <w:pPr>
        <w:pStyle w:val="Subtitle"/>
        <w:spacing w:after="160"/>
      </w:pPr>
      <w:r>
        <w:rPr>
          <w:rFonts w:ascii="Arial" w:hAnsi="Arial"/>
          <w:b w:val="0"/>
          <w:i w:val="0"/>
          <w:color w:val="606060"/>
          <w:sz w:val="22"/>
        </w:rPr>
        <w:t>Coachingsdocument voor call reviews en begeleiding van nieuwe collega’s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Gebruik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Score per onderdeel 1-5. Gebruik het document live tijdens meeluisteren of direct na het gesprek. Het doel is niet afrekenen, maar sneller leergedrag zichtbaar maken.</w:t>
            </w:r>
          </w:p>
        </w:tc>
      </w:tr>
    </w:tbl>
    <w:p/>
    <w:p>
      <w:pPr>
        <w:pStyle w:val="Heading1"/>
      </w:pPr>
      <w:r>
        <w:t>1. Scorecard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6009"/>
      </w:tblGrid>
      <w:tr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Onderdeel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Score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Observatie</w:t>
            </w:r>
          </w:p>
        </w:tc>
      </w:tr>
      <w:tr>
        <w:tc>
          <w:tcPr>
            <w:tcW w:type="dxa" w:w="2381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Opening</w:t>
            </w:r>
          </w:p>
        </w:tc>
        <w:tc>
          <w:tcPr>
            <w:tcW w:type="dxa" w:w="113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1-5</w:t>
            </w:r>
          </w:p>
        </w:tc>
        <w:tc>
          <w:tcPr>
            <w:tcW w:type="dxa" w:w="6009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Was de opening kort, natuurlijk en relevant voor de prospect?</w:t>
            </w:r>
          </w:p>
        </w:tc>
      </w:tr>
      <w:tr>
        <w:tc>
          <w:tcPr>
            <w:tcW w:type="dxa" w:w="2381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Diagnose</w:t>
            </w:r>
          </w:p>
        </w:tc>
        <w:tc>
          <w:tcPr>
            <w:tcW w:type="dxa" w:w="113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1-5</w:t>
            </w:r>
          </w:p>
        </w:tc>
        <w:tc>
          <w:tcPr>
            <w:tcW w:type="dxa" w:w="6009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Werd de echte behoefte helder: website, vindbaarheid of beide?</w:t>
            </w:r>
          </w:p>
        </w:tc>
      </w:tr>
      <w:tr>
        <w:tc>
          <w:tcPr>
            <w:tcW w:type="dxa" w:w="2381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Luisteren</w:t>
            </w:r>
          </w:p>
        </w:tc>
        <w:tc>
          <w:tcPr>
            <w:tcW w:type="dxa" w:w="113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1-5</w:t>
            </w:r>
          </w:p>
        </w:tc>
        <w:tc>
          <w:tcPr>
            <w:tcW w:type="dxa" w:w="6009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Stelde de SE verdiepende vragen in plaats van direct te pitchen?</w:t>
            </w:r>
          </w:p>
        </w:tc>
      </w:tr>
      <w:tr>
        <w:tc>
          <w:tcPr>
            <w:tcW w:type="dxa" w:w="2381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Pitchhelderheid</w:t>
            </w:r>
          </w:p>
        </w:tc>
        <w:tc>
          <w:tcPr>
            <w:tcW w:type="dxa" w:w="113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1-5</w:t>
            </w:r>
          </w:p>
        </w:tc>
        <w:tc>
          <w:tcPr>
            <w:tcW w:type="dxa" w:w="6009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Werd WEB of SEO begrijpelijk uitgelegd zonder jargon?</w:t>
            </w:r>
          </w:p>
        </w:tc>
      </w:tr>
      <w:tr>
        <w:tc>
          <w:tcPr>
            <w:tcW w:type="dxa" w:w="2381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Bezwaren</w:t>
            </w:r>
          </w:p>
        </w:tc>
        <w:tc>
          <w:tcPr>
            <w:tcW w:type="dxa" w:w="113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1-5</w:t>
            </w:r>
          </w:p>
        </w:tc>
        <w:tc>
          <w:tcPr>
            <w:tcW w:type="dxa" w:w="6009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Bleef de reactie rustig, concreet en verkoopveilig?</w:t>
            </w:r>
          </w:p>
        </w:tc>
      </w:tr>
      <w:tr>
        <w:tc>
          <w:tcPr>
            <w:tcW w:type="dxa" w:w="2381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Afsluiting</w:t>
            </w:r>
          </w:p>
        </w:tc>
        <w:tc>
          <w:tcPr>
            <w:tcW w:type="dxa" w:w="113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1-5</w:t>
            </w:r>
          </w:p>
        </w:tc>
        <w:tc>
          <w:tcPr>
            <w:tcW w:type="dxa" w:w="6009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Was de volgende stap concreet met tijd, eigenaar of deliverable?</w:t>
            </w:r>
          </w:p>
        </w:tc>
      </w:tr>
      <w:tr>
        <w:tc>
          <w:tcPr>
            <w:tcW w:type="dxa" w:w="2381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Documentatie</w:t>
            </w:r>
          </w:p>
        </w:tc>
        <w:tc>
          <w:tcPr>
            <w:tcW w:type="dxa" w:w="113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1-5</w:t>
            </w:r>
          </w:p>
        </w:tc>
        <w:tc>
          <w:tcPr>
            <w:tcW w:type="dxa" w:w="6009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Zijn callnotities en vervolg netjes vastgelegd voor dashboard/CRM?</w:t>
            </w:r>
          </w:p>
        </w:tc>
      </w:tr>
    </w:tbl>
    <w:p/>
    <w:p>
      <w:pPr>
        <w:pStyle w:val="Heading1"/>
      </w:pPr>
      <w:r>
        <w:t>2. Korte feedbacknotities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6EA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Sterk in dit gesprek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FFF4D6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Verbeterpunt voor volgend gesprek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Concrete actie voor de komende week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p>
      <w:pPr>
        <w:pStyle w:val="Heading1"/>
      </w:pPr>
      <w:r>
        <w:t>3. Onboarding checklist eerste week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Indexdocument en beide productinformatiebladen gelezen.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Minimaal één WEB-script en één SEO-script hardop geoefend.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FAQ doorgenomen met teamlead en onduidelijke punten gemarkeerd.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Eén offerteformat proefmatig ingevuld op basis van een dummy-case.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Eén call meegelopen en één call zelf gedaan met nabespreking.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606060"/>
        <w:sz w:val="17"/>
      </w:rPr>
      <w:t>Intern gebruik | Concept v1.0 | 24-03-2026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06060"/>
        <w:sz w:val="17"/>
      </w:rPr>
      <w:t>OneGroup | Sales Executive dashboard | Coaching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C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3C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3C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C8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