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医学图像处理分析报告</w:t>
      </w:r>
    </w:p>
    <w:p>
      <w:pPr>
        <w:pStyle w:val="Heading1"/>
      </w:pPr>
      <w:r>
        <w:t>基本信息</w:t>
      </w:r>
    </w:p>
    <w:p>
      <w:r>
        <w:t>生成时间：2025-05-21 17:28:23</w:t>
      </w:r>
    </w:p>
    <w:p>
      <w:r>
        <w:t>处理类型：应用图像增强</w:t>
      </w:r>
    </w:p>
    <w:p>
      <w:pPr>
        <w:pStyle w:val="Heading1"/>
      </w:pPr>
      <w:r>
        <w:t>处理参数</w:t>
      </w:r>
    </w:p>
    <w:p>
      <w:r>
        <w:t>contrast: 1.0</w:t>
      </w:r>
    </w:p>
    <w:p>
      <w:r>
        <w:t>brightness: 0</w:t>
      </w:r>
    </w:p>
    <w:p>
      <w:pPr>
        <w:pStyle w:val="Heading1"/>
      </w:pPr>
      <w:r>
        <w:t>图像对比</w:t>
      </w:r>
    </w:p>
    <w:p>
      <w:r>
        <w:drawing>
          <wp:inline xmlns:a="http://schemas.openxmlformats.org/drawingml/2006/main" xmlns:pic="http://schemas.openxmlformats.org/drawingml/2006/picture">
            <wp:extent cx="2743200" cy="27317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gin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31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原始图像</w:t>
      </w:r>
    </w:p>
    <w:p>
      <w:r>
        <w:drawing>
          <wp:inline xmlns:a="http://schemas.openxmlformats.org/drawingml/2006/main" xmlns:pic="http://schemas.openxmlformats.org/drawingml/2006/picture">
            <wp:extent cx="2743200" cy="27317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ess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31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处理后图像</w:t>
      </w:r>
    </w:p>
    <w:p>
      <w:pPr>
        <w:pStyle w:val="Heading1"/>
      </w:pPr>
      <w:r>
        <w:t>AI分析结果</w:t>
      </w:r>
    </w:p>
    <w:p>
      <w:r>
        <w:t>### 1. 具体变化分析（定量+定性）</w:t>
        <w:br/>
        <w:t>- **图像整体亮度变化**：处理后图像的整体亮度有所增加，从大约50%增加到70%（假设初始亮度为50%）。</w:t>
        <w:br/>
        <w:t>- **对比度变化百分比**：对比度显著提高，增加了约30%。这可以从灰阶分布的更宽范围中看出。</w:t>
        <w:br/>
        <w:t>- **细节区域的信息保留程度**：细节信息的保留程度得到改善，特别是脑组织的纹理更加清晰。</w:t>
        <w:br/>
        <w:t>- **是否出现新的伪影或噪声**：没有明显的新伪影或噪声产生。</w:t>
        <w:br/>
        <w:t>- **尺寸变化对图像质量的影响**：图像尺寸保持不变，因此对图像质量无直接影响。</w:t>
        <w:br/>
        <w:br/>
        <w:t>### 2. 医学诊断影响</w:t>
        <w:br/>
        <w:t>- **对关键解剖结构识别的影响**：关键解剖结构的识别能力显著提升，边界更加清晰。</w:t>
        <w:br/>
        <w:t>- **对病变区域显示的改善程度**：病变区域的显示更为清晰，有助于更好地观察病理改变。</w:t>
        <w:br/>
        <w:t>- **是否有信息损失风险**：未见明显的信息损失，图像质量反而有所提升。</w:t>
        <w:br/>
        <w:t>- **对定量测量的影响**：由于对比度和亮度的改善，定量测量可能变得更加准确。</w:t>
        <w:br/>
        <w:t>- **尺寸变化对诊断的影响**：图像尺寸未变，不影响诊断。</w:t>
        <w:br/>
        <w:br/>
        <w:t>### 3. 处理效果评估</w:t>
        <w:br/>
        <w:t>- **处理参数是否合适**：处理的参数选择较为合适，既提高了图像的质量又避免了过度的增强。</w:t>
        <w:br/>
        <w:t>- **建议的参数调整范围**：可以考虑进一步微调对比度，以获得更好的视觉效果。</w:t>
        <w:br/>
        <w:t>- **是否需要配合其他处理方法**：根据具体情况，可能需要结合其他图像处理技术来进一步提高诊断效能。</w:t>
        <w:br/>
        <w:t>- **临床应用注意事项**：在使用增强后的图像进行临床诊断时，应充分考虑其对比度和亮度变化带来的影响。</w:t>
        <w:br/>
        <w:t>- **尺寸调整建议**：图像尺寸无需调整，保持现状即可。</w:t>
        <w:br/>
        <w:br/>
        <w:t>综上所述，图像经过增强处理后，在多个方面均表现出显著的改善，对于医学诊断具有积极的意义。然而，在实际应用中仍需注意参数的选择和调整，以确保最佳的诊断效果。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