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医学图像处理分析报告</w:t>
      </w:r>
    </w:p>
    <w:p>
      <w:pPr>
        <w:pStyle w:val="Heading1"/>
      </w:pPr>
      <w:r>
        <w:t>基本信息</w:t>
      </w:r>
    </w:p>
    <w:p>
      <w:r>
        <w:t>生成时间：2025-05-23 14:11:59</w:t>
      </w:r>
    </w:p>
    <w:p>
      <w:r>
        <w:t>处理类型：执行边缘检测</w:t>
      </w:r>
    </w:p>
    <w:p>
      <w:pPr>
        <w:pStyle w:val="Heading1"/>
      </w:pPr>
      <w:r>
        <w:t>处理参数</w:t>
      </w:r>
    </w:p>
    <w:p>
      <w:r>
        <w:t>method: canny</w:t>
      </w:r>
    </w:p>
    <w:p>
      <w:pPr>
        <w:pStyle w:val="Heading1"/>
      </w:pPr>
      <w:r>
        <w:t>图像对比</w:t>
      </w:r>
    </w:p>
    <w:p>
      <w:r>
        <w:drawing>
          <wp:inline xmlns:a="http://schemas.openxmlformats.org/drawingml/2006/main" xmlns:pic="http://schemas.openxmlformats.org/drawingml/2006/picture">
            <wp:extent cx="2743200" cy="19733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rigin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733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原始图像</w:t>
      </w:r>
    </w:p>
    <w:p>
      <w:r>
        <w:drawing>
          <wp:inline xmlns:a="http://schemas.openxmlformats.org/drawingml/2006/main" xmlns:pic="http://schemas.openxmlformats.org/drawingml/2006/picture">
            <wp:extent cx="2743200" cy="19733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cess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733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处理后图像</w:t>
      </w:r>
    </w:p>
    <w:p>
      <w:pPr>
        <w:pStyle w:val="Heading1"/>
      </w:pPr>
      <w:r>
        <w:t>AI分析结果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