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erif CJK JP" w:hAnsi="Noto Serif CJK JP" w:eastAsia="Noto Serif CJK JP"/>
          <w:b/>
          <w:sz w:val="32"/>
        </w:rPr>
        <w:t>圖式說明 v0.6 Review</w:t>
      </w:r>
    </w:p>
    <w:p>
      <w:r>
        <w:rPr>
          <w:rFonts w:ascii="Noto Serif CJK JP" w:hAnsi="Noto Serif CJK JP" w:eastAsia="Noto Serif CJK JP"/>
          <w:sz w:val="18"/>
        </w:rPr>
        <w:t>GeneratedAt: 2026-05-20T08:54:56.872926 | Status: v0.6 review package, not final filing</w:t>
      </w:r>
    </w:p>
    <w:p/>
    <w:p>
      <w:pPr>
        <w:pStyle w:val="Heading1"/>
      </w:pPr>
      <w:r>
        <w:rPr>
          <w:rFonts w:ascii="Noto Serif CJK JP" w:hAnsi="Noto Serif CJK JP" w:eastAsia="Noto Serif CJK JP"/>
          <w:sz w:val="26"/>
        </w:rPr>
        <w:t>圖式說明 v0.5 TIPO Draft</w:t>
      </w:r>
    </w:p>
    <w:p>
      <w:pPr>
        <w:pStyle w:val="Heading2"/>
      </w:pPr>
      <w:r>
        <w:rPr>
          <w:rFonts w:ascii="Noto Serif CJK JP" w:hAnsi="Noto Serif CJK JP" w:eastAsia="Noto Serif CJK JP"/>
          <w:sz w:val="24"/>
        </w:rPr>
        <w:t>第1圖：系統總架構圖</w:t>
      </w:r>
    </w:p>
    <w:p>
      <w:r>
        <w:rPr>
          <w:rFonts w:ascii="Noto Serif CJK JP" w:hAnsi="Noto Serif CJK JP" w:eastAsia="Noto Serif CJK JP"/>
          <w:sz w:val="22"/>
        </w:rPr>
        <w:t>第1圖繪示跨系統人工智慧任務執行治理系統之整體架構。該系統包含候選意圖產生模組、多維狀態封包產生模組、陣型工作區映射模組、策略閘道模組、跨系統連接器模組及稽核回放模組，並可連接企業資源規劃系統、組織帳號系統、通訊平台及邊緣運算節點。</w:t>
      </w:r>
    </w:p>
    <w:p>
      <w:pPr>
        <w:pStyle w:val="Heading2"/>
      </w:pPr>
      <w:r>
        <w:rPr>
          <w:rFonts w:ascii="Noto Serif CJK JP" w:hAnsi="Noto Serif CJK JP" w:eastAsia="Noto Serif CJK JP"/>
          <w:sz w:val="24"/>
        </w:rPr>
        <w:t>第2圖：多維狀態封包資料結構圖</w:t>
      </w:r>
    </w:p>
    <w:p>
      <w:r>
        <w:rPr>
          <w:rFonts w:ascii="Noto Serif CJK JP" w:hAnsi="Noto Serif CJK JP" w:eastAsia="Noto Serif CJK JP"/>
          <w:sz w:val="22"/>
        </w:rPr>
        <w:t>第2圖繪示多維狀態封包之資料結構。該多維狀態封包至少包含身分欄位、工作區欄位、資料來源欄位、工具欄位、目標系統欄位、時間欄位及權限尺度欄位。</w:t>
      </w:r>
    </w:p>
    <w:p>
      <w:pPr>
        <w:pStyle w:val="Heading2"/>
      </w:pPr>
      <w:r>
        <w:rPr>
          <w:rFonts w:ascii="Noto Serif CJK JP" w:hAnsi="Noto Serif CJK JP" w:eastAsia="Noto Serif CJK JP"/>
          <w:sz w:val="24"/>
        </w:rPr>
        <w:t>第3圖：陣型工作區映射圖</w:t>
      </w:r>
    </w:p>
    <w:p>
      <w:r>
        <w:rPr>
          <w:rFonts w:ascii="Noto Serif CJK JP" w:hAnsi="Noto Serif CJK JP" w:eastAsia="Noto Serif CJK JP"/>
          <w:sz w:val="22"/>
        </w:rPr>
        <w:t>第3圖繪示多維狀態封包如何映射至受控工作區。每一受控工作區對應資料來源集合、工具集合、外部系統連接器集合及稽核規則集合。</w:t>
      </w:r>
    </w:p>
    <w:p>
      <w:pPr>
        <w:pStyle w:val="Heading2"/>
      </w:pPr>
      <w:r>
        <w:rPr>
          <w:rFonts w:ascii="Noto Serif CJK JP" w:hAnsi="Noto Serif CJK JP" w:eastAsia="Noto Serif CJK JP"/>
          <w:sz w:val="24"/>
        </w:rPr>
        <w:t>第4圖：策略閘道流程圖</w:t>
      </w:r>
    </w:p>
    <w:p>
      <w:r>
        <w:rPr>
          <w:rFonts w:ascii="Noto Serif CJK JP" w:hAnsi="Noto Serif CJK JP" w:eastAsia="Noto Serif CJK JP"/>
          <w:sz w:val="22"/>
        </w:rPr>
        <w:t>第4圖繪示策略閘道模組之判斷流程。於外部工具呼叫前，策略閘道模組比對多維狀態封包、受控工作區及策略資料表，並產生 allow、warn、block 或 rollback 判斷。</w:t>
      </w:r>
    </w:p>
    <w:p>
      <w:pPr>
        <w:pStyle w:val="Heading2"/>
      </w:pPr>
      <w:r>
        <w:rPr>
          <w:rFonts w:ascii="Noto Serif CJK JP" w:hAnsi="Noto Serif CJK JP" w:eastAsia="Noto Serif CJK JP"/>
          <w:sz w:val="24"/>
        </w:rPr>
        <w:t>第5圖：跨系統受控連接器圖</w:t>
      </w:r>
    </w:p>
    <w:p>
      <w:r>
        <w:rPr>
          <w:rFonts w:ascii="Noto Serif CJK JP" w:hAnsi="Noto Serif CJK JP" w:eastAsia="Noto Serif CJK JP"/>
          <w:sz w:val="22"/>
        </w:rPr>
        <w:t>第5圖繪示跨系統連接器模組於 allow 判斷後，呼叫企業資源規劃系統、組織帳號系統、通訊平台或邊緣運算節點之受限工具。</w:t>
      </w:r>
    </w:p>
    <w:p>
      <w:pPr>
        <w:pStyle w:val="Heading2"/>
      </w:pPr>
      <w:r>
        <w:rPr>
          <w:rFonts w:ascii="Noto Serif CJK JP" w:hAnsi="Noto Serif CJK JP" w:eastAsia="Noto Serif CJK JP"/>
          <w:sz w:val="24"/>
        </w:rPr>
        <w:t>第6圖：稽核回放與證據鏈圖</w:t>
      </w:r>
    </w:p>
    <w:p>
      <w:r>
        <w:rPr>
          <w:rFonts w:ascii="Noto Serif CJK JP" w:hAnsi="Noto Serif CJK JP" w:eastAsia="Noto Serif CJK JP"/>
          <w:sz w:val="22"/>
        </w:rPr>
        <w:t>第6圖繪示稽核回放模組如何記錄自然語言請求或系統任務請求、候選操作意圖、多維狀態封包、受控工作區、策略判斷、工具呼叫內容及結果，並可與檔案清單、雜湊清單或證據封存包建立關聯。</w:t>
      </w:r>
    </w:p>
    <w:p>
      <w:r>
        <w:rPr>
          <w:rFonts w:ascii="Noto Serif CJK JP" w:hAnsi="Noto Serif CJK JP" w:eastAsia="Noto Serif CJK JP"/>
          <w:sz w:val="22"/>
        </w:rPr>
        <w:t>【符號說明】</w:t>
      </w:r>
    </w:p>
    <w:p>
      <w:r>
        <w:rPr>
          <w:rFonts w:ascii="Noto Serif CJK JP" w:hAnsi="Noto Serif CJK JP" w:eastAsia="Noto Serif CJK JP"/>
          <w:sz w:val="22"/>
        </w:rPr>
        <w:t>100：跨系統人工智慧任務執行治理系統</w:t>
      </w:r>
    </w:p>
    <w:p>
      <w:r>
        <w:rPr>
          <w:rFonts w:ascii="Noto Serif CJK JP" w:hAnsi="Noto Serif CJK JP" w:eastAsia="Noto Serif CJK JP"/>
          <w:sz w:val="22"/>
        </w:rPr>
        <w:t>110：候選意圖產生模組</w:t>
      </w:r>
    </w:p>
    <w:p>
      <w:r>
        <w:rPr>
          <w:rFonts w:ascii="Noto Serif CJK JP" w:hAnsi="Noto Serif CJK JP" w:eastAsia="Noto Serif CJK JP"/>
          <w:sz w:val="22"/>
        </w:rPr>
        <w:t>120：多維狀態封包產生模組</w:t>
      </w:r>
    </w:p>
    <w:p>
      <w:r>
        <w:rPr>
          <w:rFonts w:ascii="Noto Serif CJK JP" w:hAnsi="Noto Serif CJK JP" w:eastAsia="Noto Serif CJK JP"/>
          <w:sz w:val="22"/>
        </w:rPr>
        <w:t>130：陣型工作區映射模組</w:t>
      </w:r>
    </w:p>
    <w:p>
      <w:r>
        <w:rPr>
          <w:rFonts w:ascii="Noto Serif CJK JP" w:hAnsi="Noto Serif CJK JP" w:eastAsia="Noto Serif CJK JP"/>
          <w:sz w:val="22"/>
        </w:rPr>
        <w:t>140：策略閘道模組</w:t>
      </w:r>
    </w:p>
    <w:p>
      <w:r>
        <w:rPr>
          <w:rFonts w:ascii="Noto Serif CJK JP" w:hAnsi="Noto Serif CJK JP" w:eastAsia="Noto Serif CJK JP"/>
          <w:sz w:val="22"/>
        </w:rPr>
        <w:t>150：跨系統連接器模組</w:t>
      </w:r>
    </w:p>
    <w:p>
      <w:r>
        <w:rPr>
          <w:rFonts w:ascii="Noto Serif CJK JP" w:hAnsi="Noto Serif CJK JP" w:eastAsia="Noto Serif CJK JP"/>
          <w:sz w:val="22"/>
        </w:rPr>
        <w:t>160：稽核回放模組</w:t>
      </w:r>
    </w:p>
    <w:p>
      <w:r>
        <w:rPr>
          <w:rFonts w:ascii="Noto Serif CJK JP" w:hAnsi="Noto Serif CJK JP" w:eastAsia="Noto Serif CJK JP"/>
          <w:sz w:val="22"/>
        </w:rPr>
        <w:t>170：企業資源規劃系統</w:t>
      </w:r>
    </w:p>
    <w:p>
      <w:r>
        <w:rPr>
          <w:rFonts w:ascii="Noto Serif CJK JP" w:hAnsi="Noto Serif CJK JP" w:eastAsia="Noto Serif CJK JP"/>
          <w:sz w:val="22"/>
        </w:rPr>
        <w:t>180：組織帳號系統</w:t>
      </w:r>
    </w:p>
    <w:p>
      <w:r>
        <w:rPr>
          <w:rFonts w:ascii="Noto Serif CJK JP" w:hAnsi="Noto Serif CJK JP" w:eastAsia="Noto Serif CJK JP"/>
          <w:sz w:val="22"/>
        </w:rPr>
        <w:t>190：通訊平台</w:t>
      </w:r>
    </w:p>
    <w:p>
      <w:r>
        <w:rPr>
          <w:rFonts w:ascii="Noto Serif CJK JP" w:hAnsi="Noto Serif CJK JP" w:eastAsia="Noto Serif CJK JP"/>
          <w:sz w:val="22"/>
        </w:rPr>
        <w:t>200：邊緣運算節點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JP" w:hAnsi="Noto Serif CJK JP" w:eastAsia="Noto Serif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