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0D75C">
      <w:pPr>
        <w:pStyle w:val="23"/>
        <w:jc w:val="center"/>
        <w:rPr>
          <w:rFonts w:hint="eastAsia"/>
          <w:sz w:val="36"/>
          <w:szCs w:val="36"/>
        </w:rPr>
      </w:pPr>
      <w:bookmarkStart w:id="0" w:name="OLE_LINK25"/>
      <w:r>
        <w:rPr>
          <w:rFonts w:hint="eastAsia"/>
          <w:sz w:val="36"/>
          <w:szCs w:val="36"/>
        </w:rPr>
        <w:t>华中科技大学网络空间安全学院</w:t>
      </w:r>
    </w:p>
    <w:bookmarkEnd w:id="0"/>
    <w:p w14:paraId="1B3ABDC4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桌面FlyBird游戏软件</w:t>
      </w:r>
    </w:p>
    <w:p w14:paraId="32471488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测试工作总结报告</w:t>
      </w:r>
    </w:p>
    <w:p w14:paraId="074EE855">
      <w:pPr>
        <w:pStyle w:val="24"/>
        <w:jc w:val="center"/>
        <w:rPr>
          <w:rFonts w:hint="eastAsia"/>
        </w:rPr>
      </w:pPr>
    </w:p>
    <w:p w14:paraId="5B29BEF8">
      <w:pPr>
        <w:pStyle w:val="24"/>
        <w:rPr>
          <w:rFonts w:hint="eastAsia"/>
        </w:rPr>
      </w:pPr>
    </w:p>
    <w:p w14:paraId="23E19A13">
      <w:pPr>
        <w:pStyle w:val="24"/>
        <w:rPr>
          <w:rFonts w:hint="eastAsia"/>
        </w:rPr>
      </w:pPr>
    </w:p>
    <w:p w14:paraId="17196296">
      <w:pPr>
        <w:pStyle w:val="24"/>
        <w:rPr>
          <w:rFonts w:hint="eastAsia"/>
        </w:rPr>
      </w:pPr>
    </w:p>
    <w:p w14:paraId="330B0B58">
      <w:pPr>
        <w:rPr>
          <w:rFonts w:hint="eastAsia" w:eastAsia="宋体"/>
          <w:lang w:eastAsia="zh-CN"/>
        </w:rPr>
      </w:pPr>
      <w:r>
        <w:rPr>
          <w:rFonts w:hint="eastAsia"/>
        </w:rPr>
        <w:t>文档信息</w:t>
      </w:r>
      <w:r>
        <w:rPr>
          <w:rFonts w:hint="eastAsia"/>
          <w:lang w:eastAsia="zh-CN"/>
        </w:rPr>
        <w:t>:</w:t>
      </w:r>
    </w:p>
    <w:p w14:paraId="7B8B02C6">
      <w:pPr>
        <w:pStyle w:val="25"/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  <w:lang w:eastAsia="zh-CN"/>
        </w:rPr>
        <w:t>:</w:t>
      </w:r>
      <w:r>
        <w:rPr>
          <w:rFonts w:hint="eastAsia"/>
        </w:rPr>
        <w:t>V1.0</w:t>
      </w:r>
    </w:p>
    <w:p w14:paraId="37720817">
      <w:pPr>
        <w:pStyle w:val="25"/>
        <w:rPr>
          <w:rFonts w:hint="eastAsia"/>
        </w:rPr>
      </w:pPr>
      <w:r>
        <w:rPr>
          <w:rFonts w:hint="eastAsia"/>
        </w:rPr>
        <w:t>密级</w:t>
      </w:r>
      <w:r>
        <w:rPr>
          <w:rFonts w:hint="eastAsia"/>
          <w:lang w:eastAsia="zh-CN"/>
        </w:rPr>
        <w:t>:</w:t>
      </w:r>
      <w:r>
        <w:rPr>
          <w:rFonts w:hint="eastAsia"/>
        </w:rPr>
        <w:t>内部</w:t>
      </w:r>
    </w:p>
    <w:p w14:paraId="3D88DA8E">
      <w:pPr>
        <w:pStyle w:val="25"/>
        <w:rPr>
          <w:rFonts w:hint="eastAsia"/>
        </w:rPr>
      </w:pPr>
    </w:p>
    <w:p w14:paraId="5DD8C455">
      <w:pPr>
        <w:rPr>
          <w:rFonts w:hint="eastAsia"/>
        </w:rPr>
      </w:pPr>
    </w:p>
    <w:p w14:paraId="408BAA1B">
      <w:pPr>
        <w:rPr>
          <w:rFonts w:hint="eastAsia"/>
        </w:rPr>
      </w:pPr>
    </w:p>
    <w:p w14:paraId="238AD9C7">
      <w:pPr>
        <w:rPr>
          <w:rFonts w:hint="eastAsia"/>
        </w:rPr>
      </w:pPr>
    </w:p>
    <w:p w14:paraId="5F19C2B0">
      <w:pPr>
        <w:rPr>
          <w:rFonts w:hint="eastAsia"/>
        </w:rPr>
      </w:pPr>
    </w:p>
    <w:p w14:paraId="6A8A8824">
      <w:pPr>
        <w:sectPr>
          <w:headerReference r:id="rId5" w:type="default"/>
          <w:footerReference r:id="rId7" w:type="default"/>
          <w:headerReference r:id="rId6" w:type="even"/>
          <w:pgSz w:w="11906" w:h="16838"/>
          <w:pgMar w:top="1440" w:right="1797" w:bottom="1440" w:left="1797" w:header="851" w:footer="992" w:gutter="0"/>
          <w:pgNumType w:start="1"/>
          <w:cols w:space="720" w:num="1"/>
          <w:docGrid w:type="lines" w:linePitch="312" w:charSpace="0"/>
        </w:sectPr>
      </w:pPr>
    </w:p>
    <w:p w14:paraId="287A9FCD">
      <w:pPr>
        <w:rPr>
          <w:rFonts w:hint="eastAsia"/>
        </w:rPr>
      </w:pPr>
    </w:p>
    <w:p w14:paraId="5A22021B">
      <w:pPr>
        <w:rPr>
          <w:rFonts w:hint="eastAsia" w:eastAsia="宋体"/>
          <w:sz w:val="30"/>
          <w:szCs w:val="30"/>
          <w:lang w:eastAsia="zh-CN"/>
        </w:rPr>
      </w:pPr>
      <w:r>
        <w:rPr>
          <w:rFonts w:hint="eastAsia"/>
        </w:rPr>
        <w:t>修订记录</w:t>
      </w:r>
      <w:r>
        <w:rPr>
          <w:rFonts w:hint="eastAsia"/>
          <w:lang w:eastAsia="zh-CN"/>
        </w:rPr>
        <w:t>: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310"/>
        <w:gridCol w:w="1800"/>
        <w:gridCol w:w="4128"/>
      </w:tblGrid>
      <w:tr w14:paraId="6F69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 w:val="0"/>
            <w:vAlign w:val="center"/>
          </w:tcPr>
          <w:p w14:paraId="5930EABD">
            <w:pPr>
              <w:ind w:firstLine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 w:val="0"/>
            <w:vAlign w:val="center"/>
          </w:tcPr>
          <w:p w14:paraId="43BA83FE">
            <w:pPr>
              <w:pStyle w:val="26"/>
              <w:ind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 w:val="0"/>
            <w:vAlign w:val="center"/>
          </w:tcPr>
          <w:p w14:paraId="42C88E17">
            <w:pPr>
              <w:pStyle w:val="26"/>
              <w:ind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修订者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 w:val="0"/>
            <w:vAlign w:val="center"/>
          </w:tcPr>
          <w:p w14:paraId="3FB19056">
            <w:pPr>
              <w:pStyle w:val="26"/>
              <w:ind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修订内容</w:t>
            </w:r>
          </w:p>
        </w:tc>
      </w:tr>
      <w:tr w14:paraId="1760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97E22">
            <w:pPr>
              <w:ind w:firstLine="0"/>
              <w:jc w:val="center"/>
            </w:pPr>
            <w:bookmarkStart w:id="1" w:name="OLE_LINK22" w:colFirst="0" w:colLast="67"/>
            <w:bookmarkStart w:id="2" w:name="OLE_LINK23" w:colFirst="0" w:colLast="67"/>
            <w:bookmarkStart w:id="3" w:name="OLE_LINK24" w:colFirst="0" w:colLast="64"/>
            <w:bookmarkStart w:id="4" w:name="_Hlk210507753"/>
            <w:r>
              <w:rPr>
                <w:rFonts w:hint="eastAsia"/>
              </w:rPr>
              <w:t>V0.1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8F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2025/8/01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59A12">
            <w:pPr>
              <w:ind w:firstLine="0"/>
              <w:jc w:val="center"/>
            </w:pPr>
            <w:r>
              <w:rPr>
                <w:rFonts w:hint="eastAsia"/>
              </w:rPr>
              <w:t>道铭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D6795">
            <w:pPr>
              <w:ind w:firstLine="0"/>
              <w:jc w:val="center"/>
            </w:pPr>
            <w:r>
              <w:rPr>
                <w:rFonts w:hint="eastAsia"/>
              </w:rPr>
              <w:t>初稿</w:t>
            </w:r>
          </w:p>
        </w:tc>
      </w:tr>
      <w:tr w14:paraId="68CD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64721">
            <w:pPr>
              <w:ind w:firstLine="0"/>
              <w:jc w:val="center"/>
            </w:pPr>
            <w:r>
              <w:t>V</w:t>
            </w:r>
            <w:r>
              <w:rPr>
                <w:rFonts w:hint="eastAsia"/>
              </w:rPr>
              <w:t>0.2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7A60F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2025/10/04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36C5D7">
            <w:pPr>
              <w:ind w:firstLine="0"/>
              <w:jc w:val="center"/>
            </w:pPr>
            <w:r>
              <w:rPr>
                <w:rFonts w:hint="eastAsia"/>
              </w:rPr>
              <w:t>道铭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A0365">
            <w:pPr>
              <w:ind w:firstLine="0"/>
              <w:jc w:val="center"/>
            </w:pPr>
            <w:r>
              <w:rPr>
                <w:rFonts w:hint="eastAsia"/>
              </w:rPr>
              <w:t>修订版</w:t>
            </w:r>
          </w:p>
        </w:tc>
      </w:tr>
      <w:bookmarkEnd w:id="1"/>
      <w:bookmarkEnd w:id="2"/>
      <w:bookmarkEnd w:id="3"/>
      <w:bookmarkEnd w:id="4"/>
      <w:tr w14:paraId="0B3D6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AAE2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V0.3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FFE6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2025/12/30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CA0A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吴程东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5A68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修订版</w:t>
            </w:r>
          </w:p>
        </w:tc>
      </w:tr>
      <w:tr w14:paraId="5D82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B875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V0.4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EFC0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2025/1/2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D7A82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刘思哲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A5C3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最终版</w:t>
            </w:r>
            <w:bookmarkStart w:id="12" w:name="_GoBack"/>
            <w:bookmarkEnd w:id="12"/>
          </w:p>
        </w:tc>
      </w:tr>
      <w:tr w14:paraId="22B66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60E85">
            <w:pPr>
              <w:jc w:val="center"/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DC4FE">
            <w:pPr>
              <w:jc w:val="center"/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D435F">
            <w:pPr>
              <w:jc w:val="center"/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E95FD">
            <w:pPr>
              <w:jc w:val="center"/>
            </w:pPr>
          </w:p>
        </w:tc>
      </w:tr>
      <w:tr w14:paraId="23AF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25990">
            <w:pPr>
              <w:jc w:val="center"/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EFD02">
            <w:pPr>
              <w:jc w:val="center"/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4BA52">
            <w:pPr>
              <w:jc w:val="center"/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BA75B">
            <w:pPr>
              <w:jc w:val="center"/>
            </w:pPr>
          </w:p>
        </w:tc>
      </w:tr>
      <w:tr w14:paraId="6898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D45F26">
            <w:pPr>
              <w:jc w:val="center"/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D579A">
            <w:pPr>
              <w:jc w:val="center"/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D5B92">
            <w:pPr>
              <w:jc w:val="center"/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3A7529">
            <w:pPr>
              <w:jc w:val="center"/>
            </w:pPr>
          </w:p>
        </w:tc>
      </w:tr>
      <w:tr w14:paraId="73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74EFC">
            <w:pPr>
              <w:jc w:val="center"/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6AFC3">
            <w:pPr>
              <w:jc w:val="center"/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32088">
            <w:pPr>
              <w:jc w:val="center"/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C8239">
            <w:pPr>
              <w:jc w:val="center"/>
            </w:pPr>
          </w:p>
        </w:tc>
      </w:tr>
      <w:tr w14:paraId="3AC1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C8C7">
            <w:pPr>
              <w:jc w:val="center"/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F1877">
            <w:pPr>
              <w:jc w:val="center"/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62205">
            <w:pPr>
              <w:jc w:val="center"/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FBFE9">
            <w:pPr>
              <w:jc w:val="center"/>
            </w:pPr>
          </w:p>
        </w:tc>
      </w:tr>
    </w:tbl>
    <w:p w14:paraId="3F916E03"/>
    <w:p w14:paraId="30D20532">
      <w:pPr>
        <w:pStyle w:val="12"/>
        <w:rPr>
          <w:rFonts w:hint="eastAsia"/>
        </w:rPr>
      </w:pPr>
      <w:r>
        <w:br w:type="page"/>
      </w:r>
      <w:bookmarkStart w:id="5" w:name="_Toc214650452"/>
      <w:bookmarkStart w:id="6" w:name="_Toc135197416"/>
      <w:bookmarkStart w:id="7" w:name="_Toc135197644"/>
      <w:r>
        <w:rPr>
          <w:rFonts w:hint="eastAsia"/>
        </w:rPr>
        <w:t>目 录</w:t>
      </w:r>
      <w:bookmarkEnd w:id="5"/>
    </w:p>
    <w:p w14:paraId="55122678">
      <w:pPr>
        <w:pStyle w:val="9"/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fldChar w:fldCharType="begin"/>
      </w:r>
      <w:r>
        <w:instrText xml:space="preserve"> TOC \o "1-7" \h \z \u </w:instrText>
      </w:r>
      <w:r>
        <w:fldChar w:fldCharType="separate"/>
      </w: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目 录</w:t>
      </w:r>
      <w:r>
        <w:tab/>
      </w:r>
      <w:r>
        <w:fldChar w:fldCharType="begin"/>
      </w:r>
      <w:r>
        <w:instrText xml:space="preserve"> PAGEREF _Toc214650452 \h </w:instrText>
      </w:r>
      <w:r>
        <w:fldChar w:fldCharType="separate"/>
      </w:r>
      <w:r>
        <w:t>3</w:t>
      </w:r>
      <w:r>
        <w:fldChar w:fldCharType="end"/>
      </w:r>
      <w:r>
        <w:rPr>
          <w:rStyle w:val="17"/>
        </w:rPr>
        <w:fldChar w:fldCharType="end"/>
      </w:r>
    </w:p>
    <w:p w14:paraId="70CA1601">
      <w:pPr>
        <w:pStyle w:val="9"/>
        <w:tabs>
          <w:tab w:val="left" w:pos="960"/>
        </w:tabs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"_Toc214650453"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1</w:t>
      </w:r>
      <w:r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b/>
          <w:bCs/>
          <w:iCs w:val="0"/>
          <w:caps w:val="0"/>
          <w:color w:val="auto"/>
          <w:sz w:val="22"/>
          <w:szCs w:val="24"/>
          <w:lang w:val="en-US" w:eastAsia="zh-CN"/>
        </w:rPr>
        <w:t>报告</w:t>
      </w:r>
      <w:r>
        <w:rPr>
          <w:rStyle w:val="17"/>
          <w:b/>
          <w:bCs/>
        </w:rPr>
        <w:t>概述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21435CAB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"_Toc214650454"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1.1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报告</w:t>
      </w:r>
      <w:r>
        <w:rPr>
          <w:rStyle w:val="17"/>
        </w:rPr>
        <w:t>目的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2813C4BB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"_Toc214650455"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1.2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测试范围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4E5B3DFC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"_Toc214650456"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1.3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测试环境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01A45DE9">
      <w:pPr>
        <w:pStyle w:val="9"/>
        <w:tabs>
          <w:tab w:val="left" w:pos="960"/>
        </w:tabs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"_Toc214650457"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2</w:t>
      </w:r>
      <w:r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测试执行结果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152F653E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"_Toc214650458"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2.1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测试周期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090558B8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"_Toc214650459"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2.2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测试用例设计与执行</w:t>
      </w:r>
      <w:r>
        <w:tab/>
      </w:r>
      <w:r>
        <w:rPr>
          <w:rFonts w:hint="eastAsia"/>
          <w:lang w:val="en-US" w:eastAsia="zh-CN"/>
        </w:rPr>
        <w:t>4</w:t>
      </w:r>
      <w:r>
        <w:rPr>
          <w:rStyle w:val="17"/>
        </w:rPr>
        <w:fldChar w:fldCharType="end"/>
      </w:r>
    </w:p>
    <w:p w14:paraId="7945508D">
      <w:pPr>
        <w:pStyle w:val="10"/>
        <w:tabs>
          <w:tab w:val="left" w:pos="1440"/>
          <w:tab w:val="right" w:leader="dot" w:pos="8302"/>
        </w:tabs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"_Toc214650459"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2.</w:t>
      </w:r>
      <w:r>
        <w:rPr>
          <w:rStyle w:val="17"/>
          <w:rFonts w:hint="eastAsia"/>
          <w:lang w:val="en-US" w:eastAsia="zh-CN"/>
        </w:rPr>
        <w:t>3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测试方法与工具概述</w:t>
      </w:r>
      <w:r>
        <w:tab/>
      </w:r>
      <w:r>
        <w:rPr>
          <w:rFonts w:hint="eastAsia"/>
          <w:lang w:val="en-US" w:eastAsia="zh-CN"/>
        </w:rPr>
        <w:t>5</w:t>
      </w:r>
      <w:r>
        <w:rPr>
          <w:rStyle w:val="17"/>
        </w:rPr>
        <w:fldChar w:fldCharType="end"/>
      </w:r>
    </w:p>
    <w:p w14:paraId="5992F802">
      <w:pPr>
        <w:pStyle w:val="9"/>
        <w:tabs>
          <w:tab w:val="left" w:pos="960"/>
        </w:tabs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"_Toc214650460"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</w:t>
      </w:r>
      <w:r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  <w:tab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2"/>
          <w:szCs w:val="22"/>
          <w:shd w:val="clear" w:fill="CCEBFF"/>
        </w:rPr>
        <w:t>功能测试总结</w:t>
      </w:r>
      <w:r>
        <w:tab/>
      </w:r>
      <w:r>
        <w:rPr>
          <w:rFonts w:hint="eastAsia"/>
          <w:lang w:val="en-US" w:eastAsia="zh-CN"/>
        </w:rPr>
        <w:t>5</w:t>
      </w:r>
      <w:r>
        <w:rPr>
          <w:rStyle w:val="17"/>
        </w:rPr>
        <w:fldChar w:fldCharType="end"/>
      </w:r>
    </w:p>
    <w:p w14:paraId="20B1747B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"_Toc214650461"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3.1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测试内容</w:t>
      </w:r>
      <w:r>
        <w:tab/>
      </w:r>
      <w:r>
        <w:rPr>
          <w:rFonts w:hint="eastAsia"/>
          <w:lang w:val="en-US" w:eastAsia="zh-CN"/>
        </w:rPr>
        <w:t>5</w:t>
      </w:r>
      <w:r>
        <w:rPr>
          <w:rStyle w:val="17"/>
        </w:rPr>
        <w:fldChar w:fldCharType="end"/>
      </w:r>
    </w:p>
    <w:p w14:paraId="220136AB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3.2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核心测试方法</w:t>
      </w:r>
      <w:r>
        <w:tab/>
      </w:r>
      <w:r>
        <w:rPr>
          <w:rFonts w:hint="eastAsia"/>
          <w:lang w:val="en-US" w:eastAsia="zh-CN"/>
        </w:rPr>
        <w:t>6</w:t>
      </w:r>
      <w:r>
        <w:rPr>
          <w:rStyle w:val="17"/>
        </w:rPr>
        <w:fldChar w:fldCharType="end"/>
      </w:r>
    </w:p>
    <w:p w14:paraId="40974D88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3.</w:t>
      </w:r>
      <w:r>
        <w:rPr>
          <w:rStyle w:val="17"/>
          <w:rFonts w:hint="eastAsia"/>
          <w:lang w:val="en-US" w:eastAsia="zh-CN"/>
        </w:rPr>
        <w:t>3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测试结果</w:t>
      </w:r>
      <w:r>
        <w:tab/>
      </w:r>
      <w:r>
        <w:rPr>
          <w:rFonts w:hint="eastAsia"/>
          <w:lang w:val="en-US" w:eastAsia="zh-CN"/>
        </w:rPr>
        <w:t>6</w:t>
      </w:r>
      <w:r>
        <w:rPr>
          <w:rStyle w:val="17"/>
        </w:rPr>
        <w:fldChar w:fldCharType="end"/>
      </w:r>
    </w:p>
    <w:p w14:paraId="3E342D1D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3.</w:t>
      </w:r>
      <w:r>
        <w:rPr>
          <w:rStyle w:val="17"/>
          <w:rFonts w:hint="eastAsia"/>
          <w:lang w:val="en-US" w:eastAsia="zh-CN"/>
        </w:rPr>
        <w:t>4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功能测试结论</w:t>
      </w:r>
      <w:r>
        <w:tab/>
      </w:r>
      <w:r>
        <w:fldChar w:fldCharType="begin"/>
      </w:r>
      <w:r>
        <w:instrText xml:space="preserve"> PAGEREF _Toc214650462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048C076B">
      <w:pPr>
        <w:pStyle w:val="9"/>
        <w:tabs>
          <w:tab w:val="left" w:pos="960"/>
        </w:tabs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"_Toc214650463"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4</w:t>
      </w:r>
      <w:r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b w:val="0"/>
          <w:bCs w:val="0"/>
          <w:iCs w:val="0"/>
          <w:caps w:val="0"/>
          <w:color w:val="auto"/>
          <w:sz w:val="22"/>
          <w:szCs w:val="24"/>
          <w:lang w:val="en-US" w:eastAsia="zh-CN"/>
        </w:rPr>
        <w:t>性能测试总结</w:t>
      </w:r>
      <w:r>
        <w:tab/>
      </w:r>
      <w:r>
        <w:fldChar w:fldCharType="begin"/>
      </w:r>
      <w:r>
        <w:instrText xml:space="preserve"> PAGEREF _Toc214650463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3F2D2F49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"_Toc214650464"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4.1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测试内容</w:t>
      </w:r>
      <w:r>
        <w:tab/>
      </w:r>
      <w:r>
        <w:fldChar w:fldCharType="begin"/>
      </w:r>
      <w:r>
        <w:instrText xml:space="preserve"> PAGEREF _Toc214650464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633E64A3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"_Toc214650465"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4.2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核心测试方法与工具的应用</w:t>
      </w:r>
      <w:r>
        <w:tab/>
      </w:r>
      <w:r>
        <w:fldChar w:fldCharType="begin"/>
      </w:r>
      <w:r>
        <w:instrText xml:space="preserve"> PAGEREF _Toc214650465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6CC73D29">
      <w:pPr>
        <w:pStyle w:val="10"/>
        <w:tabs>
          <w:tab w:val="left" w:pos="1440"/>
          <w:tab w:val="right" w:leader="dot" w:pos="8302"/>
        </w:tabs>
        <w:rPr>
          <w:rStyle w:val="17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  <w:lang w:val="en-US" w:eastAsia="zh-CN"/>
        </w:rPr>
        <w:t>4.3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测试结果</w:t>
      </w:r>
      <w:r>
        <w:tab/>
      </w:r>
      <w:r>
        <w:fldChar w:fldCharType="begin"/>
      </w:r>
      <w:r>
        <w:instrText xml:space="preserve"> PAGEREF _Toc214650462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7ED533E9">
      <w:pPr>
        <w:pStyle w:val="10"/>
        <w:tabs>
          <w:tab w:val="left" w:pos="1440"/>
          <w:tab w:val="right" w:leader="dot" w:pos="8302"/>
        </w:tabs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  <w:lang w:val="en-US" w:eastAsia="zh-CN"/>
        </w:rPr>
        <w:t>4.4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Fonts w:hint="eastAsia" w:ascii="等线" w:hAnsi="等线" w:eastAsia="等线"/>
          <w:iCs w:val="0"/>
          <w:smallCaps w:val="0"/>
          <w:color w:val="auto"/>
          <w:sz w:val="22"/>
          <w:szCs w:val="24"/>
          <w:lang w:val="en-US" w:eastAsia="zh-CN"/>
        </w:rPr>
        <w:t>性能测试结论</w:t>
      </w:r>
      <w:r>
        <w:tab/>
      </w:r>
      <w:r>
        <w:rPr>
          <w:rFonts w:hint="eastAsia"/>
          <w:lang w:val="en-US" w:eastAsia="zh-CN"/>
        </w:rPr>
        <w:t>8</w:t>
      </w:r>
      <w:r>
        <w:rPr>
          <w:rStyle w:val="17"/>
        </w:rPr>
        <w:fldChar w:fldCharType="end"/>
      </w:r>
    </w:p>
    <w:p w14:paraId="2D91D948">
      <w:pPr>
        <w:pStyle w:val="9"/>
        <w:tabs>
          <w:tab w:val="left" w:pos="960"/>
        </w:tabs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"_Toc214650466"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5</w:t>
      </w:r>
      <w:r>
        <w:rPr>
          <w:rFonts w:ascii="等线" w:hAnsi="等线" w:eastAsia="等线"/>
          <w:b w:val="0"/>
          <w:bCs w:val="0"/>
          <w:iCs w:val="0"/>
          <w: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总结与后续计划</w:t>
      </w:r>
      <w:r>
        <w:tab/>
      </w:r>
      <w:r>
        <w:fldChar w:fldCharType="begin"/>
      </w:r>
      <w:r>
        <w:instrText xml:space="preserve"> PAGEREF _Toc214650466 \h </w:instrText>
      </w:r>
      <w:r>
        <w:fldChar w:fldCharType="separate"/>
      </w:r>
      <w:r>
        <w:t>8</w:t>
      </w:r>
      <w:r>
        <w:fldChar w:fldCharType="end"/>
      </w:r>
      <w:r>
        <w:rPr>
          <w:rStyle w:val="17"/>
        </w:rPr>
        <w:fldChar w:fldCharType="end"/>
      </w:r>
    </w:p>
    <w:p w14:paraId="43485735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"_Toc214650467"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5.1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整体测试结论</w:t>
      </w:r>
      <w:r>
        <w:tab/>
      </w:r>
      <w:r>
        <w:fldChar w:fldCharType="begin"/>
      </w:r>
      <w:r>
        <w:instrText xml:space="preserve"> PAGEREF _Toc214650467 \h </w:instrText>
      </w:r>
      <w:r>
        <w:fldChar w:fldCharType="separate"/>
      </w:r>
      <w:r>
        <w:t>8</w:t>
      </w:r>
      <w:r>
        <w:fldChar w:fldCharType="end"/>
      </w:r>
      <w:r>
        <w:rPr>
          <w:rStyle w:val="17"/>
        </w:rPr>
        <w:fldChar w:fldCharType="end"/>
      </w:r>
    </w:p>
    <w:p w14:paraId="447820C3">
      <w:pPr>
        <w:pStyle w:val="10"/>
        <w:tabs>
          <w:tab w:val="left" w:pos="1440"/>
          <w:tab w:val="right" w:leader="dot" w:pos="8302"/>
        </w:tabs>
        <w:rPr>
          <w:rFonts w:ascii="等线" w:hAnsi="等线" w:eastAsia="等线"/>
          <w:iCs w:val="0"/>
          <w:smallCaps w:val="0"/>
          <w:color w:val="auto"/>
          <w:sz w:val="22"/>
          <w:szCs w:val="24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"_Toc214650468"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5.2</w:t>
      </w:r>
      <w:r>
        <w:rPr>
          <w:rFonts w:ascii="等线" w:hAnsi="等线" w:eastAsia="等线"/>
          <w:iCs w:val="0"/>
          <w:smallCaps w:val="0"/>
          <w:color w:val="auto"/>
          <w:sz w:val="22"/>
          <w:szCs w:val="24"/>
        </w:rPr>
        <w:tab/>
      </w:r>
      <w:r>
        <w:rPr>
          <w:rStyle w:val="17"/>
          <w:rFonts w:hint="eastAsia" w:eastAsia="等线"/>
          <w:lang w:val="en-US" w:eastAsia="zh-CN"/>
        </w:rPr>
        <w:t>后续改进计划</w:t>
      </w:r>
      <w:r>
        <w:tab/>
      </w:r>
      <w:r>
        <w:fldChar w:fldCharType="begin"/>
      </w:r>
      <w:r>
        <w:instrText xml:space="preserve"> PAGEREF _Toc214650468 \h </w:instrText>
      </w:r>
      <w:r>
        <w:fldChar w:fldCharType="separate"/>
      </w:r>
      <w:r>
        <w:t>8</w:t>
      </w:r>
      <w:r>
        <w:fldChar w:fldCharType="end"/>
      </w:r>
      <w:r>
        <w:rPr>
          <w:rStyle w:val="17"/>
        </w:rPr>
        <w:fldChar w:fldCharType="end"/>
      </w:r>
    </w:p>
    <w:p w14:paraId="52A43668">
      <w:pPr>
        <w:pStyle w:val="10"/>
        <w:tabs>
          <w:tab w:val="left" w:pos="1440"/>
          <w:tab w:val="right" w:leader="dot" w:pos="8302"/>
        </w:tabs>
        <w:rPr>
          <w:rStyle w:val="17"/>
        </w:rPr>
      </w:pPr>
    </w:p>
    <w:p w14:paraId="1617AD1B">
      <w:pPr>
        <w:rPr>
          <w:rStyle w:val="17"/>
        </w:rPr>
      </w:pPr>
      <w:r>
        <w:rPr>
          <w:rStyle w:val="17"/>
        </w:rPr>
        <w:br w:type="page"/>
      </w:r>
    </w:p>
    <w:p w14:paraId="50D1E3EC"/>
    <w:p w14:paraId="28389BA9">
      <w:pPr>
        <w:pStyle w:val="3"/>
        <w:rPr>
          <w:rFonts w:ascii="Times New Roman" w:hAnsi="Times New Roman" w:cs="Times New Roman"/>
        </w:rPr>
      </w:pPr>
      <w:r>
        <w:fldChar w:fldCharType="end"/>
      </w:r>
      <w:bookmarkEnd w:id="6"/>
      <w:bookmarkEnd w:id="7"/>
      <w:r>
        <w:rPr>
          <w:rFonts w:ascii="Times New Roman" w:hAnsi="Times New Roman" w:cs="Times New Roman"/>
        </w:rPr>
        <w:t>一、报告概述</w:t>
      </w:r>
    </w:p>
    <w:p w14:paraId="6050193E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 报告目的</w:t>
      </w:r>
    </w:p>
    <w:p w14:paraId="3FBD43E6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报告旨在总结桌面FlyBird游戏软件的测试工作，全面梳理功能测试与性能测试的执行情况、测试方法、测试工具应用及测试结果，验证游戏是否满足需求规格说明书及OOA和OOD文档中的相关要求，为游戏的最终交付、优化迭代提供客观依据。</w:t>
      </w:r>
    </w:p>
    <w:p w14:paraId="4958A386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测试范围</w:t>
      </w:r>
    </w:p>
    <w:p w14:paraId="07719D95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测试覆盖游戏核心功能模块（玩家操作、游戏场景与元素、游戏逻辑、界面交互）及非功能性需求（性能、可靠性、易用性、兼容性等），重点围绕需求规格说明书中明确的必选功能和OOA定义的核心对象行为以及OOD文档中的关键算法设计展开，不包含本地化、第三方接口等可选功能。</w:t>
      </w:r>
    </w:p>
    <w:p w14:paraId="671B3E7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测试环境</w:t>
      </w:r>
    </w:p>
    <w:p w14:paraId="7B470124">
      <w:pPr>
        <w:pStyle w:val="4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8" w:name="OLE_LINK3"/>
      <w:r>
        <w:rPr>
          <w:rFonts w:ascii="Times New Roman" w:hAnsi="Times New Roman" w:cs="Times New Roman"/>
          <w:b w:val="0"/>
          <w:bCs w:val="0"/>
          <w:sz w:val="24"/>
          <w:szCs w:val="24"/>
        </w:rPr>
        <w:t>测试环境如表1所示。</w:t>
      </w:r>
    </w:p>
    <w:p w14:paraId="027D9210">
      <w:pPr>
        <w:pStyle w:val="4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表1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测试环境</w:t>
      </w:r>
    </w:p>
    <w:bookmarkEnd w:id="8"/>
    <w:tbl>
      <w:tblPr>
        <w:tblStyle w:val="22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8475"/>
      </w:tblGrid>
      <w:tr w14:paraId="23CDA9D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9C32C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环境类型</w:t>
            </w:r>
          </w:p>
        </w:tc>
        <w:tc>
          <w:tcPr>
            <w:tcW w:w="847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16B4E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配置详情</w:t>
            </w:r>
          </w:p>
        </w:tc>
      </w:tr>
      <w:tr w14:paraId="3B4320B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A1938D2">
            <w:pPr>
              <w:spacing w:after="0" w:line="240" w:lineRule="auto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操作系统</w:t>
            </w:r>
          </w:p>
        </w:tc>
        <w:tc>
          <w:tcPr>
            <w:tcW w:w="847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C5FF5C4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auto"/>
              </w:rPr>
              <w:t>Windows 10、Windows 11</w:t>
            </w:r>
          </w:p>
        </w:tc>
      </w:tr>
      <w:tr w14:paraId="4494492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32FEFB6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硬件配置</w:t>
            </w:r>
          </w:p>
        </w:tc>
        <w:tc>
          <w:tcPr>
            <w:tcW w:w="8475" w:type="dxa"/>
          </w:tcPr>
          <w:p w14:paraId="1F4A2704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auto"/>
              </w:rPr>
              <w:t>CPU i3及以上、内存4GB、集成显卡、存储空间100MB及以上</w:t>
            </w:r>
          </w:p>
        </w:tc>
      </w:tr>
      <w:tr w14:paraId="3D135BD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66900C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开发环境</w:t>
            </w:r>
          </w:p>
        </w:tc>
        <w:tc>
          <w:tcPr>
            <w:tcW w:w="847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5D25D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Qt相关开发工具链</w:t>
            </w:r>
          </w:p>
        </w:tc>
      </w:tr>
      <w:tr w14:paraId="6B793A6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6604FC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测试工具</w:t>
            </w:r>
          </w:p>
        </w:tc>
        <w:tc>
          <w:tcPr>
            <w:tcW w:w="8475" w:type="dxa"/>
          </w:tcPr>
          <w:p w14:paraId="49FF1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性能监控工具（帧率统计、响应时间检测）、兼容性测试工具、屏幕录制工具（用于缺陷复现）</w:t>
            </w:r>
          </w:p>
        </w:tc>
      </w:tr>
    </w:tbl>
    <w:p w14:paraId="79F225E7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二、测试执行情况</w:t>
      </w:r>
    </w:p>
    <w:p w14:paraId="79FF18F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测试周期</w:t>
      </w:r>
    </w:p>
    <w:p w14:paraId="2F0B6F5A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测试周期为 </w:t>
      </w:r>
      <w:r>
        <w:rPr>
          <w:rFonts w:hint="eastAsia" w:ascii="Times New Roman" w:hAnsi="Times New Roman" w:cs="Times New Roman"/>
          <w:lang w:val="en-US" w:eastAsia="zh-CN"/>
        </w:rPr>
        <w:t>2025.12.23-2025.12.30</w:t>
      </w:r>
      <w:r>
        <w:rPr>
          <w:rFonts w:ascii="Times New Roman" w:hAnsi="Times New Roman" w:cs="Times New Roman"/>
        </w:rPr>
        <w:t>，涵盖测试计划制定、测试用例设计、测试执行、缺陷修复验证、测试总结等全流程。</w:t>
      </w:r>
    </w:p>
    <w:p w14:paraId="6A18F91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测试用例设计与执行</w:t>
      </w:r>
    </w:p>
    <w:p w14:paraId="623D299F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本次测试共设计测试用例</w:t>
      </w:r>
      <w:bookmarkStart w:id="9" w:name="OLE_LINK12"/>
      <w:r>
        <w:rPr>
          <w:rFonts w:ascii="Times New Roman" w:hAnsi="Times New Roman" w:cs="Times New Roman"/>
        </w:rPr>
        <w:t>[X]</w:t>
      </w:r>
      <w:bookmarkEnd w:id="9"/>
      <w:r>
        <w:rPr>
          <w:rFonts w:ascii="Times New Roman" w:hAnsi="Times New Roman" w:cs="Times New Roman"/>
        </w:rPr>
        <w:t>条，其中功能测试用例</w:t>
      </w:r>
      <w:r>
        <w:rPr>
          <w:rFonts w:ascii="Times New Roman" w:hAnsi="Times New Roman" w:cs="Times New Roman"/>
          <w:kern w:val="0"/>
          <w14:ligatures w14:val="none"/>
        </w:rPr>
        <w:t>[X]</w:t>
      </w:r>
      <w:r>
        <w:rPr>
          <w:rFonts w:ascii="Times New Roman" w:hAnsi="Times New Roman" w:cs="Times New Roman"/>
        </w:rPr>
        <w:t>条，性能测试用例</w:t>
      </w:r>
      <w:r>
        <w:rPr>
          <w:rFonts w:ascii="Times New Roman" w:hAnsi="Times New Roman" w:cs="Times New Roman"/>
          <w:kern w:val="0"/>
          <w14:ligatures w14:val="none"/>
        </w:rPr>
        <w:t>[X]</w:t>
      </w:r>
      <w:r>
        <w:rPr>
          <w:rFonts w:ascii="Times New Roman" w:hAnsi="Times New Roman" w:cs="Times New Roman"/>
        </w:rPr>
        <w:t>条，实际执行测试用例</w:t>
      </w:r>
      <w:r>
        <w:rPr>
          <w:rFonts w:ascii="Times New Roman" w:hAnsi="Times New Roman" w:cs="Times New Roman"/>
          <w:kern w:val="0"/>
          <w14:ligatures w14:val="none"/>
        </w:rPr>
        <w:t>[X]</w:t>
      </w:r>
      <w:r>
        <w:rPr>
          <w:rFonts w:ascii="Times New Roman" w:hAnsi="Times New Roman" w:cs="Times New Roman"/>
        </w:rPr>
        <w:t>条，测试用例执行率 100%，缺陷发现率</w:t>
      </w:r>
      <w:r>
        <w:rPr>
          <w:rFonts w:ascii="Times New Roman" w:hAnsi="Times New Roman" w:cs="Times New Roman"/>
          <w:kern w:val="0"/>
          <w14:ligatures w14:val="none"/>
        </w:rPr>
        <w:t>[X]</w:t>
      </w:r>
      <w:r>
        <w:rPr>
          <w:rFonts w:ascii="Times New Roman" w:hAnsi="Times New Roman" w:cs="Times New Roman"/>
        </w:rPr>
        <w:t>%。测试用例覆盖所有核心功能点、边界场景及性能指标要求。</w:t>
      </w:r>
    </w:p>
    <w:p w14:paraId="3D4580B2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测试方法与工具概述</w:t>
      </w:r>
    </w:p>
    <w:p w14:paraId="14D5F99A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测试结合游戏软件特性，采用黑盒测试、白盒测试、自动化测试、性能监控测试等多种方法，搭配专业测试工具，确保测试覆盖全面性与结果准确性。其中自动化测试工具重点用于模拟玩家键盘（空格键）及鼠标操作，提升测试效率与场景复现精度。</w:t>
      </w:r>
    </w:p>
    <w:p w14:paraId="11DC77DF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三、功能测试总结</w:t>
      </w:r>
    </w:p>
    <w:p w14:paraId="211FADA4">
      <w:pPr>
        <w:pStyle w:val="4"/>
        <w:tabs>
          <w:tab w:val="left" w:pos="2046"/>
        </w:tabs>
        <w:rPr>
          <w:rFonts w:hint="eastAsia" w:ascii="Times New Roman" w:hAnsi="Times New Roman" w:eastAsia="宋体" w:cs="Times New Roman"/>
          <w:color w:val="FF0000"/>
          <w:lang w:eastAsia="zh-CN"/>
        </w:rPr>
      </w:pPr>
      <w:r>
        <w:rPr>
          <w:rFonts w:ascii="Times New Roman" w:hAnsi="Times New Roman" w:cs="Times New Roman"/>
        </w:rPr>
        <w:t>3.1 测试内容</w:t>
      </w:r>
      <w:r>
        <w:rPr>
          <w:rFonts w:hint="eastAsia" w:ascii="Times New Roman" w:hAnsi="Times New Roman" w:cs="Times New Roman"/>
          <w:lang w:eastAsia="zh-CN"/>
        </w:rPr>
        <w:tab/>
      </w:r>
    </w:p>
    <w:p w14:paraId="5ECD4B59">
      <w:pPr>
        <w:pStyle w:val="11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功能测试围绕玩家操作、游戏场景与元素、游戏逻辑、游戏界面四大核心模块展开，结合面向对象分析文档中的对象行为与职责分配，重点验证以下内容：</w:t>
      </w:r>
    </w:p>
    <w:p w14:paraId="6DFF833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玩家操作：启动与退出游戏、控制小鸟跳跃、开始/暂停/重新开始游戏、</w:t>
      </w:r>
      <w:r>
        <w:rPr>
          <w:rFonts w:hint="eastAsia" w:ascii="Times New Roman" w:hAnsi="Times New Roman" w:cs="Times New Roman"/>
          <w:lang w:val="en-US" w:eastAsia="zh-CN"/>
        </w:rPr>
        <w:t>模式选择</w:t>
      </w:r>
      <w:r>
        <w:rPr>
          <w:rFonts w:ascii="Times New Roman" w:hAnsi="Times New Roman" w:cs="Times New Roman"/>
        </w:rPr>
        <w:t>等用例场景；</w:t>
      </w:r>
    </w:p>
    <w:p w14:paraId="6ACC61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游戏场景与元素：场景自适应、小鸟初始位置与运动属性、管道生成/移动/销毁及参数合理性；</w:t>
      </w:r>
    </w:p>
    <w:p w14:paraId="42F307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游戏逻辑：碰撞检测准确性、计分规则有效性（含重复计分防护）、游戏状态转换逻辑；</w:t>
      </w:r>
    </w:p>
    <w:p w14:paraId="2874E79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游戏界面：初始界面、游戏进行中界面、游戏结束界面的元素展示与切换逻辑。</w:t>
      </w:r>
    </w:p>
    <w:p w14:paraId="4B5793F1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核心测试方法</w:t>
      </w:r>
    </w:p>
    <w:p w14:paraId="315346C8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3.2.1 黑盒测试法</w:t>
      </w:r>
    </w:p>
    <w:p w14:paraId="349E07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应用场景：覆盖所有玩家可见功能模块，如启动/退出游戏、小鸟跳跃控制、界面切换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模式选择</w:t>
      </w:r>
      <w:r>
        <w:rPr>
          <w:rFonts w:ascii="Times New Roman" w:hAnsi="Times New Roman" w:cs="Times New Roman"/>
        </w:rPr>
        <w:t>等。</w:t>
      </w:r>
    </w:p>
    <w:p w14:paraId="619CFB8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测试逻辑：不关注代码实现细节，仅基于需求规格说明书中的功能描述，模拟用户实际操作流程，验证输入（如按键、点击）与输出（如小鸟跳跃、界面切换）是否一致。</w:t>
      </w:r>
    </w:p>
    <w:p w14:paraId="189EF72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示例：测试“控制小鸟跳跃”功能时，在</w:t>
      </w:r>
      <w:r>
        <w:rPr>
          <w:rFonts w:hint="eastAsia" w:ascii="Times New Roman" w:hAnsi="Times New Roman" w:cs="Times New Roman"/>
          <w:lang w:val="en-US" w:eastAsia="zh-CN"/>
        </w:rPr>
        <w:t>不同难度下</w:t>
      </w:r>
      <w:r>
        <w:rPr>
          <w:rFonts w:ascii="Times New Roman" w:hAnsi="Times New Roman" w:cs="Times New Roman"/>
        </w:rPr>
        <w:t>游戏运行状态下按间隔重复按下空格键，验证小鸟是否按预期上移，跳跃力度是否符合</w:t>
      </w:r>
      <w:r>
        <w:rPr>
          <w:rFonts w:hint="eastAsia" w:ascii="Times New Roman" w:hAnsi="Times New Roman" w:cs="Times New Roman"/>
          <w:lang w:val="en-US" w:eastAsia="zh-CN"/>
        </w:rPr>
        <w:t>难度所对应</w:t>
      </w:r>
      <w:r>
        <w:rPr>
          <w:rFonts w:ascii="Times New Roman" w:hAnsi="Times New Roman" w:cs="Times New Roman"/>
        </w:rPr>
        <w:t>的设计要求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029071A4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3.2.2 白盒测试法</w:t>
      </w:r>
    </w:p>
    <w:p w14:paraId="6464B2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应用场景：聚焦游戏核心逻辑模块，如碰撞检测、计分规则、管道生成/销毁逻辑等，结合面向对象分析文档中的对象行为与职责分配。</w:t>
      </w:r>
    </w:p>
    <w:p w14:paraId="191BF6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测试逻辑：基于Bird、Pipe、Game类的源码逻辑与属性定义，设计测试用例覆盖关键代码分支。</w:t>
      </w:r>
    </w:p>
    <w:p w14:paraId="241C720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示例：</w:t>
      </w:r>
      <w:r>
        <w:rPr>
          <w:rFonts w:hint="eastAsia" w:ascii="Times New Roman" w:hAnsi="Times New Roman" w:cs="Times New Roman"/>
          <w:lang w:val="en-US" w:eastAsia="zh-CN"/>
        </w:rPr>
        <w:t>在检测不同难度的游戏模式的算法的时候，通过QT内置工具阅读代码检测有无逻辑错误以及可能出现bug</w:t>
      </w:r>
      <w:r>
        <w:rPr>
          <w:rFonts w:ascii="Times New Roman" w:hAnsi="Times New Roman" w:cs="Times New Roman"/>
        </w:rPr>
        <w:t>。</w:t>
      </w:r>
    </w:p>
    <w:p w14:paraId="30A5719A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3.2.3 边界值测试法</w:t>
      </w:r>
    </w:p>
    <w:p w14:paraId="62B40EA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应用场景：验证游戏元素属性的边界取值是否符合要求，如管道高度、场景边界、跳跃响应等。</w:t>
      </w:r>
    </w:p>
    <w:p w14:paraId="76A369E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测试逻辑：针对核心属性的临界值设计用例，验证边界场景下功能的正确性。</w:t>
      </w:r>
    </w:p>
    <w:p w14:paraId="34A11B2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示例：快速连续按下空格键</w:t>
      </w:r>
      <w:r>
        <w:rPr>
          <w:rFonts w:hint="eastAsia" w:ascii="Times New Roman" w:hAnsi="Times New Roman" w:cs="Times New Roman"/>
          <w:lang w:val="en-US" w:eastAsia="zh-CN"/>
        </w:rPr>
        <w:t>20</w:t>
      </w:r>
      <w:r>
        <w:rPr>
          <w:rFonts w:ascii="Times New Roman" w:hAnsi="Times New Roman" w:cs="Times New Roman"/>
        </w:rPr>
        <w:t>次，记录小鸟是否出现漏响应、卡顿等问题，确保边界操作下功能正常。</w:t>
      </w:r>
    </w:p>
    <w:p w14:paraId="51DB5579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3.2.4 场景法</w:t>
      </w:r>
    </w:p>
    <w:p w14:paraId="44116ED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应用场景：覆盖游戏完整业务流程，如“启动游戏→开始游戏→控制小鸟飞行→碰撞结束→重新开始”全流程。</w:t>
      </w:r>
    </w:p>
    <w:p w14:paraId="381CAEB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测试逻辑：模拟用户实际游戏场景，串联多个功能点，验证流程衔接的顺畅性。</w:t>
      </w:r>
    </w:p>
    <w:p w14:paraId="36D9414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示例：完整模拟玩家操作流程，从</w:t>
      </w:r>
      <w:r>
        <w:rPr>
          <w:rFonts w:hint="eastAsia" w:ascii="Times New Roman" w:hAnsi="Times New Roman" w:cs="Times New Roman"/>
          <w:lang w:val="en-US" w:eastAsia="zh-CN"/>
        </w:rPr>
        <w:t>选择游戏难度，再</w:t>
      </w:r>
      <w:r>
        <w:rPr>
          <w:rFonts w:ascii="Times New Roman" w:hAnsi="Times New Roman" w:cs="Times New Roman"/>
        </w:rPr>
        <w:t>双击图标启动游戏，到按下空格键开始游戏，控制小鸟躲避管道，直至碰撞结束，最后点击空格键重新开始，全程记录各环节是否衔接正常，无状态错乱。</w:t>
      </w:r>
    </w:p>
    <w:p w14:paraId="0564C696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测试结果</w:t>
      </w:r>
    </w:p>
    <w:p w14:paraId="7679393E">
      <w:pPr>
        <w:pStyle w:val="5"/>
        <w:rPr>
          <w:rFonts w:ascii="Times New Roman" w:hAnsi="Times New Roman" w:cs="Times New Roman"/>
          <w:b w:val="0"/>
          <w:bCs w:val="0"/>
          <w:color w:val="FF0000"/>
        </w:rPr>
      </w:pPr>
      <w:r>
        <w:rPr>
          <w:rFonts w:ascii="Times New Roman" w:hAnsi="Times New Roman" w:cs="Times New Roman"/>
        </w:rPr>
        <w:t>3.3.1 核心功能测试结果</w:t>
      </w:r>
    </w:p>
    <w:p w14:paraId="3A1A9F2C">
      <w:pPr>
        <w:pStyle w:val="4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0" w:name="OLE_LINK7"/>
      <w:r>
        <w:rPr>
          <w:rFonts w:ascii="Times New Roman" w:hAnsi="Times New Roman" w:cs="Times New Roman"/>
          <w:b w:val="0"/>
          <w:bCs w:val="0"/>
          <w:sz w:val="24"/>
          <w:szCs w:val="24"/>
        </w:rPr>
        <w:t>核心功能测试结果如表3所示。</w:t>
      </w:r>
    </w:p>
    <w:p w14:paraId="7BDC7202">
      <w:pPr>
        <w:pStyle w:val="4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表3 核心功能测试结果</w:t>
      </w:r>
    </w:p>
    <w:bookmarkEnd w:id="10"/>
    <w:tbl>
      <w:tblPr>
        <w:tblStyle w:val="22"/>
        <w:tblW w:w="0" w:type="auto"/>
        <w:tblInd w:w="1729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316"/>
        <w:gridCol w:w="876"/>
        <w:gridCol w:w="1096"/>
        <w:gridCol w:w="876"/>
      </w:tblGrid>
      <w:tr w14:paraId="30EBFEB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AFFFC41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F1CCF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测试用例数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AA743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通过数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CB882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未通过数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8AC0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通过率</w:t>
            </w:r>
          </w:p>
        </w:tc>
      </w:tr>
      <w:tr w14:paraId="10E5E07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47D390">
            <w:pPr>
              <w:spacing w:after="0" w:line="240" w:lineRule="auto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玩家操作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525A2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250AE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2284B17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11" w:name="OLE_LINK4"/>
            <w:r>
              <w:rPr>
                <w:rFonts w:ascii="Times New Roman" w:hAnsi="Times New Roman" w:cs="Times New Roman"/>
              </w:rPr>
              <w:t>[X]</w:t>
            </w:r>
            <w:bookmarkEnd w:id="11"/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8628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[X]%</w:t>
            </w:r>
          </w:p>
        </w:tc>
      </w:tr>
      <w:tr w14:paraId="75B91D1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7DC32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游戏场景与元素</w:t>
            </w:r>
          </w:p>
        </w:tc>
        <w:tc>
          <w:tcPr>
            <w:tcW w:w="0" w:type="auto"/>
          </w:tcPr>
          <w:p w14:paraId="5E3B92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65CD87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1B4D877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1E7896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[X]%</w:t>
            </w:r>
          </w:p>
        </w:tc>
      </w:tr>
      <w:tr w14:paraId="15717F5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0BA866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游戏逻辑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607DD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F64C2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63923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75025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[X]%</w:t>
            </w:r>
          </w:p>
        </w:tc>
      </w:tr>
      <w:tr w14:paraId="46BD800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A1928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游戏界面</w:t>
            </w:r>
          </w:p>
        </w:tc>
        <w:tc>
          <w:tcPr>
            <w:tcW w:w="0" w:type="auto"/>
          </w:tcPr>
          <w:p w14:paraId="49DD1D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3C4AC2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4FB3B1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</w:tcPr>
          <w:p w14:paraId="2B7613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[X]%</w:t>
            </w:r>
          </w:p>
        </w:tc>
      </w:tr>
      <w:tr w14:paraId="3DA31FF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0A33CA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合计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8A96D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274A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DA7B5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3FB1A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[X]%</w:t>
            </w:r>
          </w:p>
        </w:tc>
      </w:tr>
    </w:tbl>
    <w:p w14:paraId="7A4A31DA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3.3.2 关键问题汇总</w:t>
      </w:r>
    </w:p>
    <w:p w14:paraId="1DF7002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部分场景下小鸟跳跃响应存在延迟（已修复）：快速连续按键时，偶尔出现漏响应，经排查为按键事件监听逻辑优化不足，修复后响应时间符合要求；</w:t>
      </w:r>
    </w:p>
    <w:p w14:paraId="5B61557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管道极端高度组合时碰撞检测误判（已修复）：生成临界高度管道时，出现无接触碰撞判定，优化Pipe类的shape()方法定义的碰撞区域后解决；</w:t>
      </w:r>
    </w:p>
    <w:p w14:paraId="7EE977F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游戏结束界面未正确显示历史最高得分（已修复）：全流程测试中发现数据加载异常，修复本地存储读取逻辑后恢复正常；</w:t>
      </w:r>
    </w:p>
    <w:p w14:paraId="468E235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窗口最大化时管道生成位置偏移（已修复）：切换窗口大小后，检测到管道生成位置异常，优化Game类的场景适配逻辑后解决。</w:t>
      </w:r>
    </w:p>
    <w:p w14:paraId="04E2217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选择难度时呈现出不匹配的下落速度和前进速度（已修复）：优化难度匹配逻辑后解决。</w:t>
      </w:r>
    </w:p>
    <w:p w14:paraId="7B9B7BD8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功能测试结论</w:t>
      </w:r>
    </w:p>
    <w:p w14:paraId="4B5D5E82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核心功能模块整体通过率达[X]%，通过黑盒测试、白盒测试与自动化工具的组合应用，高效覆盖了常规场景与边界场景，发现并修复了关键缺陷。剩余未通过用例均为轻微界面显示优化问题（不影响核心玩法），游戏功能符合需求规格说明书及面向对象分析文档的要求。</w:t>
      </w:r>
    </w:p>
    <w:p w14:paraId="57F8E20A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四、性能测试总结</w:t>
      </w:r>
    </w:p>
    <w:p w14:paraId="3EAB3FAE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测试内容</w:t>
      </w:r>
    </w:p>
    <w:p w14:paraId="31912047">
      <w:pPr>
        <w:pStyle w:val="11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性能测试聚焦需求规格说明书中的性能指标要求，结合游戏运行特点，重点验证以下内容：</w:t>
      </w:r>
    </w:p>
    <w:p w14:paraId="741A0BD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帧率稳定性：在推荐硬件配置下，游戏运行过程中的实时帧率；</w:t>
      </w:r>
    </w:p>
    <w:p w14:paraId="3CFFCCA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响应时间：玩家操作（按键、点击）与游戏反馈的时间间隔；</w:t>
      </w:r>
    </w:p>
    <w:p w14:paraId="77D490F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稳定性：游戏连续运行2小时以上的运行状态；</w:t>
      </w:r>
    </w:p>
    <w:p w14:paraId="17A9A4D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资源占用：CPU、内存、存储空间的占用情况。</w:t>
      </w:r>
    </w:p>
    <w:p w14:paraId="2AD7DBC2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核心测试方法与工具应用</w:t>
      </w:r>
    </w:p>
    <w:p w14:paraId="69851682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4.2.1 性能监控工具测试法</w:t>
      </w:r>
    </w:p>
    <w:p w14:paraId="6324B04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应用场景：帧率、CPU/内存占用率等指标的实时监测。</w:t>
      </w:r>
    </w:p>
    <w:p w14:paraId="7FB7AE8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测试逻辑：使用专业性能监控工具（如Windows任务管理器、macOS活动监视器、Qt内置性能分析工具），在游戏运行过程中持续采集数据，记录平均值、峰值及波动范围。</w:t>
      </w:r>
    </w:p>
    <w:p w14:paraId="1C78406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示例：用Windows任务管理器记录帧率数据，验证平均帧率是否达到60FPS以上，无持续掉帧情况。</w:t>
      </w:r>
    </w:p>
    <w:p w14:paraId="59A47262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 长时间稳定性测试法</w:t>
      </w:r>
    </w:p>
    <w:p w14:paraId="63BA14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应用场景：游戏连续运行稳定性验证。</w:t>
      </w:r>
    </w:p>
    <w:p w14:paraId="0086746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测试逻辑：在满足最低硬件配置的环境下，持续运行2小时以上，观察游戏是否出现崩溃、闪退、数据丢失等问题，同时记录资源占用变化趋势。</w:t>
      </w:r>
    </w:p>
    <w:p w14:paraId="38E9B319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4.2.4 兼容性测试法</w:t>
      </w:r>
    </w:p>
    <w:p w14:paraId="469BF43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应用场景：不同操作系统、硬件配置下的性能表现验证。</w:t>
      </w:r>
    </w:p>
    <w:p w14:paraId="0618183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测试逻辑：在指定的操作系统（Windows 10/11、macOS 12）及不同硬件配置的设备上，执行统一性能测试用例，对比不同环境下的性能指标差异，验证兼容性。</w:t>
      </w:r>
    </w:p>
    <w:p w14:paraId="719BE7D6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测试结果</w:t>
      </w:r>
    </w:p>
    <w:p w14:paraId="5F9451ED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4.3.1 核心性能指标测试结果</w:t>
      </w:r>
    </w:p>
    <w:p w14:paraId="5F6E9E64">
      <w:pPr>
        <w:pStyle w:val="4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核心性能指标测试结果如表4所示。</w:t>
      </w:r>
    </w:p>
    <w:p w14:paraId="1FA77F96">
      <w:pPr>
        <w:pStyle w:val="4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表4 核心性能指标测试结果</w:t>
      </w:r>
    </w:p>
    <w:tbl>
      <w:tblPr>
        <w:tblStyle w:val="22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835"/>
        <w:gridCol w:w="3686"/>
        <w:gridCol w:w="1246"/>
      </w:tblGrid>
      <w:tr w14:paraId="768A7B3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6AEA74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性能指标</w:t>
            </w:r>
          </w:p>
        </w:tc>
        <w:tc>
          <w:tcPr>
            <w:tcW w:w="283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C1F9C9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需求标准</w:t>
            </w:r>
          </w:p>
        </w:tc>
        <w:tc>
          <w:tcPr>
            <w:tcW w:w="368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CAF886F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测试结果</w:t>
            </w:r>
          </w:p>
        </w:tc>
        <w:tc>
          <w:tcPr>
            <w:tcW w:w="124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5BE7D7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是否达标</w:t>
            </w:r>
          </w:p>
        </w:tc>
      </w:tr>
      <w:tr w14:paraId="1BE4397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9DD5776">
            <w:pPr>
              <w:spacing w:after="0" w:line="240" w:lineRule="auto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帧率</w:t>
            </w:r>
          </w:p>
        </w:tc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9A2B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稳定在60FPS以上</w:t>
            </w:r>
          </w:p>
        </w:tc>
        <w:tc>
          <w:tcPr>
            <w:tcW w:w="368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DA9E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平均帧率6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ascii="Times New Roman" w:hAnsi="Times New Roman" w:cs="Times New Roman"/>
              </w:rPr>
              <w:t>FPS，最低5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ascii="Times New Roman" w:hAnsi="Times New Roman" w:cs="Times New Roman"/>
              </w:rPr>
              <w:t>FPS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F3547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  <w:tr w14:paraId="7E0DB54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9121AA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操作响应时间</w:t>
            </w:r>
          </w:p>
        </w:tc>
        <w:tc>
          <w:tcPr>
            <w:tcW w:w="2835" w:type="dxa"/>
          </w:tcPr>
          <w:p w14:paraId="28C3C3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小于50毫秒</w:t>
            </w:r>
          </w:p>
        </w:tc>
        <w:tc>
          <w:tcPr>
            <w:tcW w:w="3686" w:type="dxa"/>
          </w:tcPr>
          <w:p w14:paraId="73100D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平均响应时间35毫秒</w:t>
            </w:r>
          </w:p>
        </w:tc>
        <w:tc>
          <w:tcPr>
            <w:tcW w:w="1246" w:type="dxa"/>
          </w:tcPr>
          <w:p w14:paraId="792AA9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  <w:tr w14:paraId="2478672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B7C567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连续运行稳定性</w:t>
            </w:r>
          </w:p>
        </w:tc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6E7DE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2小时以上无崩溃、闪退</w:t>
            </w:r>
          </w:p>
        </w:tc>
        <w:tc>
          <w:tcPr>
            <w:tcW w:w="368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74FD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连续运行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</w:t>
            </w:r>
            <w:r>
              <w:rPr>
                <w:rFonts w:ascii="Times New Roman" w:hAnsi="Times New Roman" w:cs="Times New Roman"/>
              </w:rPr>
              <w:t>小时，无崩溃、闪退，数据无丢失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2494F5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  <w:tr w14:paraId="37F0C07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D9417B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CPU占用率</w:t>
            </w:r>
          </w:p>
        </w:tc>
        <w:tc>
          <w:tcPr>
            <w:tcW w:w="2835" w:type="dxa"/>
          </w:tcPr>
          <w:p w14:paraId="00F648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峰值不超过50%</w:t>
            </w:r>
          </w:p>
        </w:tc>
        <w:tc>
          <w:tcPr>
            <w:tcW w:w="3686" w:type="dxa"/>
          </w:tcPr>
          <w:p w14:paraId="09EE18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峰值42%，平均25%</w:t>
            </w:r>
          </w:p>
        </w:tc>
        <w:tc>
          <w:tcPr>
            <w:tcW w:w="1246" w:type="dxa"/>
          </w:tcPr>
          <w:p w14:paraId="57F280C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  <w:tr w14:paraId="313E51B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DAD78A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内存占用率</w:t>
            </w:r>
          </w:p>
        </w:tc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9E2DA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稳定在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50</w:t>
            </w:r>
            <w:r>
              <w:rPr>
                <w:rFonts w:ascii="Times New Roman" w:hAnsi="Times New Roman" w:cs="Times New Roman"/>
              </w:rPr>
              <w:t>MB 以内</w:t>
            </w:r>
          </w:p>
        </w:tc>
        <w:tc>
          <w:tcPr>
            <w:tcW w:w="368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B08B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稳定占用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  <w:r>
              <w:rPr>
                <w:rFonts w:ascii="Times New Roman" w:hAnsi="Times New Roman" w:cs="Times New Roman"/>
              </w:rPr>
              <w:t>MB 左右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F33E7E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  <w:tr w14:paraId="00DD55D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5EE25B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存储空间占用</w:t>
            </w:r>
          </w:p>
        </w:tc>
        <w:tc>
          <w:tcPr>
            <w:tcW w:w="2835" w:type="dxa"/>
          </w:tcPr>
          <w:p w14:paraId="000BDD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不超过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50</w:t>
            </w:r>
            <w:r>
              <w:rPr>
                <w:rFonts w:ascii="Times New Roman" w:hAnsi="Times New Roman" w:cs="Times New Roman"/>
              </w:rPr>
              <w:t>MB</w:t>
            </w:r>
          </w:p>
        </w:tc>
        <w:tc>
          <w:tcPr>
            <w:tcW w:w="3686" w:type="dxa"/>
          </w:tcPr>
          <w:p w14:paraId="1F2728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安装后占用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25</w:t>
            </w:r>
            <w:r>
              <w:rPr>
                <w:rFonts w:ascii="Times New Roman" w:hAnsi="Times New Roman" w:cs="Times New Roman"/>
              </w:rPr>
              <w:t>MB</w:t>
            </w:r>
          </w:p>
        </w:tc>
        <w:tc>
          <w:tcPr>
            <w:tcW w:w="1246" w:type="dxa"/>
          </w:tcPr>
          <w:p w14:paraId="7196C03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是</w:t>
            </w:r>
          </w:p>
        </w:tc>
      </w:tr>
    </w:tbl>
    <w:p w14:paraId="29ED8C28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4.3.2 性能优化建议</w:t>
      </w:r>
    </w:p>
    <w:p w14:paraId="6A45042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管道生成与销毁逻辑可进一步优化：长时间测试中发现，管道销毁后内存释放存在轻微延迟，建议优化 QList&lt;Pipe*&gt; 的内存管理机制；</w:t>
      </w:r>
    </w:p>
    <w:p w14:paraId="41BC6B2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场景切换时资源加载可采用异步方式：</w:t>
      </w:r>
      <w:r>
        <w:rPr>
          <w:rFonts w:hint="eastAsia" w:ascii="Times New Roman" w:hAnsi="Times New Roman" w:cs="Times New Roman"/>
          <w:lang w:val="en-US" w:eastAsia="zh-CN"/>
        </w:rPr>
        <w:t>人工</w:t>
      </w:r>
      <w:r>
        <w:rPr>
          <w:rFonts w:ascii="Times New Roman" w:hAnsi="Times New Roman" w:cs="Times New Roman"/>
        </w:rPr>
        <w:t>检测到场景切换时存在短暂 CPU 峰值，建议改为异步加载，提升切换流畅度。</w:t>
      </w:r>
    </w:p>
    <w:p w14:paraId="4A6BC215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 性能测试结论</w:t>
      </w:r>
    </w:p>
    <w:p w14:paraId="0FDA1A37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通过性能监控工具与</w:t>
      </w:r>
      <w:r>
        <w:rPr>
          <w:rFonts w:hint="eastAsia" w:ascii="Times New Roman" w:hAnsi="Times New Roman" w:cs="Times New Roman"/>
          <w:lang w:val="en-US" w:eastAsia="zh-CN"/>
        </w:rPr>
        <w:t>相应工具</w:t>
      </w:r>
      <w:r>
        <w:rPr>
          <w:rFonts w:ascii="Times New Roman" w:hAnsi="Times New Roman" w:cs="Times New Roman"/>
        </w:rPr>
        <w:t>的配合，验证了游戏在指定硬件和操作系统环境下的性能表现。各项指标均满足需求规格说明书要求，帧率稳定、操作响应迅速、长期运行可靠，资源占用合理，无明显性能瓶颈，能为玩家提供流畅的游戏体验。</w:t>
      </w:r>
    </w:p>
    <w:p w14:paraId="2E935A3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五、总结与后续计划</w:t>
      </w:r>
    </w:p>
    <w:p w14:paraId="2D033841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整体测试结论</w:t>
      </w:r>
    </w:p>
    <w:p w14:paraId="2F80F2CF">
      <w:pPr>
        <w:pStyle w:val="11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测试通过黑盒测试、白盒测试等多种方法，全面覆盖了桌面FlyBird游戏的核心功能与性能要求。测试结果表明：游戏功能完整、逻辑正确、界面友好，性能稳定、资源占用合理，基本满足需求规格说明书及面向对象分析文档的相关要求，已达到交付标准。</w:t>
      </w:r>
    </w:p>
    <w:p w14:paraId="78FBBBE3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后续改进计划</w:t>
      </w:r>
    </w:p>
    <w:p w14:paraId="01D4F7E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缺陷修复验证：对已发现缺陷的修复效果进行回归测试，通过自动化脚本批量执行相关用例，确保无复现及衍生问题；</w:t>
      </w:r>
    </w:p>
    <w:p w14:paraId="46176A1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轻微问题优化：针对界面显示优化等轻微问题，协调开发团队进行迭代完善；</w:t>
      </w:r>
    </w:p>
    <w:p w14:paraId="3B8C8F7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兼容性扩展测试：补充对更多小众硬件型号及操作系统版本的兼容性测试，通过自动化工具提升测试覆盖范围；</w:t>
      </w:r>
    </w:p>
    <w:p w14:paraId="35492D73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用户体验调研：收集玩家实际使用反馈，结合自动化测试数据，针对操作手感、游戏难度等进行优化调整。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E47DA">
    <w:pPr>
      <w:pStyle w:val="7"/>
      <w:rPr>
        <w:rFonts w:hint="eastAsia"/>
      </w:rPr>
    </w:pPr>
    <w:r>
      <w:rPr>
        <w:rStyle w:val="16"/>
      </w:rPr>
      <w:fldChar w:fldCharType="begin"/>
    </w:r>
    <w:r>
      <w:rPr>
        <w:rStyle w:val="16"/>
      </w:rPr>
      <w:instrText xml:space="preserve"> PAGE </w:instrText>
    </w:r>
    <w:r>
      <w:rPr>
        <w:rStyle w:val="16"/>
      </w:rPr>
      <w:fldChar w:fldCharType="separate"/>
    </w:r>
    <w:r>
      <w:rPr>
        <w:rStyle w:val="16"/>
      </w:rPr>
      <w:t>1</w:t>
    </w:r>
    <w:r>
      <w:rPr>
        <w:rStyle w:val="16"/>
      </w:rPr>
      <w:fldChar w:fldCharType="end"/>
    </w:r>
    <w:r>
      <w:rPr>
        <w:rStyle w:val="16"/>
        <w:rFonts w:hint="eastAsia"/>
      </w:rPr>
      <w:t>/</w:t>
    </w:r>
    <w:r>
      <w:rPr>
        <w:rStyle w:val="16"/>
      </w:rPr>
      <w:fldChar w:fldCharType="begin"/>
    </w:r>
    <w:r>
      <w:rPr>
        <w:rStyle w:val="16"/>
      </w:rPr>
      <w:instrText xml:space="preserve"> NUMPAGES </w:instrText>
    </w:r>
    <w:r>
      <w:rPr>
        <w:rStyle w:val="16"/>
      </w:rPr>
      <w:fldChar w:fldCharType="separate"/>
    </w:r>
    <w:r>
      <w:rPr>
        <w:rStyle w:val="16"/>
      </w:rPr>
      <w:t>17</w:t>
    </w:r>
    <w:r>
      <w:rPr>
        <w:rStyle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32FA5">
    <w:pPr>
      <w:pStyle w:val="8"/>
      <w:ind w:firstLine="0"/>
      <w:rPr>
        <w:rFonts w:hint="eastAsia"/>
      </w:rPr>
    </w:pPr>
    <w:r>
      <w:rPr>
        <w:rFonts w:hint="eastAsia"/>
      </w:rPr>
      <w:t xml:space="preserve">华中科技大学网络空间安全学院                                              </w:t>
    </w:r>
    <w:r>
      <w:rPr>
        <w:rFonts w:hint="eastAsia"/>
        <w:lang w:eastAsia="zh-CN"/>
      </w:rPr>
      <w:t xml:space="preserve">        OOA文档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34D4"/>
  <w:p w14:paraId="5EE7EA6F"/>
  <w:p w14:paraId="573492DB"/>
  <w:p w14:paraId="7769D3B7"/>
  <w:p w14:paraId="7929DEE2"/>
  <w:p w14:paraId="1154CB07"/>
  <w:p w14:paraId="4B4E06F0"/>
  <w:p w14:paraId="63AABB97"/>
  <w:p w14:paraId="70260A44"/>
  <w:p w14:paraId="267B5320"/>
  <w:p w14:paraId="137FE67B"/>
  <w:p w14:paraId="4F0F2767"/>
  <w:p w14:paraId="0C0ACF45"/>
  <w:p w14:paraId="79E1793E"/>
  <w:p w14:paraId="6482D0C7"/>
  <w:p w14:paraId="5B1ECFDF"/>
  <w:p w14:paraId="56CF1C54"/>
  <w:p w14:paraId="41C5ACB4"/>
  <w:p w14:paraId="371E76C2"/>
  <w:p w14:paraId="2A1E0022"/>
  <w:p w14:paraId="74707CA8"/>
  <w:p w14:paraId="46A0AD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24F84"/>
    <w:multiLevelType w:val="multilevel"/>
    <w:tmpl w:val="08A24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7600B5"/>
    <w:multiLevelType w:val="multilevel"/>
    <w:tmpl w:val="0A760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DE7109"/>
    <w:multiLevelType w:val="multilevel"/>
    <w:tmpl w:val="13DE71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64E59F6"/>
    <w:multiLevelType w:val="multilevel"/>
    <w:tmpl w:val="164E59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36641A8"/>
    <w:multiLevelType w:val="multilevel"/>
    <w:tmpl w:val="236641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A6D4B5F"/>
    <w:multiLevelType w:val="multilevel"/>
    <w:tmpl w:val="2A6D4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22610B4"/>
    <w:multiLevelType w:val="multilevel"/>
    <w:tmpl w:val="32261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71903F5"/>
    <w:multiLevelType w:val="multilevel"/>
    <w:tmpl w:val="371903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C3B473D"/>
    <w:multiLevelType w:val="multilevel"/>
    <w:tmpl w:val="4C3B4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265738"/>
    <w:multiLevelType w:val="multilevel"/>
    <w:tmpl w:val="4E265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8D09C7"/>
    <w:multiLevelType w:val="multilevel"/>
    <w:tmpl w:val="5A8D0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C386F33"/>
    <w:multiLevelType w:val="multilevel"/>
    <w:tmpl w:val="6C386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1"/>
  </w:num>
  <w:num w:numId="5">
    <w:abstractNumId w:val="6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675B7"/>
    <w:rsid w:val="0002621E"/>
    <w:rsid w:val="0005518E"/>
    <w:rsid w:val="00097FEB"/>
    <w:rsid w:val="002D604A"/>
    <w:rsid w:val="00303D12"/>
    <w:rsid w:val="003235F6"/>
    <w:rsid w:val="00346920"/>
    <w:rsid w:val="006675B7"/>
    <w:rsid w:val="00825851"/>
    <w:rsid w:val="008968CB"/>
    <w:rsid w:val="008B52C4"/>
    <w:rsid w:val="008C4A7D"/>
    <w:rsid w:val="009D1DF8"/>
    <w:rsid w:val="00AB3276"/>
    <w:rsid w:val="00BC5D48"/>
    <w:rsid w:val="00F93C68"/>
    <w:rsid w:val="06C607B6"/>
    <w:rsid w:val="0C4D5304"/>
    <w:rsid w:val="7737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8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9"/>
    <w:qFormat/>
    <w:uiPriority w:val="9"/>
    <w:pPr>
      <w:widowControl/>
      <w:spacing w:before="100" w:beforeAutospacing="1" w:after="100" w:afterAutospacing="1" w:line="240" w:lineRule="auto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20"/>
    <w:qFormat/>
    <w:uiPriority w:val="9"/>
    <w:pPr>
      <w:widowControl/>
      <w:spacing w:before="100" w:beforeAutospacing="1" w:after="100" w:afterAutospacing="1" w:line="240" w:lineRule="auto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21"/>
    <w:qFormat/>
    <w:uiPriority w:val="9"/>
    <w:pPr>
      <w:widowControl/>
      <w:spacing w:before="100" w:beforeAutospacing="1" w:after="100" w:afterAutospacing="1" w:line="240" w:lineRule="auto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sz w:val="24"/>
    </w:rPr>
  </w:style>
  <w:style w:type="paragraph" w:styleId="7">
    <w:name w:val="footer"/>
    <w:basedOn w:val="1"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spacing w:line="240" w:lineRule="auto"/>
    </w:pPr>
    <w:rPr>
      <w:sz w:val="18"/>
      <w:szCs w:val="20"/>
      <w:lang w:eastAsia="zh-TW"/>
    </w:rPr>
  </w:style>
  <w:style w:type="paragraph" w:styleId="9">
    <w:name w:val="toc 1"/>
    <w:basedOn w:val="1"/>
    <w:next w:val="1"/>
    <w:uiPriority w:val="39"/>
    <w:pPr>
      <w:tabs>
        <w:tab w:val="left" w:pos="480"/>
        <w:tab w:val="right" w:leader="dot" w:pos="8296"/>
      </w:tabs>
      <w:spacing w:before="120" w:after="120"/>
      <w:jc w:val="left"/>
    </w:pPr>
    <w:rPr>
      <w:b/>
      <w:bCs/>
      <w:caps/>
      <w:szCs w:val="20"/>
    </w:rPr>
  </w:style>
  <w:style w:type="paragraph" w:styleId="10">
    <w:name w:val="toc 2"/>
    <w:basedOn w:val="1"/>
    <w:next w:val="1"/>
    <w:uiPriority w:val="39"/>
    <w:pPr>
      <w:ind w:left="240"/>
      <w:jc w:val="left"/>
    </w:pPr>
    <w:rPr>
      <w:smallCaps/>
      <w:szCs w:val="20"/>
    </w:r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</w:rPr>
  </w:style>
  <w:style w:type="paragraph" w:styleId="12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page number"/>
    <w:uiPriority w:val="0"/>
    <w:rPr>
      <w:rFonts w:eastAsia="宋体"/>
      <w:sz w:val="21"/>
      <w:szCs w:val="18"/>
    </w:rPr>
  </w:style>
  <w:style w:type="character" w:styleId="17">
    <w:name w:val="Hyperlink"/>
    <w:uiPriority w:val="99"/>
    <w:rPr>
      <w:color w:val="0000FF"/>
      <w:u w:val="single"/>
    </w:rPr>
  </w:style>
  <w:style w:type="character" w:customStyle="1" w:styleId="18">
    <w:name w:val="标题 1 字符"/>
    <w:basedOn w:val="14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9">
    <w:name w:val="标题 2 字符"/>
    <w:basedOn w:val="14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0">
    <w:name w:val="标题 3 字符"/>
    <w:basedOn w:val="14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1">
    <w:name w:val="标题 4 字符"/>
    <w:basedOn w:val="14"/>
    <w:link w:val="5"/>
    <w:uiPriority w:val="9"/>
    <w:rPr>
      <w:rFonts w:ascii="宋体" w:hAnsi="宋体" w:eastAsia="宋体" w:cs="宋体"/>
      <w:b/>
      <w:bCs/>
      <w:kern w:val="0"/>
      <w:sz w:val="24"/>
    </w:rPr>
  </w:style>
  <w:style w:type="table" w:customStyle="1" w:styleId="22">
    <w:name w:val="Plain Table 2"/>
    <w:basedOn w:val="13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3">
    <w:name w:val="首页小标题"/>
    <w:basedOn w:val="1"/>
    <w:qFormat/>
    <w:uiPriority w:val="0"/>
    <w:pPr>
      <w:spacing w:line="480" w:lineRule="auto"/>
      <w:jc w:val="center"/>
    </w:pPr>
    <w:rPr>
      <w:rFonts w:ascii="宋体" w:hAnsi="宋体" w:cs="宋体"/>
      <w:b/>
      <w:bCs/>
      <w:shadow/>
      <w:sz w:val="44"/>
      <w:szCs w:val="20"/>
    </w:rPr>
  </w:style>
  <w:style w:type="paragraph" w:customStyle="1" w:styleId="24">
    <w:name w:val="首页大标题"/>
    <w:basedOn w:val="1"/>
    <w:qFormat/>
    <w:uiPriority w:val="0"/>
    <w:pPr>
      <w:spacing w:line="480" w:lineRule="auto"/>
      <w:jc w:val="center"/>
    </w:pPr>
    <w:rPr>
      <w:rFonts w:ascii="宋体" w:hAnsi="宋体" w:cs="宋体"/>
      <w:b/>
      <w:bCs/>
      <w:shadow/>
      <w:sz w:val="52"/>
      <w:szCs w:val="20"/>
    </w:rPr>
  </w:style>
  <w:style w:type="paragraph" w:customStyle="1" w:styleId="25">
    <w:name w:val="表格文字"/>
    <w:basedOn w:val="1"/>
    <w:qFormat/>
    <w:uiPriority w:val="0"/>
    <w:pPr>
      <w:spacing w:line="240" w:lineRule="auto"/>
      <w:jc w:val="center"/>
    </w:pPr>
    <w:rPr>
      <w:rFonts w:ascii="宋体" w:hAnsi="宋体" w:cs="宋体"/>
      <w:sz w:val="21"/>
      <w:szCs w:val="20"/>
    </w:rPr>
  </w:style>
  <w:style w:type="paragraph" w:customStyle="1" w:styleId="26">
    <w:name w:val="Figure"/>
    <w:basedOn w:val="6"/>
    <w:qFormat/>
    <w:uiPriority w:val="0"/>
    <w:pPr>
      <w:tabs>
        <w:tab w:val="center" w:pos="8640"/>
      </w:tabs>
      <w:spacing w:before="120" w:after="240"/>
      <w:jc w:val="center"/>
    </w:pPr>
    <w:rPr>
      <w:kern w:val="0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2453</Words>
  <Characters>2723</Characters>
  <Lines>38</Lines>
  <Paragraphs>10</Paragraphs>
  <TotalTime>0</TotalTime>
  <ScaleCrop>false</ScaleCrop>
  <LinksUpToDate>false</LinksUpToDate>
  <CharactersWithSpaces>2793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2025-12-30T04:24:00Z</dcterms:created>
  <dc:creator>wuchengdomg</dc:creator>
  <cp:lastModifiedBy>微信用户</cp:lastModifiedBy>
  <dcterms:modified xsi:type="dcterms:W3CDTF">2026-01-06T08:24:01Z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eyJoZGlkIjoiYWQwOTYyMGYzYTkwMTM4NWNkYTViNzAzN2M4MGZlZDkiLCJ1c2VySWQiOiIxMjQ5Nzg4MjQwIn0=</vt:lpwstr>
  </property>
  <property fmtid="{D5CDD505-2E9C-101B-9397-08002B2CF9AE}" pid="3" name="KSOProductBuildVer">
    <vt:lpwstr>2052-12.1.0.24034</vt:lpwstr>
  </property>
  <property fmtid="{D5CDD505-2E9C-101B-9397-08002B2CF9AE}" pid="4" name="ICV">
    <vt:lpwstr>C957306A516A4A5B914EA607268FE914_12</vt:lpwstr>
  </property>
</Properties>
</file>