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DB4FE4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知識網格元件編寫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DB4FE4">
        <w:rPr>
          <w:rFonts w:ascii="Times New Roman" w:eastAsia="標楷體" w:hAnsi="Times New Roman" w:cs="Times New Roman"/>
          <w:szCs w:val="24"/>
        </w:rPr>
        <w:t>.</w:t>
      </w:r>
      <w:r w:rsidR="00E363DA">
        <w:rPr>
          <w:rFonts w:ascii="Times New Roman" w:eastAsia="標楷體" w:hAnsi="Times New Roman" w:cs="Times New Roman" w:hint="eastAsia"/>
          <w:szCs w:val="24"/>
        </w:rPr>
        <w:t>2</w:t>
      </w:r>
      <w:r w:rsidR="00E363DA">
        <w:rPr>
          <w:rFonts w:ascii="Times New Roman" w:eastAsia="標楷體" w:hAnsi="Times New Roman" w:cs="Times New Roman"/>
          <w:szCs w:val="24"/>
        </w:rPr>
        <w:t xml:space="preserve"> 2018.</w:t>
      </w:r>
      <w:r w:rsidR="006A3E53">
        <w:rPr>
          <w:rFonts w:ascii="Times New Roman" w:eastAsia="標楷體" w:hAnsi="Times New Roman" w:cs="Times New Roman"/>
          <w:szCs w:val="24"/>
        </w:rPr>
        <w:t>1</w:t>
      </w:r>
      <w:r w:rsidR="00E363DA">
        <w:rPr>
          <w:rFonts w:ascii="Times New Roman" w:eastAsia="標楷體" w:hAnsi="Times New Roman" w:cs="Times New Roman"/>
          <w:szCs w:val="24"/>
        </w:rPr>
        <w:t>2</w:t>
      </w:r>
      <w:r w:rsidR="006A3E53">
        <w:rPr>
          <w:rFonts w:ascii="Times New Roman" w:eastAsia="標楷體" w:hAnsi="Times New Roman" w:cs="Times New Roman"/>
          <w:szCs w:val="24"/>
        </w:rPr>
        <w:t>.</w:t>
      </w:r>
      <w:r w:rsidR="00E363DA">
        <w:rPr>
          <w:rFonts w:ascii="Times New Roman" w:eastAsia="標楷體" w:hAnsi="Times New Roman" w:cs="Times New Roman" w:hint="eastAsia"/>
          <w:szCs w:val="24"/>
        </w:rPr>
        <w:t>12</w:t>
      </w:r>
    </w:p>
    <w:p w:rsid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5C5AB0" w:rsidRDefault="005C5AB0" w:rsidP="005C5AB0">
      <w:pPr>
        <w:rPr>
          <w:rFonts w:ascii="Times New Roman" w:eastAsia="標楷體" w:hAnsi="Times New Roman" w:cs="Times New Roman"/>
          <w:szCs w:val="24"/>
        </w:rPr>
      </w:pPr>
    </w:p>
    <w:p w:rsidR="001A637A" w:rsidRPr="006D6C6B" w:rsidRDefault="001A637A" w:rsidP="001A637A">
      <w:pPr>
        <w:rPr>
          <w:rFonts w:ascii="Times New Roman" w:eastAsia="標楷體" w:hAnsi="Times New Roman" w:cs="Times New Roman"/>
          <w:szCs w:val="24"/>
        </w:rPr>
      </w:pPr>
      <w:r w:rsidRPr="006D6C6B">
        <w:rPr>
          <w:rFonts w:ascii="Times New Roman" w:eastAsia="標楷體" w:hAnsi="Times New Roman" w:cs="Times New Roman"/>
          <w:szCs w:val="24"/>
        </w:rPr>
        <w:t>說明：</w:t>
      </w:r>
      <w:r w:rsidRPr="006D6C6B">
        <w:rPr>
          <w:rFonts w:ascii="Times New Roman" w:eastAsia="標楷體" w:hAnsi="Times New Roman" w:cs="Times New Roman" w:hint="eastAsia"/>
          <w:szCs w:val="24"/>
        </w:rPr>
        <w:t>本文基於</w:t>
      </w:r>
      <w:r w:rsidRPr="006D6C6B">
        <w:rPr>
          <w:rFonts w:ascii="Times New Roman" w:eastAsia="標楷體" w:hAnsi="Times New Roman" w:cs="Times New Roman"/>
          <w:szCs w:val="24"/>
        </w:rPr>
        <w:t>KGrid Activator 1.0.3</w:t>
      </w:r>
      <w:r w:rsidRPr="006D6C6B">
        <w:rPr>
          <w:rFonts w:ascii="Times New Roman" w:eastAsia="標楷體" w:hAnsi="Times New Roman" w:cs="Times New Roman" w:hint="eastAsia"/>
          <w:szCs w:val="24"/>
        </w:rPr>
        <w:t>版撰寫，新版的知識網格在知識元件的結構上與舊版</w:t>
      </w:r>
      <w:r w:rsidRPr="006D6C6B">
        <w:rPr>
          <w:rFonts w:ascii="Times New Roman" w:eastAsia="標楷體" w:hAnsi="Times New Roman" w:cs="Times New Roman" w:hint="eastAsia"/>
          <w:szCs w:val="24"/>
        </w:rPr>
        <w:t>(</w:t>
      </w:r>
      <w:r w:rsidRPr="006D6C6B">
        <w:rPr>
          <w:rFonts w:ascii="Times New Roman" w:eastAsia="標楷體" w:hAnsi="Times New Roman" w:cs="Times New Roman"/>
          <w:szCs w:val="24"/>
        </w:rPr>
        <w:t>0.x</w:t>
      </w:r>
      <w:r w:rsidRPr="006D6C6B">
        <w:rPr>
          <w:rFonts w:ascii="Times New Roman" w:eastAsia="標楷體" w:hAnsi="Times New Roman" w:cs="Times New Roman" w:hint="eastAsia"/>
          <w:szCs w:val="24"/>
        </w:rPr>
        <w:t>版</w:t>
      </w:r>
      <w:r w:rsidRPr="006D6C6B">
        <w:rPr>
          <w:rFonts w:ascii="Times New Roman" w:eastAsia="標楷體" w:hAnsi="Times New Roman" w:cs="Times New Roman" w:hint="eastAsia"/>
          <w:szCs w:val="24"/>
        </w:rPr>
        <w:t>)</w:t>
      </w:r>
      <w:r w:rsidRPr="006D6C6B">
        <w:rPr>
          <w:rFonts w:ascii="Times New Roman" w:eastAsia="標楷體" w:hAnsi="Times New Roman" w:cs="Times New Roman" w:hint="eastAsia"/>
          <w:szCs w:val="24"/>
        </w:rPr>
        <w:t>有極大的差異，舊版的知識元件為單一檔案，新版的知識元件為一具有特定結構的資料夾，元件內程式碼</w:t>
      </w:r>
      <w:r w:rsidRPr="006D6C6B">
        <w:rPr>
          <w:rFonts w:ascii="Times New Roman" w:eastAsia="標楷體" w:hAnsi="Times New Roman" w:cs="Times New Roman"/>
          <w:szCs w:val="24"/>
        </w:rPr>
        <w:t>(payload)</w:t>
      </w:r>
      <w:r w:rsidRPr="006D6C6B">
        <w:rPr>
          <w:rFonts w:ascii="Times New Roman" w:eastAsia="標楷體" w:hAnsi="Times New Roman" w:cs="Times New Roman" w:hint="eastAsia"/>
          <w:szCs w:val="24"/>
        </w:rPr>
        <w:t>的編譯工作依然是由</w:t>
      </w:r>
      <w:r w:rsidRPr="006D6C6B">
        <w:rPr>
          <w:rFonts w:ascii="Times New Roman" w:eastAsia="標楷體" w:hAnsi="Times New Roman" w:cs="Times New Roman" w:hint="eastAsia"/>
          <w:szCs w:val="24"/>
        </w:rPr>
        <w:t>adapter</w:t>
      </w:r>
      <w:r w:rsidRPr="006D6C6B">
        <w:rPr>
          <w:rFonts w:ascii="Times New Roman" w:eastAsia="標楷體" w:hAnsi="Times New Roman" w:cs="Times New Roman" w:hint="eastAsia"/>
          <w:szCs w:val="24"/>
        </w:rPr>
        <w:t>執行，但</w:t>
      </w:r>
      <w:r w:rsidRPr="006D6C6B">
        <w:rPr>
          <w:rFonts w:ascii="Times New Roman" w:eastAsia="標楷體" w:hAnsi="Times New Roman" w:cs="Times New Roman" w:hint="eastAsia"/>
          <w:szCs w:val="24"/>
        </w:rPr>
        <w:t>activator</w:t>
      </w:r>
      <w:r w:rsidRPr="006D6C6B">
        <w:rPr>
          <w:rFonts w:ascii="Times New Roman" w:eastAsia="標楷體" w:hAnsi="Times New Roman" w:cs="Times New Roman" w:hint="eastAsia"/>
          <w:szCs w:val="24"/>
        </w:rPr>
        <w:t>本體會內含</w:t>
      </w:r>
      <w:r w:rsidRPr="006D6C6B">
        <w:rPr>
          <w:rFonts w:ascii="Times New Roman" w:eastAsia="標楷體" w:hAnsi="Times New Roman" w:cs="Times New Roman" w:hint="eastAsia"/>
          <w:szCs w:val="24"/>
        </w:rPr>
        <w:t>javascript</w:t>
      </w:r>
      <w:r w:rsidRPr="006D6C6B">
        <w:rPr>
          <w:rFonts w:ascii="Times New Roman" w:eastAsia="標楷體" w:hAnsi="Times New Roman" w:cs="Times New Roman" w:hint="eastAsia"/>
          <w:szCs w:val="24"/>
        </w:rPr>
        <w:t>及</w:t>
      </w:r>
      <w:r w:rsidRPr="006D6C6B">
        <w:rPr>
          <w:rFonts w:ascii="Times New Roman" w:eastAsia="標楷體" w:hAnsi="Times New Roman" w:cs="Times New Roman" w:hint="eastAsia"/>
          <w:szCs w:val="24"/>
        </w:rPr>
        <w:t>proxy</w:t>
      </w:r>
      <w:r w:rsidRPr="006D6C6B">
        <w:rPr>
          <w:rFonts w:ascii="Times New Roman" w:eastAsia="標楷體" w:hAnsi="Times New Roman" w:cs="Times New Roman" w:hint="eastAsia"/>
          <w:szCs w:val="24"/>
        </w:rPr>
        <w:t>的</w:t>
      </w:r>
      <w:r w:rsidRPr="006D6C6B">
        <w:rPr>
          <w:rFonts w:ascii="Times New Roman" w:eastAsia="標楷體" w:hAnsi="Times New Roman" w:cs="Times New Roman" w:hint="eastAsia"/>
          <w:szCs w:val="24"/>
        </w:rPr>
        <w:t>adapter</w:t>
      </w:r>
      <w:r w:rsidRPr="006D6C6B">
        <w:rPr>
          <w:rFonts w:ascii="Times New Roman" w:eastAsia="標楷體" w:hAnsi="Times New Roman" w:cs="Times New Roman" w:hint="eastAsia"/>
          <w:szCs w:val="24"/>
        </w:rPr>
        <w:t>以便編譯元件內由</w:t>
      </w:r>
      <w:r w:rsidRPr="006D6C6B">
        <w:rPr>
          <w:rFonts w:ascii="Times New Roman" w:eastAsia="標楷體" w:hAnsi="Times New Roman" w:cs="Times New Roman" w:hint="eastAsia"/>
          <w:szCs w:val="24"/>
        </w:rPr>
        <w:t>javascript</w:t>
      </w:r>
      <w:r w:rsidRPr="006D6C6B">
        <w:rPr>
          <w:rFonts w:ascii="Times New Roman" w:eastAsia="標楷體" w:hAnsi="Times New Roman" w:cs="Times New Roman" w:hint="eastAsia"/>
          <w:szCs w:val="24"/>
        </w:rPr>
        <w:t>及</w:t>
      </w:r>
      <w:r w:rsidRPr="006D6C6B">
        <w:rPr>
          <w:rFonts w:ascii="Times New Roman" w:eastAsia="標楷體" w:hAnsi="Times New Roman" w:cs="Times New Roman" w:hint="eastAsia"/>
          <w:szCs w:val="24"/>
        </w:rPr>
        <w:t>p</w:t>
      </w:r>
      <w:r w:rsidRPr="006D6C6B">
        <w:rPr>
          <w:rFonts w:ascii="Times New Roman" w:eastAsia="標楷體" w:hAnsi="Times New Roman" w:cs="Times New Roman"/>
          <w:szCs w:val="24"/>
        </w:rPr>
        <w:t>ython</w:t>
      </w:r>
      <w:r w:rsidRPr="006D6C6B">
        <w:rPr>
          <w:rFonts w:ascii="Times New Roman" w:eastAsia="標楷體" w:hAnsi="Times New Roman" w:cs="Times New Roman" w:hint="eastAsia"/>
          <w:szCs w:val="24"/>
        </w:rPr>
        <w:t>寫成的主程式碼</w:t>
      </w:r>
      <w:r w:rsidRPr="006D6C6B">
        <w:rPr>
          <w:rFonts w:ascii="Times New Roman" w:eastAsia="標楷體" w:hAnsi="Times New Roman" w:cs="Times New Roman" w:hint="eastAsia"/>
          <w:szCs w:val="24"/>
        </w:rPr>
        <w:t>(</w:t>
      </w:r>
      <w:r w:rsidRPr="006D6C6B">
        <w:rPr>
          <w:rFonts w:ascii="Times New Roman" w:eastAsia="標楷體" w:hAnsi="Times New Roman" w:cs="Times New Roman"/>
          <w:szCs w:val="24"/>
        </w:rPr>
        <w:t>payload</w:t>
      </w:r>
      <w:r w:rsidRPr="006D6C6B">
        <w:rPr>
          <w:rFonts w:ascii="Times New Roman" w:eastAsia="標楷體" w:hAnsi="Times New Roman" w:cs="Times New Roman" w:hint="eastAsia"/>
          <w:szCs w:val="24"/>
        </w:rPr>
        <w:t>)</w:t>
      </w:r>
      <w:r w:rsidRPr="006D6C6B">
        <w:rPr>
          <w:rFonts w:ascii="Times New Roman" w:eastAsia="標楷體" w:hAnsi="Times New Roman" w:cs="Times New Roman" w:hint="eastAsia"/>
          <w:szCs w:val="24"/>
        </w:rPr>
        <w:t>。</w:t>
      </w:r>
    </w:p>
    <w:p w:rsidR="001A637A" w:rsidRPr="006D6C6B" w:rsidRDefault="001A637A" w:rsidP="001A637A">
      <w:pPr>
        <w:rPr>
          <w:rFonts w:ascii="Times New Roman" w:eastAsia="標楷體" w:hAnsi="Times New Roman" w:cs="Times New Roman"/>
          <w:szCs w:val="24"/>
        </w:rPr>
      </w:pPr>
    </w:p>
    <w:p w:rsidR="001A637A" w:rsidRPr="006D6C6B" w:rsidRDefault="001A637A" w:rsidP="001A637A">
      <w:pPr>
        <w:rPr>
          <w:rFonts w:ascii="Times New Roman" w:eastAsia="標楷體" w:hAnsi="Times New Roman" w:cs="Times New Roman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作業環境</w:t>
      </w:r>
      <w:r w:rsidRPr="006D6C6B">
        <w:rPr>
          <w:rFonts w:ascii="Times New Roman" w:eastAsia="標楷體" w:hAnsi="Times New Roman" w:cs="Times New Roman"/>
          <w:szCs w:val="24"/>
        </w:rPr>
        <w:t>：</w:t>
      </w:r>
      <w:r w:rsidRPr="006D6C6B">
        <w:rPr>
          <w:rFonts w:ascii="Times New Roman" w:eastAsia="標楷體" w:hAnsi="Times New Roman" w:cs="Times New Roman" w:hint="eastAsia"/>
          <w:szCs w:val="24"/>
        </w:rPr>
        <w:t>以下說明是基</w:t>
      </w:r>
      <w:r w:rsidRPr="006D6C6B">
        <w:rPr>
          <w:rFonts w:ascii="Times New Roman" w:eastAsia="標楷體" w:hAnsi="Times New Roman" w:cs="Times New Roman"/>
          <w:szCs w:val="24"/>
        </w:rPr>
        <w:t>於</w:t>
      </w:r>
      <w:r w:rsidRPr="006D6C6B">
        <w:rPr>
          <w:rFonts w:ascii="Times New Roman" w:eastAsia="標楷體" w:hAnsi="Times New Roman" w:cs="Times New Roman" w:hint="eastAsia"/>
          <w:szCs w:val="24"/>
        </w:rPr>
        <w:t>在</w:t>
      </w:r>
      <w:r w:rsidRPr="006D6C6B">
        <w:rPr>
          <w:rFonts w:ascii="Times New Roman" w:eastAsia="標楷體" w:hAnsi="Times New Roman" w:cs="Times New Roman" w:hint="eastAsia"/>
          <w:szCs w:val="24"/>
        </w:rPr>
        <w:t>windows 10</w:t>
      </w:r>
      <w:r w:rsidRPr="006D6C6B">
        <w:rPr>
          <w:rFonts w:ascii="Times New Roman" w:eastAsia="標楷體" w:hAnsi="Times New Roman" w:cs="Times New Roman"/>
          <w:szCs w:val="24"/>
        </w:rPr>
        <w:t>上執行知識網格的</w:t>
      </w:r>
      <w:r w:rsidRPr="006D6C6B">
        <w:rPr>
          <w:rFonts w:ascii="Times New Roman" w:eastAsia="標楷體" w:hAnsi="Times New Roman" w:cs="Times New Roman"/>
          <w:szCs w:val="24"/>
        </w:rPr>
        <w:t>activator</w:t>
      </w:r>
      <w:r w:rsidRPr="006D6C6B">
        <w:rPr>
          <w:rFonts w:ascii="Times New Roman" w:eastAsia="標楷體" w:hAnsi="Times New Roman" w:cs="Times New Roman" w:hint="eastAsia"/>
          <w:szCs w:val="24"/>
        </w:rPr>
        <w:t>，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但是在Ｍ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ac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或</w:t>
      </w:r>
      <w:r w:rsidRPr="006D6C6B">
        <w:rPr>
          <w:rFonts w:ascii="Times New Roman" w:eastAsia="標楷體" w:hAnsi="Times New Roman" w:cs="Times New Roman" w:hint="eastAsia"/>
          <w:kern w:val="0"/>
          <w:szCs w:val="24"/>
        </w:rPr>
        <w:t>Linux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上應該也可以直接運作。</w:t>
      </w:r>
    </w:p>
    <w:p w:rsidR="001A637A" w:rsidRPr="006D6C6B" w:rsidRDefault="001A637A" w:rsidP="001A637A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5C5AB0" w:rsidRPr="006D6C6B" w:rsidRDefault="001A637A" w:rsidP="001A637A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/>
          <w:kern w:val="0"/>
          <w:szCs w:val="24"/>
        </w:rPr>
        <w:t>如何</w:t>
      </w:r>
      <w:r w:rsidRPr="006D6C6B">
        <w:rPr>
          <w:rFonts w:ascii="Times New Roman" w:eastAsia="標楷體" w:hAnsi="Times New Roman" w:cs="Times New Roman" w:hint="eastAsia"/>
          <w:kern w:val="0"/>
          <w:szCs w:val="24"/>
        </w:rPr>
        <w:t>編寫知識網格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：</w:t>
      </w:r>
    </w:p>
    <w:p w:rsidR="004F3962" w:rsidRPr="006D6C6B" w:rsidRDefault="004F3962" w:rsidP="00DB4FE4">
      <w:pPr>
        <w:rPr>
          <w:rFonts w:ascii="Times New Roman" w:eastAsia="標楷體" w:hAnsi="Times New Roman" w:cs="Times New Roman"/>
          <w:szCs w:val="24"/>
        </w:rPr>
      </w:pPr>
    </w:p>
    <w:p w:rsidR="00AA11F4" w:rsidRPr="006D6C6B" w:rsidRDefault="00C72B31" w:rsidP="00DB4FE4">
      <w:pPr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一、</w:t>
      </w:r>
      <w:r w:rsidR="00DB4FE4" w:rsidRPr="006D6C6B">
        <w:rPr>
          <w:rFonts w:ascii="Times New Roman" w:eastAsia="標楷體" w:hAnsi="Times New Roman" w:cs="Times New Roman" w:hint="eastAsia"/>
          <w:szCs w:val="24"/>
        </w:rPr>
        <w:t>知識元件</w:t>
      </w:r>
      <w:r w:rsidR="005D20E0">
        <w:rPr>
          <w:rFonts w:ascii="Times New Roman" w:eastAsia="標楷體" w:hAnsi="Times New Roman" w:cs="Times New Roman" w:hint="eastAsia"/>
          <w:szCs w:val="24"/>
        </w:rPr>
        <w:t>的</w:t>
      </w:r>
      <w:r w:rsidR="00DB4FE4" w:rsidRPr="006D6C6B">
        <w:rPr>
          <w:rFonts w:ascii="Times New Roman" w:eastAsia="標楷體" w:hAnsi="Times New Roman" w:cs="Times New Roman" w:hint="eastAsia"/>
          <w:szCs w:val="24"/>
        </w:rPr>
        <w:t>結構</w:t>
      </w:r>
      <w:r w:rsidR="006D6C6B" w:rsidRPr="006D6C6B">
        <w:rPr>
          <w:rFonts w:ascii="Times New Roman" w:eastAsia="標楷體" w:hAnsi="Times New Roman" w:cs="Times New Roman" w:hint="eastAsia"/>
          <w:szCs w:val="24"/>
        </w:rPr>
        <w:t>概念</w:t>
      </w:r>
    </w:p>
    <w:p w:rsidR="00C72B31" w:rsidRPr="006D6C6B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noProof/>
          <w:spacing w:val="8"/>
          <w:szCs w:val="24"/>
        </w:rPr>
        <w:drawing>
          <wp:inline distT="0" distB="0" distL="0" distR="0" wp14:anchorId="045E483A" wp14:editId="30058308">
            <wp:extent cx="2848982" cy="1707236"/>
            <wp:effectExtent l="0" t="0" r="8890" b="7620"/>
            <wp:docPr id="3" name="圖片 3" descr="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57" cy="17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31" w:rsidRPr="006D6C6B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圖一、知識元件的組成(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註一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C72B31" w:rsidRPr="00872501" w:rsidRDefault="00C72B31" w:rsidP="00C72B31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</w:p>
    <w:p w:rsidR="001A637A" w:rsidRPr="006D6C6B" w:rsidRDefault="00C72B31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知識元件以模組化、計算機可處理的形式來儲存知識，由知識有效負載(</w:t>
      </w:r>
      <w:r w:rsidRPr="006D6C6B">
        <w:rPr>
          <w:rFonts w:ascii="標楷體" w:eastAsia="標楷體" w:hAnsi="標楷體" w:cs="新細明體"/>
          <w:spacing w:val="8"/>
          <w:szCs w:val="24"/>
        </w:rPr>
        <w:t>payload</w:t>
      </w:r>
      <w:r w:rsidR="00A9292B" w:rsidRPr="006D6C6B">
        <w:rPr>
          <w:rFonts w:ascii="標楷體" w:eastAsia="標楷體" w:hAnsi="標楷體" w:cs="新細明體"/>
          <w:spacing w:val="8"/>
          <w:szCs w:val="24"/>
        </w:rPr>
        <w:t>/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編</w:t>
      </w:r>
      <w:r w:rsidRPr="006D6C6B">
        <w:rPr>
          <w:rFonts w:ascii="標楷體" w:eastAsia="標楷體" w:hAnsi="標楷體" w:cs="新細明體"/>
          <w:spacing w:val="8"/>
          <w:szCs w:val="24"/>
        </w:rPr>
        <w:t>碼成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任何計算機語言或可計算格式)、詳細的描述(</w:t>
      </w:r>
      <w:r w:rsidRPr="006D6C6B">
        <w:rPr>
          <w:rFonts w:ascii="標楷體" w:eastAsia="標楷體" w:hAnsi="標楷體" w:cs="新細明體"/>
          <w:spacing w:val="8"/>
          <w:szCs w:val="24"/>
        </w:rPr>
        <w:t>description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</w:t>
      </w:r>
      <w:r w:rsidR="002C50D1" w:rsidRPr="006D6C6B">
        <w:rPr>
          <w:rFonts w:ascii="標楷體" w:eastAsia="標楷體" w:hAnsi="標楷體" w:cs="新細明體" w:hint="eastAsia"/>
          <w:spacing w:val="8"/>
          <w:szCs w:val="24"/>
        </w:rPr>
        <w:t>及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介面(</w:t>
      </w:r>
      <w:r w:rsidRPr="006D6C6B">
        <w:rPr>
          <w:rFonts w:ascii="標楷體" w:eastAsia="標楷體" w:hAnsi="標楷體" w:cs="新細明體"/>
          <w:spacing w:val="8"/>
          <w:szCs w:val="24"/>
        </w:rPr>
        <w:t>interface</w:t>
      </w:r>
      <w:r w:rsidR="00A9292B" w:rsidRPr="006D6C6B">
        <w:rPr>
          <w:rFonts w:ascii="標楷體" w:eastAsia="標楷體" w:hAnsi="標楷體" w:cs="新細明體"/>
          <w:spacing w:val="8"/>
          <w:szCs w:val="24"/>
        </w:rPr>
        <w:t>/</w:t>
      </w:r>
      <w:r w:rsidR="00A9292B" w:rsidRPr="006D6C6B">
        <w:rPr>
          <w:rFonts w:ascii="標楷體" w:eastAsia="標楷體" w:hAnsi="標楷體" w:cs="新細明體" w:hint="eastAsia"/>
          <w:spacing w:val="8"/>
          <w:szCs w:val="24"/>
        </w:rPr>
        <w:t>含輸出入訊息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)三部分組成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(見圖一)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；將知識可計算化涉及將健康知識表示成生產規則、網路圖、結構化判斷、方程式以及機率的技術，一旦這些技術應用於將知識可執行化與可計算化，便產生知識有效負載，被包裹於知識元件之中；知識元件有效負載的例子包括預測模型、可計算化的指引、計量問卷、可計算化的表型以及臨床決策支援規則等；知識元件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以模組化、可計算機處理的形式表示知識資源，將其外部化並提供服務；</w:t>
      </w:r>
      <w:r w:rsidR="00C77FC4" w:rsidRPr="006D6C6B">
        <w:rPr>
          <w:rFonts w:ascii="標楷體" w:eastAsia="標楷體" w:hAnsi="標楷體" w:cs="新細明體" w:hint="eastAsia"/>
          <w:spacing w:val="8"/>
          <w:szCs w:val="24"/>
        </w:rPr>
        <w:t>關於知識元件結構的概念如上所述，但是在具體的編寫方式上，在新舊版本的知識網格中有很大的不同。</w:t>
      </w:r>
    </w:p>
    <w:p w:rsidR="001A637A" w:rsidRPr="006D6C6B" w:rsidRDefault="001A637A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</w:p>
    <w:p w:rsidR="006D6C6B" w:rsidRPr="006D6C6B" w:rsidRDefault="006D6C6B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</w:p>
    <w:p w:rsidR="006D6C6B" w:rsidRPr="006D6C6B" w:rsidRDefault="006D6C6B" w:rsidP="006D6C6B">
      <w:pPr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lastRenderedPageBreak/>
        <w:t>二、舊版知識元件格式</w:t>
      </w:r>
    </w:p>
    <w:p w:rsidR="00070227" w:rsidRPr="006D6C6B" w:rsidRDefault="00C01BD9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舊版的元件撰寫方式，是將</w:t>
      </w:r>
      <w:r w:rsidR="00D14A21" w:rsidRPr="006D6C6B">
        <w:rPr>
          <w:rFonts w:ascii="標楷體" w:eastAsia="標楷體" w:hAnsi="標楷體" w:cs="新細明體" w:hint="eastAsia"/>
          <w:spacing w:val="8"/>
          <w:szCs w:val="24"/>
        </w:rPr>
        <w:t>上述三個部分整個以JSON格式打包到一個檔案中，</w:t>
      </w:r>
      <w:r w:rsidR="00756338" w:rsidRPr="006D6C6B">
        <w:rPr>
          <w:rFonts w:ascii="標楷體" w:eastAsia="標楷體" w:hAnsi="標楷體" w:cs="Times New Roman" w:hint="eastAsia"/>
          <w:kern w:val="0"/>
          <w:szCs w:val="24"/>
        </w:rPr>
        <w:t>以</w:t>
      </w:r>
      <w:r w:rsidR="00975F59" w:rsidRPr="006D6C6B">
        <w:rPr>
          <w:rFonts w:ascii="標楷體" w:eastAsia="標楷體" w:hAnsi="標楷體"/>
          <w:szCs w:val="24"/>
          <w:shd w:val="clear" w:color="auto" w:fill="FFFFFF"/>
        </w:rPr>
        <w:t>"CPIC - Warfrain dosing recom</w:t>
      </w:r>
      <w:r w:rsidR="00975F59" w:rsidRPr="006D6C6B">
        <w:rPr>
          <w:rFonts w:ascii="標楷體" w:eastAsia="標楷體" w:hAnsi="標楷體" w:hint="eastAsia"/>
          <w:szCs w:val="24"/>
          <w:shd w:val="clear" w:color="auto" w:fill="FFFFFF"/>
        </w:rPr>
        <w:t>m</w:t>
      </w:r>
      <w:r w:rsidR="00975F59" w:rsidRPr="006D6C6B">
        <w:rPr>
          <w:rFonts w:ascii="標楷體" w:eastAsia="標楷體" w:hAnsi="標楷體"/>
          <w:szCs w:val="24"/>
          <w:shd w:val="clear" w:color="auto" w:fill="FFFFFF"/>
        </w:rPr>
        <w:t>endations for pediatric patients"</w:t>
      </w:r>
      <w:r w:rsidR="00975F59" w:rsidRPr="006D6C6B">
        <w:rPr>
          <w:rFonts w:ascii="標楷體" w:eastAsia="標楷體" w:hAnsi="標楷體" w:hint="eastAsia"/>
          <w:szCs w:val="24"/>
          <w:shd w:val="clear" w:color="auto" w:fill="FFFFFF"/>
        </w:rPr>
        <w:t>元件為例，</w:t>
      </w:r>
      <w:r w:rsidR="00756338" w:rsidRPr="006D6C6B">
        <w:rPr>
          <w:rFonts w:ascii="標楷體" w:eastAsia="標楷體" w:hAnsi="標楷體" w:cs="Times New Roman" w:hint="eastAsia"/>
          <w:kern w:val="0"/>
          <w:szCs w:val="24"/>
        </w:rPr>
        <w:t>各部分</w:t>
      </w:r>
      <w:r w:rsidR="00C77FC4" w:rsidRPr="006D6C6B">
        <w:rPr>
          <w:rFonts w:ascii="標楷體" w:eastAsia="標楷體" w:hAnsi="標楷體" w:cs="Times New Roman" w:hint="eastAsia"/>
          <w:kern w:val="0"/>
          <w:szCs w:val="24"/>
        </w:rPr>
        <w:t>呈現如圖</w:t>
      </w:r>
      <w:r w:rsidR="006D6C6B" w:rsidRPr="006D6C6B">
        <w:rPr>
          <w:rFonts w:ascii="標楷體" w:eastAsia="標楷體" w:hAnsi="標楷體" w:cs="Times New Roman" w:hint="eastAsia"/>
          <w:kern w:val="0"/>
          <w:szCs w:val="24"/>
        </w:rPr>
        <w:t>二</w:t>
      </w:r>
      <w:r w:rsidR="0079382C" w:rsidRPr="006D6C6B">
        <w:rPr>
          <w:rFonts w:ascii="標楷體" w:eastAsia="標楷體" w:hAnsi="標楷體" w:cs="Times New Roman" w:hint="eastAsia"/>
          <w:kern w:val="0"/>
          <w:szCs w:val="24"/>
        </w:rPr>
        <w:t>：</w:t>
      </w:r>
    </w:p>
    <w:p w:rsidR="0079382C" w:rsidRPr="006D6C6B" w:rsidRDefault="00081EC7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66690" cy="27285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9" w:rsidRPr="006D6C6B" w:rsidRDefault="006D6C6B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 w:hint="eastAsia"/>
          <w:kern w:val="0"/>
          <w:szCs w:val="24"/>
        </w:rPr>
        <w:t>圖二</w:t>
      </w:r>
      <w:r w:rsidR="0079382C" w:rsidRPr="006D6C6B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6D6C6B">
        <w:rPr>
          <w:rFonts w:ascii="標楷體" w:eastAsia="標楷體" w:hAnsi="標楷體" w:cs="Times New Roman" w:hint="eastAsia"/>
          <w:kern w:val="0"/>
          <w:szCs w:val="24"/>
        </w:rPr>
        <w:t>舊版知識元件</w:t>
      </w:r>
      <w:r>
        <w:rPr>
          <w:rFonts w:ascii="標楷體" w:eastAsia="標楷體" w:hAnsi="標楷體" w:cs="Times New Roman" w:hint="eastAsia"/>
          <w:kern w:val="0"/>
          <w:szCs w:val="24"/>
        </w:rPr>
        <w:t>格式</w:t>
      </w:r>
    </w:p>
    <w:p w:rsidR="00070227" w:rsidRPr="006D6C6B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070227" w:rsidRDefault="004E0E8D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三</w:t>
      </w:r>
      <w:r w:rsidR="006D6C6B">
        <w:rPr>
          <w:rFonts w:ascii="標楷體" w:eastAsia="標楷體" w:hAnsi="標楷體" w:cs="Times New Roman" w:hint="eastAsia"/>
          <w:kern w:val="0"/>
          <w:szCs w:val="24"/>
        </w:rPr>
        <w:t>、新版知識元件架構</w:t>
      </w:r>
    </w:p>
    <w:p w:rsidR="00CE2D31" w:rsidRPr="00CE2D31" w:rsidRDefault="004E0E8D" w:rsidP="00CE2D31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新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版的元件撰寫方式，是將上述三個部分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，分別置於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不同的檔案</w:t>
      </w:r>
      <w:r w:rsidR="008C5D4C">
        <w:rPr>
          <w:rFonts w:ascii="標楷體" w:eastAsia="標楷體" w:hAnsi="標楷體" w:cs="新細明體" w:hint="eastAsia"/>
          <w:spacing w:val="8"/>
          <w:szCs w:val="24"/>
        </w:rPr>
        <w:t>及目錄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，整個元件的架構</w:t>
      </w:r>
      <w:r w:rsidR="008C5D4C">
        <w:rPr>
          <w:rFonts w:ascii="標楷體" w:eastAsia="標楷體" w:hAnsi="標楷體" w:cs="新細明體" w:hint="eastAsia"/>
          <w:spacing w:val="8"/>
          <w:szCs w:val="24"/>
        </w:rPr>
        <w:t>，如圖三所示；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一個知識元件的要素有四項，即元件層級的metadata(</w:t>
      </w:r>
      <w:r w:rsidR="00CE2D31">
        <w:rPr>
          <w:rFonts w:ascii="標楷體" w:eastAsia="標楷體" w:hAnsi="標楷體" w:cs="新細明體"/>
          <w:spacing w:val="8"/>
          <w:szCs w:val="24"/>
        </w:rPr>
        <w:t>KO-level metadata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)、模型層級metadata(</w:t>
      </w:r>
      <w:r w:rsidR="00CE2D31">
        <w:rPr>
          <w:rFonts w:ascii="標楷體" w:eastAsia="標楷體" w:hAnsi="標楷體" w:cs="新細明體"/>
          <w:spacing w:val="8"/>
          <w:szCs w:val="24"/>
        </w:rPr>
        <w:t>model metadata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)、服務描述(</w:t>
      </w:r>
      <w:r w:rsidR="00CE2D31">
        <w:rPr>
          <w:rFonts w:ascii="標楷體" w:eastAsia="標楷體" w:hAnsi="標楷體" w:cs="新細明體"/>
          <w:spacing w:val="8"/>
          <w:szCs w:val="24"/>
        </w:rPr>
        <w:t>service description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)以及主程式碼(</w:t>
      </w:r>
      <w:r w:rsidR="00CE2D31">
        <w:rPr>
          <w:rFonts w:ascii="標楷體" w:eastAsia="標楷體" w:hAnsi="標楷體" w:cs="新細明體"/>
          <w:spacing w:val="8"/>
          <w:szCs w:val="24"/>
        </w:rPr>
        <w:t>the code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)；圖四所示為一包含四要素的最小知識元件範例。</w:t>
      </w:r>
    </w:p>
    <w:p w:rsidR="006D6C6B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3943902" cy="233204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25" cy="23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4C" w:rsidRDefault="008C5D4C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圖三、新版知識網格元件架構</w:t>
      </w:r>
      <w:r w:rsidR="00872501">
        <w:rPr>
          <w:rFonts w:ascii="標楷體" w:eastAsia="標楷體" w:hAnsi="標楷體" w:cs="Times New Roman" w:hint="eastAsia"/>
          <w:kern w:val="0"/>
          <w:szCs w:val="24"/>
        </w:rPr>
        <w:t>(註一)</w:t>
      </w:r>
    </w:p>
    <w:p w:rsidR="006D6C6B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lastRenderedPageBreak/>
        <w:drawing>
          <wp:inline distT="0" distB="0" distL="0" distR="0">
            <wp:extent cx="3403186" cy="2292348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89" cy="23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31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圖四、新版知識網格元件範例</w:t>
      </w:r>
    </w:p>
    <w:p w:rsidR="006D6C6B" w:rsidRDefault="006D6C6B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872501" w:rsidRDefault="00872501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四、</w:t>
      </w:r>
      <w:r>
        <w:rPr>
          <w:rFonts w:ascii="標楷體" w:eastAsia="標楷體" w:hAnsi="標楷體" w:cs="新細明體" w:hint="eastAsia"/>
          <w:spacing w:val="8"/>
          <w:szCs w:val="24"/>
        </w:rPr>
        <w:t>元件層級的metadata(</w:t>
      </w:r>
      <w:r>
        <w:rPr>
          <w:rFonts w:ascii="標楷體" w:eastAsia="標楷體" w:hAnsi="標楷體" w:cs="新細明體"/>
          <w:spacing w:val="8"/>
          <w:szCs w:val="24"/>
        </w:rPr>
        <w:t>KO-level metadata</w:t>
      </w:r>
      <w:r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872501" w:rsidRDefault="00797FD2" w:rsidP="00872501">
      <w:pPr>
        <w:widowControl/>
        <w:shd w:val="clear" w:color="auto" w:fill="FFFFFF"/>
        <w:rPr>
          <w:rFonts w:ascii="標楷體" w:eastAsia="標楷體" w:hAnsi="標楷體" w:cs="新細明體"/>
          <w:noProof/>
          <w:spacing w:val="8"/>
          <w:szCs w:val="24"/>
        </w:rPr>
      </w:pPr>
      <w:r>
        <w:rPr>
          <w:rFonts w:ascii="標楷體" w:eastAsia="標楷體" w:hAnsi="標楷體" w:cs="新細明體" w:hint="eastAsia"/>
          <w:noProof/>
          <w:spacing w:val="8"/>
          <w:szCs w:val="24"/>
        </w:rPr>
        <w:t>以下各點以官方所附範例元件hello-world v0.0.1版為例說明，打開</w:t>
      </w:r>
      <w:r w:rsidR="008901CF">
        <w:rPr>
          <w:rFonts w:ascii="標楷體" w:eastAsia="標楷體" w:hAnsi="標楷體" w:cs="新細明體" w:hint="eastAsia"/>
          <w:noProof/>
          <w:spacing w:val="8"/>
          <w:szCs w:val="24"/>
        </w:rPr>
        <w:t>hello-world/</w:t>
      </w:r>
      <w:r w:rsidR="008901CF">
        <w:rPr>
          <w:rFonts w:ascii="標楷體" w:eastAsia="標楷體" w:hAnsi="標楷體" w:cs="新細明體"/>
          <w:noProof/>
          <w:spacing w:val="8"/>
          <w:szCs w:val="24"/>
        </w:rPr>
        <w:t>v0.0.1</w:t>
      </w:r>
      <w:r w:rsidR="008901CF">
        <w:rPr>
          <w:rFonts w:ascii="標楷體" w:eastAsia="標楷體" w:hAnsi="標楷體" w:cs="新細明體" w:hint="eastAsia"/>
          <w:noProof/>
          <w:spacing w:val="8"/>
          <w:szCs w:val="24"/>
        </w:rPr>
        <w:t>目錄下的metadata.json，</w:t>
      </w:r>
      <w:r w:rsidR="003713D5">
        <w:rPr>
          <w:rFonts w:ascii="標楷體" w:eastAsia="標楷體" w:hAnsi="標楷體" w:cs="新細明體" w:hint="eastAsia"/>
          <w:noProof/>
          <w:spacing w:val="8"/>
          <w:szCs w:val="24"/>
        </w:rPr>
        <w:t>可以看到如下資訊：</w:t>
      </w:r>
    </w:p>
    <w:p w:rsidR="008901CF" w:rsidRDefault="008901C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noProof/>
          <w:spacing w:val="8"/>
          <w:szCs w:val="24"/>
        </w:rPr>
        <w:drawing>
          <wp:inline distT="0" distB="0" distL="0" distR="0">
            <wp:extent cx="5271770" cy="211518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圖五：元件層級的metadata.</w:t>
      </w:r>
      <w:r>
        <w:rPr>
          <w:rFonts w:ascii="標楷體" w:eastAsia="標楷體" w:hAnsi="標楷體" w:cs="新細明體"/>
          <w:spacing w:val="8"/>
          <w:szCs w:val="24"/>
        </w:rPr>
        <w:t>json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(註二)</w:t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3713D5" w:rsidP="00531C26">
      <w:pPr>
        <w:widowControl/>
        <w:shd w:val="clear" w:color="auto" w:fill="FFFFFF"/>
        <w:jc w:val="both"/>
        <w:rPr>
          <w:rFonts w:ascii="標楷體" w:eastAsia="標楷體" w:hAnsi="標楷體" w:cs="新細明體" w:hint="eastAsia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其中model跟service是最重要的兩個參數，model指定含有主程式的目錄，service則用來指定服務描述檔案。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主程式跟服務描述檔案的位置基本上不需要按圖四的架構安排，只需要放在model參數指定</w:t>
      </w:r>
      <w:r w:rsidR="00531C26">
        <w:rPr>
          <w:rFonts w:ascii="標楷體" w:eastAsia="標楷體" w:hAnsi="標楷體" w:cs="新細明體"/>
          <w:spacing w:val="8"/>
          <w:szCs w:val="24"/>
        </w:rPr>
        <w:t>的目錄下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，然後在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元件層級的metadata.</w:t>
      </w:r>
      <w:r w:rsidR="00531C26">
        <w:rPr>
          <w:rFonts w:ascii="標楷體" w:eastAsia="標楷體" w:hAnsi="標楷體" w:cs="新細明體"/>
          <w:spacing w:val="8"/>
          <w:szCs w:val="24"/>
        </w:rPr>
        <w:t>json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內指定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服務描述檔案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的位置，另外在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Model層級的metadata.json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指定主程式位置(見第五點</w:t>
      </w:r>
      <w:bookmarkStart w:id="0" w:name="_GoBack"/>
      <w:bookmarkEnd w:id="0"/>
      <w:r w:rsidR="00531C26">
        <w:rPr>
          <w:rFonts w:ascii="標楷體" w:eastAsia="標楷體" w:hAnsi="標楷體" w:cs="新細明體" w:hint="eastAsia"/>
          <w:spacing w:val="8"/>
          <w:szCs w:val="24"/>
        </w:rPr>
        <w:t>)。</w:t>
      </w:r>
    </w:p>
    <w:p w:rsidR="003713D5" w:rsidRPr="00797FD2" w:rsidRDefault="003713D5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</w:p>
    <w:p w:rsidR="00872501" w:rsidRDefault="00872501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五、模型層級metadata(</w:t>
      </w:r>
      <w:r>
        <w:rPr>
          <w:rFonts w:ascii="標楷體" w:eastAsia="標楷體" w:hAnsi="標楷體" w:cs="新細明體"/>
          <w:spacing w:val="8"/>
          <w:szCs w:val="24"/>
        </w:rPr>
        <w:t>model metadata</w:t>
      </w:r>
      <w:r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093B45" w:rsidRDefault="00093B45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在model目錄下，要有另一個metadata.json檔案，以提供活化器所需要的資訊，包含函式名稱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(</w:t>
      </w:r>
      <w:r w:rsidR="003036F8">
        <w:rPr>
          <w:rFonts w:ascii="標楷體" w:eastAsia="標楷體" w:hAnsi="標楷體" w:cs="新細明體"/>
          <w:spacing w:val="8"/>
          <w:szCs w:val="24"/>
        </w:rPr>
        <w:t>functionName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)</w:t>
      </w:r>
      <w:r>
        <w:rPr>
          <w:rFonts w:ascii="標楷體" w:eastAsia="標楷體" w:hAnsi="標楷體" w:cs="新細明體" w:hint="eastAsia"/>
          <w:spacing w:val="8"/>
          <w:szCs w:val="24"/>
        </w:rPr>
        <w:t>、主程式位置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(</w:t>
      </w:r>
      <w:r w:rsidR="003036F8">
        <w:rPr>
          <w:rFonts w:ascii="標楷體" w:eastAsia="標楷體" w:hAnsi="標楷體" w:cs="新細明體"/>
          <w:spacing w:val="8"/>
          <w:szCs w:val="24"/>
        </w:rPr>
        <w:t>resource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)</w:t>
      </w:r>
      <w:r>
        <w:rPr>
          <w:rFonts w:ascii="標楷體" w:eastAsia="標楷體" w:hAnsi="標楷體" w:cs="新細明體" w:hint="eastAsia"/>
          <w:spacing w:val="8"/>
          <w:szCs w:val="24"/>
        </w:rPr>
        <w:t>、adpa</w:t>
      </w:r>
      <w:r>
        <w:rPr>
          <w:rFonts w:ascii="標楷體" w:eastAsia="標楷體" w:hAnsi="標楷體" w:cs="新細明體"/>
          <w:spacing w:val="8"/>
          <w:szCs w:val="24"/>
        </w:rPr>
        <w:t>ter</w:t>
      </w:r>
      <w:r>
        <w:rPr>
          <w:rFonts w:ascii="標楷體" w:eastAsia="標楷體" w:hAnsi="標楷體" w:cs="新細明體" w:hint="eastAsia"/>
          <w:spacing w:val="8"/>
          <w:szCs w:val="24"/>
        </w:rPr>
        <w:t>類型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(</w:t>
      </w:r>
      <w:r w:rsidR="003036F8">
        <w:rPr>
          <w:rFonts w:ascii="標楷體" w:eastAsia="標楷體" w:hAnsi="標楷體" w:cs="新細明體"/>
          <w:spacing w:val="8"/>
          <w:szCs w:val="24"/>
        </w:rPr>
        <w:t>adapterType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)</w:t>
      </w:r>
      <w:r>
        <w:rPr>
          <w:rFonts w:ascii="標楷體" w:eastAsia="標楷體" w:hAnsi="標楷體" w:cs="新細明體" w:hint="eastAsia"/>
          <w:spacing w:val="8"/>
          <w:szCs w:val="24"/>
        </w:rPr>
        <w:t>及詳細資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訊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(</w:t>
      </w:r>
      <w:r w:rsidR="003036F8">
        <w:rPr>
          <w:rFonts w:ascii="標楷體" w:eastAsia="標楷體" w:hAnsi="標楷體" w:cs="新細明體"/>
          <w:spacing w:val="8"/>
          <w:szCs w:val="24"/>
        </w:rPr>
        <w:t>adapters</w:t>
      </w:r>
      <w:r w:rsidR="003036F8">
        <w:rPr>
          <w:rFonts w:ascii="標楷體" w:eastAsia="標楷體" w:hAnsi="標楷體" w:cs="新細明體" w:hint="eastAsia"/>
          <w:spacing w:val="8"/>
          <w:szCs w:val="24"/>
        </w:rPr>
        <w:t>)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，以便部署主程式做為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lastRenderedPageBreak/>
        <w:t>REST(表現層狀態轉換/</w:t>
      </w:r>
      <w:r w:rsidR="00E66A72" w:rsidRPr="00E66A72">
        <w:rPr>
          <w:rFonts w:ascii="標楷體" w:eastAsia="標楷體" w:hAnsi="標楷體" w:cs="新細明體" w:hint="eastAsia"/>
          <w:spacing w:val="8"/>
          <w:szCs w:val="24"/>
        </w:rPr>
        <w:t>Representational State Transfer</w:t>
      </w:r>
      <w:r w:rsidR="00E66A72">
        <w:rPr>
          <w:rFonts w:ascii="標楷體" w:eastAsia="標楷體" w:hAnsi="標楷體" w:cs="新細明體"/>
          <w:spacing w:val="8"/>
          <w:szCs w:val="24"/>
        </w:rPr>
        <w:t>)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服務的端點(endpoint</w:t>
      </w:r>
      <w:r w:rsidR="00E66A72">
        <w:rPr>
          <w:rFonts w:ascii="標楷體" w:eastAsia="標楷體" w:hAnsi="標楷體" w:cs="新細明體"/>
          <w:spacing w:val="8"/>
          <w:szCs w:val="24"/>
        </w:rPr>
        <w:t>)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3713D5" w:rsidRDefault="00093B45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drawing>
          <wp:inline distT="0" distB="0" distL="0" distR="0">
            <wp:extent cx="5271770" cy="148717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圖六、Model層級的metadata.json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(註二)</w:t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872501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六、服務描述(</w:t>
      </w:r>
      <w:r>
        <w:rPr>
          <w:rFonts w:ascii="標楷體" w:eastAsia="標楷體" w:hAnsi="標楷體" w:cs="新細明體"/>
          <w:spacing w:val="8"/>
          <w:szCs w:val="24"/>
        </w:rPr>
        <w:t>service description</w:t>
      </w:r>
      <w:r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DA1E7D" w:rsidRDefault="00DA1E7D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範例元件所提供的服務則由</w:t>
      </w:r>
      <w:r w:rsidRPr="00DA1E7D">
        <w:rPr>
          <w:rFonts w:ascii="標楷體" w:eastAsia="標楷體" w:hAnsi="標楷體" w:cs="新細明體"/>
          <w:spacing w:val="8"/>
          <w:szCs w:val="24"/>
        </w:rPr>
        <w:t>model/service/servicedescriptor.yaml</w:t>
      </w:r>
      <w:r>
        <w:rPr>
          <w:rFonts w:ascii="標楷體" w:eastAsia="標楷體" w:hAnsi="標楷體" w:cs="新細明體" w:hint="eastAsia"/>
          <w:spacing w:val="8"/>
          <w:szCs w:val="24"/>
        </w:rPr>
        <w:t>這個檔案來進一步定義，</w:t>
      </w:r>
      <w:r w:rsidR="00F65F9D">
        <w:rPr>
          <w:rFonts w:ascii="標楷體" w:eastAsia="標楷體" w:hAnsi="標楷體" w:cs="新細明體" w:hint="eastAsia"/>
          <w:spacing w:val="8"/>
          <w:szCs w:val="24"/>
        </w:rPr>
        <w:t>這個檔案的功能涵蓋圖一所提到的介面。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檔案各部分內容概略功能標記如圖七，</w:t>
      </w:r>
      <w:r w:rsidR="003E1C12">
        <w:rPr>
          <w:rFonts w:ascii="標楷體" w:eastAsia="標楷體" w:hAnsi="標楷體" w:cs="新細明體" w:hint="eastAsia"/>
          <w:spacing w:val="8"/>
          <w:szCs w:val="24"/>
        </w:rPr>
        <w:t>各項參數具體功能請參考註三。</w:t>
      </w:r>
    </w:p>
    <w:p w:rsidR="00E66A72" w:rsidRDefault="00F65F9D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drawing>
          <wp:inline distT="0" distB="0" distL="0" distR="0">
            <wp:extent cx="4770755" cy="49936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9D" w:rsidRDefault="00F65F9D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noProof/>
          <w:spacing w:val="8"/>
          <w:szCs w:val="24"/>
        </w:rPr>
        <w:lastRenderedPageBreak/>
        <w:drawing>
          <wp:inline distT="0" distB="0" distL="0" distR="0">
            <wp:extent cx="4587875" cy="3498850"/>
            <wp:effectExtent l="0" t="0" r="3175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33" w:rsidRDefault="00CE4033" w:rsidP="00CE403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圖七、服務描述檔內容</w:t>
      </w:r>
    </w:p>
    <w:p w:rsidR="00CE4033" w:rsidRDefault="00CE4033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872501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七、主程式碼(</w:t>
      </w:r>
      <w:r>
        <w:rPr>
          <w:rFonts w:ascii="標楷體" w:eastAsia="標楷體" w:hAnsi="標楷體" w:cs="新細明體"/>
          <w:spacing w:val="8"/>
          <w:szCs w:val="24"/>
        </w:rPr>
        <w:t>the code</w:t>
      </w:r>
      <w:r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A77DF5" w:rsidRPr="00CE2D31" w:rsidRDefault="003E1C12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範例元件的</w:t>
      </w:r>
      <w:r w:rsidR="00A77DF5">
        <w:rPr>
          <w:rFonts w:ascii="標楷體" w:eastAsia="標楷體" w:hAnsi="標楷體" w:cs="新細明體" w:hint="eastAsia"/>
          <w:spacing w:val="8"/>
          <w:szCs w:val="24"/>
        </w:rPr>
        <w:t>主程式碼welcome.js，包含一welcome函式，功能為接收一json格式的inputs，擷取其中的name參數</w:t>
      </w:r>
      <w:r w:rsidR="00ED16C0">
        <w:rPr>
          <w:rFonts w:ascii="標楷體" w:eastAsia="標楷體" w:hAnsi="標楷體" w:cs="新細明體" w:hint="eastAsia"/>
          <w:spacing w:val="8"/>
          <w:szCs w:val="24"/>
        </w:rPr>
        <w:t>，然後返回歡迎訊息。然後再由activator根據服務描述檔內的定義，以json格式回傳資訊。</w:t>
      </w:r>
    </w:p>
    <w:p w:rsidR="00ED16C0" w:rsidRPr="00872501" w:rsidRDefault="003E1C12" w:rsidP="00ED16C0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3323590" cy="59626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33" w:rsidRDefault="00ED16C0" w:rsidP="00ED16C0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圖八、主程式碼內容</w:t>
      </w:r>
    </w:p>
    <w:p w:rsidR="00ED16C0" w:rsidRDefault="00ED16C0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A77DF5" w:rsidRDefault="00A77DF5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八、</w:t>
      </w:r>
      <w:r w:rsidR="00ED16C0">
        <w:rPr>
          <w:rFonts w:ascii="標楷體" w:eastAsia="標楷體" w:hAnsi="標楷體" w:cs="Times New Roman" w:hint="eastAsia"/>
          <w:kern w:val="0"/>
          <w:szCs w:val="24"/>
        </w:rPr>
        <w:t>知識元件的執行</w:t>
      </w:r>
    </w:p>
    <w:p w:rsidR="00ED16C0" w:rsidRDefault="00ED16C0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範例元件</w:t>
      </w:r>
      <w:r w:rsidR="005B2A3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可以在</w:t>
      </w:r>
      <w:r w:rsid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終端介面以</w:t>
      </w:r>
      <w:r w:rsidR="005B2A3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curl</w:t>
      </w:r>
      <w:r w:rsid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指令測試：</w:t>
      </w:r>
    </w:p>
    <w:p w:rsidR="00ED16C0" w:rsidRDefault="00ED16C0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ED16C0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curl -X POST -H "Content-Type:application/json" -d "{\"name\": \"Fred Flintstone\"}" </w:t>
      </w:r>
      <w:hyperlink r:id="rId16" w:history="1">
        <w:r w:rsidR="00E363DA" w:rsidRPr="00411886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http://localhost:8080/hello/world/v0.0.1/welcome</w:t>
        </w:r>
      </w:hyperlink>
    </w:p>
    <w:p w:rsidR="00E363DA" w:rsidRDefault="00E363DA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以上指令意義為：</w:t>
      </w:r>
    </w:p>
    <w:p w:rsidR="00E363DA" w:rsidRDefault="00E363DA" w:rsidP="00E363DA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呼叫服務端點</w:t>
      </w:r>
      <w:hyperlink r:id="rId17" w:history="1">
        <w:r w:rsidRPr="00411886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http://localhost:8080/hello/world/v0.0.1/welcome</w:t>
        </w:r>
      </w:hyperlink>
    </w:p>
    <w:p w:rsidR="00E363DA" w:rsidRPr="00E363DA" w:rsidRDefault="00E363DA" w:rsidP="00E363D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POST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方式，透過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呼叫，</w:t>
      </w:r>
      <w:r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每個元件的服務端點由前述服務描述檔定義</w:t>
      </w:r>
    </w:p>
    <w:p w:rsidR="00E363DA" w:rsidRDefault="00E363DA" w:rsidP="00E363DA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向此端點以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json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格式送出查詢資料</w:t>
      </w:r>
    </w:p>
    <w:p w:rsidR="00E363DA" w:rsidRDefault="00E363DA" w:rsidP="00E363D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此資料的格式跟必要欄位，也是由</w:t>
      </w:r>
      <w:r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服務描述檔定義</w:t>
      </w:r>
    </w:p>
    <w:p w:rsidR="00ED16C0" w:rsidRPr="00531C26" w:rsidRDefault="00E363DA" w:rsidP="00AA11F4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lastRenderedPageBreak/>
        <w:t>若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查詢資料有誤，會依</w:t>
      </w:r>
      <w:r w:rsidR="00531C26"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服務描述檔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的定義傳回錯誤訊息，若正確，則會將資料傳送給主程式檔，等待主程式處理後，傳回訊息如下：</w:t>
      </w:r>
    </w:p>
    <w:p w:rsidR="00A77DF5" w:rsidRDefault="00A77DF5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 wp14:anchorId="2A7DE153" wp14:editId="3A3A06B1">
            <wp:extent cx="5274310" cy="10972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26" w:rsidRDefault="00531C26" w:rsidP="00531C26">
      <w:pPr>
        <w:widowControl/>
        <w:shd w:val="clear" w:color="auto" w:fill="FFFFFF"/>
        <w:jc w:val="center"/>
        <w:rPr>
          <w:rFonts w:ascii="標楷體" w:eastAsia="標楷體" w:hAnsi="標楷體" w:cs="Times New Roman" w:hint="eastAsia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圖九、範例元件呼叫結果</w:t>
      </w:r>
    </w:p>
    <w:p w:rsidR="00A77DF5" w:rsidRPr="006D6C6B" w:rsidRDefault="00A77DF5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975F59" w:rsidRDefault="00872501" w:rsidP="00AA11F4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註一：</w:t>
      </w:r>
      <w:hyperlink r:id="rId19" w:anchor="object" w:history="1">
        <w:r w:rsidRPr="002172ED">
          <w:rPr>
            <w:rStyle w:val="a5"/>
            <w:rFonts w:ascii="標楷體" w:eastAsia="標楷體" w:hAnsi="標楷體" w:cs="新細明體"/>
            <w:spacing w:val="8"/>
            <w:szCs w:val="24"/>
          </w:rPr>
          <w:t>http://kgrid.org/tools.html#object</w:t>
        </w:r>
      </w:hyperlink>
    </w:p>
    <w:p w:rsidR="003E1C12" w:rsidRPr="003E1C12" w:rsidRDefault="00872501" w:rsidP="00AA11F4">
      <w:pPr>
        <w:widowControl/>
        <w:shd w:val="clear" w:color="auto" w:fill="FFFFFF"/>
        <w:rPr>
          <w:rFonts w:ascii="標楷體" w:eastAsia="標楷體" w:hAnsi="標楷體" w:cs="新細明體"/>
          <w:color w:val="0563C1" w:themeColor="hyperlink"/>
          <w:spacing w:val="8"/>
          <w:szCs w:val="24"/>
          <w:u w:val="single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註二：</w:t>
      </w:r>
      <w:hyperlink r:id="rId20" w:history="1">
        <w:r w:rsidRPr="002172ED">
          <w:rPr>
            <w:rStyle w:val="a5"/>
            <w:rFonts w:ascii="標楷體" w:eastAsia="標楷體" w:hAnsi="標楷體" w:cs="新細明體"/>
            <w:spacing w:val="8"/>
            <w:szCs w:val="24"/>
          </w:rPr>
          <w:t>https://kgrid.org/getting-started/developing-kos/</w:t>
        </w:r>
      </w:hyperlink>
    </w:p>
    <w:p w:rsidR="00872501" w:rsidRDefault="003E1C12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註三：</w:t>
      </w:r>
      <w:hyperlink r:id="rId21" w:history="1">
        <w:r w:rsidRPr="00D40863">
          <w:rPr>
            <w:rStyle w:val="a5"/>
            <w:rFonts w:ascii="標楷體" w:eastAsia="標楷體" w:hAnsi="標楷體" w:cs="Times New Roman"/>
            <w:kern w:val="0"/>
            <w:szCs w:val="24"/>
          </w:rPr>
          <w:t>https://swagger.io/docs/specification/about/</w:t>
        </w:r>
      </w:hyperlink>
      <w:r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</w:p>
    <w:p w:rsidR="003E1C12" w:rsidRPr="003E1C12" w:rsidRDefault="003E1C12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475F3D" w:rsidRPr="006D6C6B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 w:hint="eastAsia"/>
          <w:kern w:val="0"/>
          <w:szCs w:val="24"/>
        </w:rPr>
        <w:t>誌謝：</w:t>
      </w:r>
    </w:p>
    <w:p w:rsidR="00502C8F" w:rsidRPr="006D6C6B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 w:hint="eastAsia"/>
          <w:kern w:val="0"/>
          <w:szCs w:val="24"/>
        </w:rPr>
        <w:t>知識網格中文技術手冊之編寫係由以下單位及計畫支持 -</w:t>
      </w:r>
    </w:p>
    <w:p w:rsidR="006430CE" w:rsidRPr="006D6C6B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6D6C6B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475F3D" w:rsidRPr="006D6C6B" w:rsidRDefault="00475F3D" w:rsidP="00AA11F4">
      <w:pPr>
        <w:widowControl/>
        <w:shd w:val="clear" w:color="auto" w:fill="FFFFFF"/>
        <w:rPr>
          <w:rFonts w:ascii="標楷體" w:eastAsia="標楷體" w:hAnsi="標楷體" w:cs="微軟正黑體"/>
          <w:szCs w:val="24"/>
          <w:shd w:val="clear" w:color="auto" w:fill="FFFFFF"/>
        </w:rPr>
      </w:pPr>
      <w:r w:rsidRPr="006D6C6B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 w:rsidRPr="006D6C6B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6D6C6B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6D6C6B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6D6C6B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6D6C6B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6D6C6B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p w:rsidR="00502C8F" w:rsidRPr="006D6C6B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6D6C6B">
        <w:rPr>
          <w:rFonts w:ascii="標楷體" w:eastAsia="標楷體" w:hAnsi="標楷體" w:cs="Arial"/>
          <w:shd w:val="clear" w:color="auto" w:fill="FFFFFF"/>
        </w:rPr>
        <w:t>臺北醫學大學-市立萬芳醫院專題研究計</w:t>
      </w:r>
      <w:r w:rsidRPr="006D6C6B">
        <w:rPr>
          <w:rFonts w:ascii="標楷體" w:eastAsia="標楷體" w:hAnsi="標楷體" w:cs="微軟正黑體" w:hint="eastAsia"/>
          <w:shd w:val="clear" w:color="auto" w:fill="FFFFFF"/>
        </w:rPr>
        <w:t>畫</w:t>
      </w:r>
      <w:r w:rsidRPr="006D6C6B">
        <w:rPr>
          <w:rFonts w:ascii="標楷體" w:eastAsia="標楷體" w:hAnsi="標楷體" w:cs="微軟正黑體"/>
          <w:shd w:val="clear" w:color="auto" w:fill="FFFFFF"/>
        </w:rPr>
        <w:t>-</w:t>
      </w:r>
      <w:r w:rsidRPr="006D6C6B">
        <w:rPr>
          <w:rFonts w:ascii="標楷體" w:eastAsia="標楷體" w:hAnsi="標楷體" w:cs="微軟正黑體" w:hint="eastAsia"/>
          <w:shd w:val="clear" w:color="auto" w:fill="FFFFFF"/>
        </w:rPr>
        <w:t>「打造亞太第一家學習型健康系統醫院」</w:t>
      </w:r>
    </w:p>
    <w:sectPr w:rsidR="00502C8F" w:rsidRPr="006D6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ADC" w:rsidRDefault="00E84ADC" w:rsidP="003B41C3">
      <w:r>
        <w:separator/>
      </w:r>
    </w:p>
  </w:endnote>
  <w:endnote w:type="continuationSeparator" w:id="0">
    <w:p w:rsidR="00E84ADC" w:rsidRDefault="00E84ADC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ADC" w:rsidRDefault="00E84ADC" w:rsidP="003B41C3">
      <w:r>
        <w:separator/>
      </w:r>
    </w:p>
  </w:footnote>
  <w:footnote w:type="continuationSeparator" w:id="0">
    <w:p w:rsidR="00E84ADC" w:rsidRDefault="00E84ADC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F61928"/>
    <w:multiLevelType w:val="hybridMultilevel"/>
    <w:tmpl w:val="8E98DE6C"/>
    <w:lvl w:ilvl="0" w:tplc="2BAE0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70227"/>
    <w:rsid w:val="00073EE7"/>
    <w:rsid w:val="00081933"/>
    <w:rsid w:val="00081EC7"/>
    <w:rsid w:val="00093B45"/>
    <w:rsid w:val="000C301E"/>
    <w:rsid w:val="000E38E1"/>
    <w:rsid w:val="000E7353"/>
    <w:rsid w:val="000F4146"/>
    <w:rsid w:val="00151638"/>
    <w:rsid w:val="00152DB1"/>
    <w:rsid w:val="00170EA1"/>
    <w:rsid w:val="0017428F"/>
    <w:rsid w:val="001A637A"/>
    <w:rsid w:val="001B0A83"/>
    <w:rsid w:val="001D344A"/>
    <w:rsid w:val="001E545C"/>
    <w:rsid w:val="001E72E7"/>
    <w:rsid w:val="00212632"/>
    <w:rsid w:val="00246D92"/>
    <w:rsid w:val="002C50D1"/>
    <w:rsid w:val="00300DA2"/>
    <w:rsid w:val="003036F8"/>
    <w:rsid w:val="003067C2"/>
    <w:rsid w:val="0032641F"/>
    <w:rsid w:val="003368CD"/>
    <w:rsid w:val="00350601"/>
    <w:rsid w:val="00354042"/>
    <w:rsid w:val="003713D5"/>
    <w:rsid w:val="00393382"/>
    <w:rsid w:val="003934ED"/>
    <w:rsid w:val="00397EBC"/>
    <w:rsid w:val="003B20B1"/>
    <w:rsid w:val="003B41C3"/>
    <w:rsid w:val="003E1C12"/>
    <w:rsid w:val="00475F3D"/>
    <w:rsid w:val="004822FD"/>
    <w:rsid w:val="004A0A26"/>
    <w:rsid w:val="004E0E8D"/>
    <w:rsid w:val="004F3962"/>
    <w:rsid w:val="00502C8F"/>
    <w:rsid w:val="00531C26"/>
    <w:rsid w:val="005A326F"/>
    <w:rsid w:val="005A5136"/>
    <w:rsid w:val="005B0698"/>
    <w:rsid w:val="005B2A3C"/>
    <w:rsid w:val="005C5AB0"/>
    <w:rsid w:val="005D20E0"/>
    <w:rsid w:val="005E7975"/>
    <w:rsid w:val="005F14F0"/>
    <w:rsid w:val="0060261F"/>
    <w:rsid w:val="006430CE"/>
    <w:rsid w:val="006A3E53"/>
    <w:rsid w:val="006D6C6B"/>
    <w:rsid w:val="006E0583"/>
    <w:rsid w:val="00756338"/>
    <w:rsid w:val="00756637"/>
    <w:rsid w:val="0079382C"/>
    <w:rsid w:val="00797FD2"/>
    <w:rsid w:val="00872501"/>
    <w:rsid w:val="008738E7"/>
    <w:rsid w:val="008901CF"/>
    <w:rsid w:val="008A5DFA"/>
    <w:rsid w:val="008C1E1F"/>
    <w:rsid w:val="008C5D4C"/>
    <w:rsid w:val="008E3457"/>
    <w:rsid w:val="008E535A"/>
    <w:rsid w:val="008F059E"/>
    <w:rsid w:val="009054CE"/>
    <w:rsid w:val="0090735D"/>
    <w:rsid w:val="0092225B"/>
    <w:rsid w:val="0096363F"/>
    <w:rsid w:val="009639DE"/>
    <w:rsid w:val="00975F59"/>
    <w:rsid w:val="009A0698"/>
    <w:rsid w:val="009E4072"/>
    <w:rsid w:val="009F60D6"/>
    <w:rsid w:val="00A5564F"/>
    <w:rsid w:val="00A62202"/>
    <w:rsid w:val="00A77DF5"/>
    <w:rsid w:val="00A9292B"/>
    <w:rsid w:val="00AA11F4"/>
    <w:rsid w:val="00B422A5"/>
    <w:rsid w:val="00B42747"/>
    <w:rsid w:val="00B75B75"/>
    <w:rsid w:val="00C01BD9"/>
    <w:rsid w:val="00C04246"/>
    <w:rsid w:val="00C72B31"/>
    <w:rsid w:val="00C77FC4"/>
    <w:rsid w:val="00CE2D31"/>
    <w:rsid w:val="00CE4033"/>
    <w:rsid w:val="00D01121"/>
    <w:rsid w:val="00D071FF"/>
    <w:rsid w:val="00D14A21"/>
    <w:rsid w:val="00D536CB"/>
    <w:rsid w:val="00D82FC4"/>
    <w:rsid w:val="00DA1E7D"/>
    <w:rsid w:val="00DA3BB7"/>
    <w:rsid w:val="00DB4FE4"/>
    <w:rsid w:val="00DE29C2"/>
    <w:rsid w:val="00DE44F6"/>
    <w:rsid w:val="00E102EB"/>
    <w:rsid w:val="00E363DA"/>
    <w:rsid w:val="00E45BBC"/>
    <w:rsid w:val="00E52736"/>
    <w:rsid w:val="00E60304"/>
    <w:rsid w:val="00E652D0"/>
    <w:rsid w:val="00E66A72"/>
    <w:rsid w:val="00E84ADC"/>
    <w:rsid w:val="00EA7E1C"/>
    <w:rsid w:val="00ED0C8C"/>
    <w:rsid w:val="00ED16C0"/>
    <w:rsid w:val="00F4161A"/>
    <w:rsid w:val="00F65F9D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AD16E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swagger.io/docs/specification/abou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hello/world/v0.0.1/welc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hello/world/v0.0.1/welcome" TargetMode="External"/><Relationship Id="rId20" Type="http://schemas.openxmlformats.org/officeDocument/2006/relationships/hyperlink" Target="https://kgrid.org/getting-started/developing-ko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kgrid.org/too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6</Pages>
  <Words>434</Words>
  <Characters>2479</Characters>
  <Application>Microsoft Office Word</Application>
  <DocSecurity>0</DocSecurity>
  <Lines>20</Lines>
  <Paragraphs>5</Paragraphs>
  <ScaleCrop>false</ScaleCrop>
  <Company>Toshiba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10</cp:revision>
  <dcterms:created xsi:type="dcterms:W3CDTF">2018-11-08T09:37:00Z</dcterms:created>
  <dcterms:modified xsi:type="dcterms:W3CDTF">2018-12-12T01:45:00Z</dcterms:modified>
</cp:coreProperties>
</file>