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3B41C3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071FF">
        <w:rPr>
          <w:rFonts w:ascii="Times New Roman" w:eastAsia="標楷體" w:hAnsi="Times New Roman" w:cs="Times New Roman"/>
          <w:b/>
          <w:szCs w:val="24"/>
        </w:rPr>
        <w:t>知識網格元件編寫</w:t>
      </w:r>
      <w:r w:rsidR="008A5DFA" w:rsidRPr="00D071FF">
        <w:rPr>
          <w:rFonts w:ascii="Times New Roman" w:eastAsia="標楷體" w:hAnsi="Times New Roman" w:cs="Times New Roman"/>
          <w:b/>
          <w:szCs w:val="24"/>
        </w:rPr>
        <w:t>測試</w:t>
      </w:r>
      <w:r w:rsidR="009A0698" w:rsidRPr="00D071FF">
        <w:rPr>
          <w:rFonts w:ascii="Times New Roman" w:eastAsia="標楷體" w:hAnsi="Times New Roman" w:cs="Times New Roman"/>
          <w:b/>
          <w:szCs w:val="24"/>
        </w:rPr>
        <w:t>環境最小佈署方案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bookmarkStart w:id="0" w:name="_GoBack"/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397EBC">
        <w:rPr>
          <w:rFonts w:ascii="Times New Roman" w:eastAsia="標楷體" w:hAnsi="Times New Roman" w:cs="Times New Roman"/>
          <w:szCs w:val="24"/>
        </w:rPr>
        <w:t>.3 2017.12.21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bookmarkEnd w:id="0"/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3B41C3" w:rsidRPr="00D071FF" w:rsidRDefault="009A0698" w:rsidP="00F4161A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說明：自從</w:t>
      </w:r>
      <w:r w:rsidRPr="00D071FF">
        <w:rPr>
          <w:rFonts w:ascii="Times New Roman" w:eastAsia="標楷體" w:hAnsi="Times New Roman" w:cs="Times New Roman"/>
          <w:szCs w:val="24"/>
        </w:rPr>
        <w:t>activator 0.5.8</w:t>
      </w:r>
      <w:r w:rsidRPr="00D071FF">
        <w:rPr>
          <w:rFonts w:ascii="Times New Roman" w:eastAsia="標楷體" w:hAnsi="Times New Roman" w:cs="Times New Roman"/>
          <w:szCs w:val="24"/>
        </w:rPr>
        <w:t>版後，元件內程式碼</w:t>
      </w:r>
      <w:r w:rsidR="005E7975" w:rsidRPr="00D071FF">
        <w:rPr>
          <w:rFonts w:ascii="Times New Roman" w:eastAsia="標楷體" w:hAnsi="Times New Roman" w:cs="Times New Roman"/>
          <w:szCs w:val="24"/>
        </w:rPr>
        <w:t>(payload)</w:t>
      </w:r>
      <w:r w:rsidRPr="00D071FF">
        <w:rPr>
          <w:rFonts w:ascii="Times New Roman" w:eastAsia="標楷體" w:hAnsi="Times New Roman" w:cs="Times New Roman"/>
          <w:szCs w:val="24"/>
        </w:rPr>
        <w:t>的編譯工作與</w:t>
      </w:r>
      <w:r w:rsidRPr="00D071FF">
        <w:rPr>
          <w:rFonts w:ascii="Times New Roman" w:eastAsia="標楷體" w:hAnsi="Times New Roman" w:cs="Times New Roman"/>
          <w:szCs w:val="24"/>
        </w:rPr>
        <w:t>activator</w:t>
      </w:r>
      <w:r w:rsidRPr="00D071FF">
        <w:rPr>
          <w:rFonts w:ascii="Times New Roman" w:eastAsia="標楷體" w:hAnsi="Times New Roman" w:cs="Times New Roman"/>
          <w:szCs w:val="24"/>
        </w:rPr>
        <w:t>本體分離，所以要完整</w:t>
      </w:r>
      <w:r w:rsidR="005E7975" w:rsidRPr="00D071FF">
        <w:rPr>
          <w:rFonts w:ascii="Times New Roman" w:eastAsia="標楷體" w:hAnsi="Times New Roman" w:cs="Times New Roman"/>
          <w:szCs w:val="24"/>
        </w:rPr>
        <w:t>執行元件，在大部分狀況下須有對應的</w:t>
      </w:r>
      <w:r w:rsidR="005E7975" w:rsidRPr="00D071FF">
        <w:rPr>
          <w:rFonts w:ascii="Times New Roman" w:eastAsia="標楷體" w:hAnsi="Times New Roman" w:cs="Times New Roman"/>
          <w:szCs w:val="24"/>
        </w:rPr>
        <w:t>adapter</w:t>
      </w:r>
      <w:r w:rsidR="005E7975" w:rsidRPr="00D071FF">
        <w:rPr>
          <w:rFonts w:ascii="Times New Roman" w:eastAsia="標楷體" w:hAnsi="Times New Roman" w:cs="Times New Roman"/>
          <w:szCs w:val="24"/>
        </w:rPr>
        <w:t>來處理元件內程式碼，故最小佈署方案為</w:t>
      </w:r>
      <w:r w:rsidR="005E7975" w:rsidRPr="00D071FF">
        <w:rPr>
          <w:rFonts w:ascii="Times New Roman" w:eastAsia="標楷體" w:hAnsi="Times New Roman" w:cs="Times New Roman"/>
          <w:szCs w:val="24"/>
        </w:rPr>
        <w:t>activator+1 ada</w:t>
      </w:r>
      <w:r w:rsidR="00D536CB" w:rsidRPr="00D071FF">
        <w:rPr>
          <w:rFonts w:ascii="Times New Roman" w:eastAsia="標楷體" w:hAnsi="Times New Roman" w:cs="Times New Roman"/>
          <w:szCs w:val="24"/>
        </w:rPr>
        <w:t>pter</w:t>
      </w:r>
      <w:r w:rsidR="00D536CB" w:rsidRPr="00D071FF">
        <w:rPr>
          <w:rFonts w:ascii="Times New Roman" w:eastAsia="標楷體" w:hAnsi="Times New Roman" w:cs="Times New Roman"/>
          <w:szCs w:val="24"/>
        </w:rPr>
        <w:t>。</w:t>
      </w:r>
      <w:r w:rsidR="005E7975" w:rsidRPr="00D071FF">
        <w:rPr>
          <w:rFonts w:ascii="Times New Roman" w:eastAsia="標楷體" w:hAnsi="Times New Roman" w:cs="Times New Roman"/>
          <w:szCs w:val="24"/>
        </w:rPr>
        <w:t>目前只有</w:t>
      </w:r>
      <w:r w:rsidR="005E7975" w:rsidRPr="00D071FF">
        <w:rPr>
          <w:rFonts w:ascii="Times New Roman" w:eastAsia="標楷體" w:hAnsi="Times New Roman" w:cs="Times New Roman"/>
          <w:szCs w:val="24"/>
        </w:rPr>
        <w:t>python</w:t>
      </w:r>
      <w:r w:rsidR="005E7975" w:rsidRPr="00D071FF">
        <w:rPr>
          <w:rFonts w:ascii="Times New Roman" w:eastAsia="標楷體" w:hAnsi="Times New Roman" w:cs="Times New Roman"/>
          <w:szCs w:val="24"/>
        </w:rPr>
        <w:t>的</w:t>
      </w:r>
      <w:r w:rsidR="005E7975" w:rsidRPr="00D071FF">
        <w:rPr>
          <w:rFonts w:ascii="Times New Roman" w:eastAsia="標楷體" w:hAnsi="Times New Roman" w:cs="Times New Roman"/>
          <w:szCs w:val="24"/>
        </w:rPr>
        <w:t>adapter</w:t>
      </w:r>
      <w:r w:rsidR="00D01121" w:rsidRPr="00D071FF">
        <w:rPr>
          <w:rFonts w:ascii="Times New Roman" w:eastAsia="標楷體" w:hAnsi="Times New Roman" w:cs="Times New Roman"/>
          <w:szCs w:val="24"/>
        </w:rPr>
        <w:t>可使用。</w:t>
      </w:r>
    </w:p>
    <w:p w:rsidR="009A0698" w:rsidRPr="00D071FF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0735D" w:rsidRPr="00D071FF" w:rsidRDefault="00F4161A" w:rsidP="00F4161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作業環境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="0090735D" w:rsidRPr="00D071FF">
        <w:rPr>
          <w:rFonts w:ascii="Times New Roman" w:eastAsia="標楷體" w:hAnsi="Times New Roman" w:cs="Times New Roman"/>
          <w:szCs w:val="24"/>
        </w:rPr>
        <w:t>Ubuntu</w:t>
      </w:r>
      <w:r w:rsidR="0090735D" w:rsidRPr="00D071FF">
        <w:rPr>
          <w:rFonts w:ascii="Times New Roman" w:eastAsia="標楷體" w:hAnsi="Times New Roman" w:cs="Times New Roman"/>
          <w:szCs w:val="24"/>
        </w:rPr>
        <w:t>上執行知識網格的</w:t>
      </w:r>
      <w:r w:rsidR="0090735D" w:rsidRPr="00D071FF">
        <w:rPr>
          <w:rFonts w:ascii="Times New Roman" w:eastAsia="標楷體" w:hAnsi="Times New Roman" w:cs="Times New Roman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但是在Ｍ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或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PC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上應該也可以直接運作。</w:t>
      </w:r>
    </w:p>
    <w:p w:rsidR="0090735D" w:rsidRPr="00D071FF" w:rsidRDefault="0090735D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Ubuntu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版本：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Ubuntu 16.04.3 LTS (GNU/Linux 4.10.0-38-generic x86_64)</w:t>
      </w:r>
    </w:p>
    <w:p w:rsidR="009E4072" w:rsidRPr="00D071FF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2641F" w:rsidRPr="00D071FF" w:rsidRDefault="0032641F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如何部署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="005E7975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+</w:t>
      </w:r>
      <w:r w:rsidR="00D0112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python adapter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：</w:t>
      </w:r>
    </w:p>
    <w:p w:rsidR="0032641F" w:rsidRPr="00D071FF" w:rsidRDefault="0032641F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於</w:t>
      </w:r>
      <w:hyperlink r:id="rId7" w:history="1">
        <w:r w:rsidR="00D01121" w:rsidRPr="00D071FF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https://github.com/kgrid/kgrid-starter/releases</w:t>
        </w:r>
      </w:hyperlink>
      <w:r w:rsidR="00D0112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下載最新版的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="00D0112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及</w:t>
      </w:r>
      <w:r w:rsidR="00D0112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adapter</w:t>
      </w:r>
      <w:r w:rsidR="00F4161A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，目前版本如下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：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</w:p>
    <w:p w:rsidR="0032641F" w:rsidRPr="00D071FF" w:rsidRDefault="0032641F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activator-0.5.8-SNAPSHOT.war</w:t>
      </w:r>
    </w:p>
    <w:p w:rsidR="00D01121" w:rsidRPr="00D071FF" w:rsidRDefault="003934E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python-adapter-0.5.8-SNAPSHOT-jar-with-dependencies.jar</w:t>
      </w:r>
    </w:p>
    <w:p w:rsidR="0032641F" w:rsidRPr="00D071FF" w:rsidRDefault="0032641F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將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置於預定的工作目錄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(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假設為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/PathtoKgrid/)</w:t>
      </w:r>
      <w:r w:rsidR="003934ED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，</w:t>
      </w:r>
      <w:r w:rsidR="003934ED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adapter</w:t>
      </w:r>
      <w:r w:rsidR="003934ED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置於其下的子目錄</w:t>
      </w:r>
      <w:r w:rsidR="003934ED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adapters</w:t>
      </w:r>
      <w:r w:rsidR="003934ED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，即：</w:t>
      </w:r>
    </w:p>
    <w:p w:rsidR="003934ED" w:rsidRPr="00350601" w:rsidRDefault="00350601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</w:pPr>
      <w:r w:rsidRPr="00350601">
        <w:rPr>
          <w:rFonts w:ascii="Times New Roman" w:eastAsia="標楷體" w:hAnsi="Times New Roman" w:cs="Times New Roman" w:hint="eastAsia"/>
          <w:color w:val="222222"/>
          <w:kern w:val="0"/>
          <w:szCs w:val="24"/>
          <w:highlight w:val="yellow"/>
        </w:rPr>
        <w:t>/PathtoKgrid</w:t>
      </w:r>
      <w:r w:rsidR="003934ED"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/activator-0.5.8-SNAPSHOT.war</w:t>
      </w:r>
    </w:p>
    <w:p w:rsidR="00D01121" w:rsidRPr="00D071FF" w:rsidRDefault="00350601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350601">
        <w:rPr>
          <w:rFonts w:ascii="Times New Roman" w:eastAsia="標楷體" w:hAnsi="Times New Roman" w:cs="Times New Roman" w:hint="eastAsia"/>
          <w:color w:val="222222"/>
          <w:kern w:val="0"/>
          <w:szCs w:val="24"/>
          <w:highlight w:val="yellow"/>
        </w:rPr>
        <w:t>/PathtoKgrid</w:t>
      </w:r>
      <w:r w:rsidR="003934ED"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/adapters/python-adapter-0.5.8-SNAPSHOT-jar-with-dependencies.jar</w:t>
      </w:r>
    </w:p>
    <w:p w:rsidR="0032641F" w:rsidRPr="00D071FF" w:rsidRDefault="0032641F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以下列指令啟用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：</w:t>
      </w:r>
    </w:p>
    <w:p w:rsidR="003934ED" w:rsidRPr="00D071FF" w:rsidRDefault="003934E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java -jar activator-0.5.8-SNAPSHOT.war --activator.home=</w:t>
      </w:r>
      <w:r w:rsidR="00350601" w:rsidRPr="00350601">
        <w:rPr>
          <w:rFonts w:ascii="Times New Roman" w:eastAsia="標楷體" w:hAnsi="Times New Roman" w:cs="Times New Roman" w:hint="eastAsia"/>
          <w:color w:val="222222"/>
          <w:kern w:val="0"/>
          <w:szCs w:val="24"/>
          <w:highlight w:val="yellow"/>
        </w:rPr>
        <w:t>/PathtoKgrid/</w:t>
      </w:r>
    </w:p>
    <w:p w:rsidR="003934ED" w:rsidRPr="00D071FF" w:rsidRDefault="003934E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完整的指令參數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如下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，不指定的部分會使用預設值，所以每次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啟用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都要使用相同指令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-</w:t>
      </w:r>
    </w:p>
    <w:p w:rsidR="003934ED" w:rsidRPr="00D071FF" w:rsidRDefault="003934E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java -jar activator/activator-0.5.8-SNAPSHOT.war --server.port</w:t>
      </w:r>
      <w:r w:rsidR="00350601">
        <w:rPr>
          <w:rFonts w:ascii="Times New Roman" w:eastAsia="標楷體" w:hAnsi="Times New Roman" w:cs="Times New Roman"/>
          <w:color w:val="222222"/>
          <w:kern w:val="0"/>
          <w:szCs w:val="24"/>
        </w:rPr>
        <w:t>=8082 --activator.home=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/PathtoKgrid/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--library.url=http://localhost:8081</w:t>
      </w:r>
    </w:p>
    <w:p w:rsidR="009E4072" w:rsidRPr="00D071FF" w:rsidRDefault="009E4072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預設會自動開啟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port 8080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預載資料或日後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PUT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進來的資料，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會放在子目錄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shelf</w:t>
      </w:r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中，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可以在下列網址看到：</w:t>
      </w:r>
    </w:p>
    <w:p w:rsidR="000E7353" w:rsidRPr="00D071FF" w:rsidRDefault="005A5136" w:rsidP="00F4161A">
      <w:pPr>
        <w:pStyle w:val="a4"/>
        <w:widowControl/>
        <w:shd w:val="clear" w:color="auto" w:fill="FFFFFF"/>
        <w:ind w:leftChars="0" w:left="360"/>
        <w:rPr>
          <w:rStyle w:val="a5"/>
          <w:rFonts w:ascii="Times New Roman" w:eastAsia="標楷體" w:hAnsi="Times New Roman" w:cs="Times New Roman"/>
          <w:sz w:val="23"/>
          <w:szCs w:val="23"/>
          <w:shd w:val="clear" w:color="auto" w:fill="EEEEFF"/>
        </w:rPr>
      </w:pPr>
      <w:hyperlink r:id="rId8" w:history="1">
        <w:r w:rsidR="009E4072" w:rsidRPr="00D071FF">
          <w:rPr>
            <w:rStyle w:val="a5"/>
            <w:rFonts w:ascii="Times New Roman" w:eastAsia="標楷體" w:hAnsi="Times New Roman" w:cs="Times New Roman"/>
            <w:sz w:val="23"/>
            <w:szCs w:val="23"/>
            <w:highlight w:val="yellow"/>
            <w:shd w:val="clear" w:color="auto" w:fill="EEEEFF"/>
          </w:rPr>
          <w:t>http://localhost:8080/shelf</w:t>
        </w:r>
      </w:hyperlink>
    </w:p>
    <w:p w:rsidR="000E7353" w:rsidRPr="00D071FF" w:rsidRDefault="000E7353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Activator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的組態設定則可以在以下網址看到：</w:t>
      </w:r>
    </w:p>
    <w:p w:rsidR="000E7353" w:rsidRPr="00D071FF" w:rsidRDefault="005A5136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hyperlink r:id="rId9" w:history="1">
        <w:r w:rsidR="000E7353" w:rsidRPr="00D071FF">
          <w:rPr>
            <w:rStyle w:val="a5"/>
            <w:rFonts w:ascii="Times New Roman" w:eastAsia="標楷體" w:hAnsi="Times New Roman" w:cs="Times New Roman"/>
            <w:kern w:val="0"/>
            <w:szCs w:val="24"/>
            <w:highlight w:val="yellow"/>
          </w:rPr>
          <w:t>http://localhost:8080/health</w:t>
        </w:r>
      </w:hyperlink>
      <w:r w:rsidR="000E7353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</w:p>
    <w:p w:rsidR="009E4072" w:rsidRPr="00D071FF" w:rsidRDefault="009E4072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資料放進</w:t>
      </w:r>
      <w:r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shelf/</w:t>
      </w:r>
      <w:r w:rsidR="00350601"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[</w:t>
      </w:r>
      <w:r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ark id</w:t>
      </w:r>
      <w:r w:rsidR="00350601" w:rsidRP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]</w:t>
      </w:r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裡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(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使用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PUT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方法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)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，由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knowledgeObject/</w:t>
      </w:r>
      <w:r w:rsid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[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ark id</w:t>
      </w:r>
      <w:r w:rsidR="00350601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]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/result</w:t>
      </w:r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取出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(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使用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POST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方法</w:t>
      </w:r>
      <w:r w:rsidR="00212632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)</w:t>
      </w:r>
    </w:p>
    <w:p w:rsidR="008C1E1F" w:rsidRDefault="00354042" w:rsidP="00502C8F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以</w:t>
      </w:r>
      <w:hyperlink r:id="rId10" w:history="1">
        <w:r w:rsidRPr="00D071FF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http://kgrid.org/kgrid-activator/</w:t>
        </w:r>
      </w:hyperlink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網頁中提供的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curl</w:t>
      </w:r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指令測試</w:t>
      </w:r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ark:/prescription/counter</w:t>
      </w:r>
      <w:r w:rsidR="001E72E7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="00502C8F">
        <w:rPr>
          <w:rFonts w:ascii="Times New Roman" w:eastAsia="標楷體" w:hAnsi="Times New Roman" w:cs="Times New Roman"/>
          <w:color w:val="222222"/>
          <w:kern w:val="0"/>
          <w:szCs w:val="24"/>
        </w:rPr>
        <w:t>元件</w:t>
      </w:r>
      <w:r w:rsidR="00502C8F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</w:t>
      </w:r>
      <w:r w:rsidR="00502C8F" w:rsidRPr="00502C8F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指令如下：</w:t>
      </w:r>
    </w:p>
    <w:p w:rsidR="00502C8F" w:rsidRPr="00502C8F" w:rsidRDefault="00502C8F" w:rsidP="00502C8F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tbl>
      <w:tblPr>
        <w:tblStyle w:val="a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</w:tblGrid>
      <w:tr w:rsidR="00E652D0" w:rsidTr="008E3457">
        <w:tc>
          <w:tcPr>
            <w:tcW w:w="8443" w:type="dxa"/>
            <w:shd w:val="clear" w:color="auto" w:fill="9CC2E5" w:themeFill="accent1" w:themeFillTint="99"/>
          </w:tcPr>
          <w:p w:rsidR="00E652D0" w:rsidRPr="00E652D0" w:rsidRDefault="00502C8F" w:rsidP="00E652D0">
            <w:pPr>
              <w:widowControl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C</w:t>
            </w:r>
            <w:r w:rsidR="00E652D0"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url </w:t>
            </w:r>
            <w:r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–</w:t>
            </w:r>
            <w:r w:rsidR="00E652D0"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request POST \</w:t>
            </w:r>
          </w:p>
          <w:p w:rsidR="00E652D0" w:rsidRPr="00E652D0" w:rsidRDefault="00E652D0" w:rsidP="00E652D0">
            <w:pPr>
              <w:pStyle w:val="a4"/>
              <w:widowControl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--url http://localhost:8080/knowledgeObject/ark:/prescription/counter/result \</w:t>
            </w:r>
          </w:p>
          <w:p w:rsidR="00E652D0" w:rsidRPr="00E652D0" w:rsidRDefault="00E652D0" w:rsidP="00E652D0">
            <w:pPr>
              <w:pStyle w:val="a4"/>
              <w:widowControl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--header 'accept: application/json' \</w:t>
            </w:r>
          </w:p>
          <w:p w:rsidR="00E652D0" w:rsidRPr="00E652D0" w:rsidRDefault="00E652D0" w:rsidP="00E652D0">
            <w:pPr>
              <w:pStyle w:val="a4"/>
              <w:widowControl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--header 'content-type: application/json' \</w:t>
            </w:r>
          </w:p>
          <w:p w:rsidR="00E652D0" w:rsidRDefault="00E652D0" w:rsidP="00E652D0">
            <w:pPr>
              <w:pStyle w:val="a4"/>
              <w:widowControl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E652D0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--data ' {"DrugIDs":"101 204 708 406 190"}'</w:t>
            </w:r>
          </w:p>
        </w:tc>
      </w:tr>
    </w:tbl>
    <w:p w:rsidR="00502C8F" w:rsidRDefault="00502C8F" w:rsidP="00502C8F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E652D0" w:rsidRPr="00502C8F" w:rsidRDefault="00502C8F" w:rsidP="00502C8F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結果如下：</w:t>
      </w:r>
    </w:p>
    <w:p w:rsidR="0090735D" w:rsidRPr="00D071FF" w:rsidRDefault="005B0698" w:rsidP="00F4161A">
      <w:pPr>
        <w:widowControl/>
        <w:shd w:val="clear" w:color="auto" w:fill="FFFFFF"/>
        <w:rPr>
          <w:rFonts w:ascii="Times New Roman" w:eastAsiaTheme="majorEastAsia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Theme="majorEastAsia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76850" cy="4772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53" w:rsidRPr="00D071FF" w:rsidRDefault="000E7353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AA11F4" w:rsidRPr="00D071FF" w:rsidRDefault="000E7353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另外以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”</w:t>
      </w:r>
      <w:r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Lung Cancer Risk Model, Adult, 6 Year Time Horizon, PLCOm2012, Tammemagi”</w:t>
      </w:r>
      <w:r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這</w:t>
      </w:r>
      <w:r w:rsidR="00AA11F4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個元件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在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highlight w:val="yellow"/>
          <w:shd w:val="clear" w:color="auto" w:fill="FFFFFF"/>
        </w:rPr>
        <w:t>P</w:t>
      </w:r>
      <w:r w:rsidR="00A62202" w:rsidRPr="00D071FF">
        <w:rPr>
          <w:rFonts w:ascii="Times New Roman" w:eastAsia="標楷體" w:hAnsi="Times New Roman" w:cs="Times New Roman"/>
          <w:color w:val="222222"/>
          <w:szCs w:val="24"/>
          <w:highlight w:val="yellow"/>
          <w:shd w:val="clear" w:color="auto" w:fill="FFFFFF"/>
        </w:rPr>
        <w:t>OSTMAN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中測試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(</w:t>
      </w:r>
      <w:r w:rsidR="00A62202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以下各圖中</w:t>
      </w:r>
      <w:r w:rsidR="00756637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內網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ip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部分請自行以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localhost</w:t>
      </w:r>
      <w:r w:rsidR="00756637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或正確網址</w:t>
      </w:r>
      <w:r w:rsidR="00756637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/ip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取代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)</w:t>
      </w:r>
      <w:r w:rsidR="00DA3BB7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：</w:t>
      </w:r>
    </w:p>
    <w:p w:rsidR="000E7353" w:rsidRPr="00D071FF" w:rsidRDefault="00DA3BB7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元件</w:t>
      </w:r>
      <w:r w:rsidR="000E7353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下載網址</w:t>
      </w:r>
      <w:r w:rsidR="000E7353" w:rsidRPr="00D071FF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: </w:t>
      </w:r>
      <w:hyperlink r:id="rId12" w:anchor="/object/ark:%2F99999%2Ffk4kd26036" w:history="1">
        <w:r w:rsidR="00AA11F4" w:rsidRPr="00D071FF">
          <w:rPr>
            <w:rStyle w:val="a5"/>
            <w:rFonts w:ascii="Times New Roman" w:eastAsia="標楷體" w:hAnsi="Times New Roman" w:cs="Times New Roman"/>
            <w:szCs w:val="24"/>
            <w:shd w:val="clear" w:color="auto" w:fill="FFFFFF"/>
          </w:rPr>
          <w:t>http://kgrid.med.umich.edu/library2/#/object/ark:%2F99999%2Ffk4kd26036</w:t>
        </w:r>
      </w:hyperlink>
      <w:r w:rsidR="00AA11F4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PUT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元件進入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shelf:</w:t>
      </w:r>
    </w:p>
    <w:p w:rsidR="00DA3BB7" w:rsidRPr="00D071FF" w:rsidRDefault="00DA3BB7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Headers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部分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5267325" cy="1076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DA3BB7" w:rsidRPr="00D071FF" w:rsidRDefault="00DA3BB7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Body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部分：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67325" cy="2219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D071FF">
        <w:rPr>
          <w:rFonts w:ascii="Times New Roman" w:eastAsia="標楷體" w:hAnsi="Times New Roman" w:cs="Times New Roman"/>
          <w:kern w:val="0"/>
          <w:szCs w:val="24"/>
        </w:rPr>
        <w:t>以</w:t>
      </w:r>
      <w:r w:rsidR="00212632">
        <w:rPr>
          <w:rFonts w:ascii="Times New Roman" w:eastAsia="標楷體" w:hAnsi="Times New Roman" w:cs="Times New Roman" w:hint="eastAsia"/>
          <w:kern w:val="0"/>
          <w:szCs w:val="24"/>
        </w:rPr>
        <w:t>POST</w:t>
      </w:r>
      <w:r w:rsidR="00212632">
        <w:rPr>
          <w:rFonts w:ascii="Times New Roman" w:eastAsia="標楷體" w:hAnsi="Times New Roman" w:cs="Times New Roman" w:hint="eastAsia"/>
          <w:kern w:val="0"/>
          <w:szCs w:val="24"/>
        </w:rPr>
        <w:t>輸入</w:t>
      </w:r>
      <w:r w:rsidR="00212632">
        <w:rPr>
          <w:rFonts w:ascii="Times New Roman" w:eastAsia="標楷體" w:hAnsi="Times New Roman" w:cs="Times New Roman"/>
          <w:kern w:val="0"/>
          <w:szCs w:val="24"/>
        </w:rPr>
        <w:t>下列資料</w:t>
      </w:r>
      <w:r w:rsidR="00212632">
        <w:rPr>
          <w:rFonts w:ascii="Times New Roman" w:eastAsia="標楷體" w:hAnsi="Times New Roman" w:cs="Times New Roman" w:hint="eastAsia"/>
          <w:kern w:val="0"/>
          <w:szCs w:val="24"/>
        </w:rPr>
        <w:t>做查詢</w:t>
      </w:r>
      <w:r w:rsidRPr="00D071FF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Pr="00D071FF">
        <w:rPr>
          <w:rFonts w:ascii="Times New Roman" w:eastAsia="標楷體" w:hAnsi="Times New Roman" w:cs="Times New Roman"/>
          <w:szCs w:val="24"/>
          <w:highlight w:val="yellow"/>
          <w:shd w:val="clear" w:color="auto" w:fill="FFFFFF"/>
        </w:rPr>
        <w:t>{"age":70,"edLevel":1,"bmi":0,"copd":0,"hxLungCancer":1,"famHxCanc":1,"race":1,"cigsPerDay":0,"smokDurat":0,"yrsQuit":0}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szCs w:val="24"/>
          <w:shd w:val="clear" w:color="auto" w:fill="FFFFFF"/>
        </w:rPr>
      </w:pPr>
    </w:p>
    <w:p w:rsidR="00DA3BB7" w:rsidRPr="00D071FF" w:rsidRDefault="00DA3BB7" w:rsidP="00F4161A">
      <w:pPr>
        <w:widowControl/>
        <w:shd w:val="clear" w:color="auto" w:fill="FFFFFF"/>
        <w:rPr>
          <w:rFonts w:ascii="Times New Roman" w:eastAsia="標楷體" w:hAnsi="Times New Roman" w:cs="Times New Roman"/>
          <w:szCs w:val="24"/>
          <w:shd w:val="clear" w:color="auto" w:fill="FFFFFF"/>
        </w:rPr>
      </w:pPr>
      <w:r w:rsidRPr="00D071FF">
        <w:rPr>
          <w:rFonts w:ascii="Times New Roman" w:eastAsia="標楷體" w:hAnsi="Times New Roman" w:cs="Times New Roman"/>
          <w:szCs w:val="24"/>
          <w:shd w:val="clear" w:color="auto" w:fill="FFFFFF"/>
        </w:rPr>
        <w:t>Headers</w:t>
      </w:r>
      <w:r w:rsidRPr="00D071FF">
        <w:rPr>
          <w:rFonts w:ascii="Times New Roman" w:eastAsia="標楷體" w:hAnsi="Times New Roman" w:cs="Times New Roman"/>
          <w:szCs w:val="24"/>
          <w:shd w:val="clear" w:color="auto" w:fill="FFFFFF"/>
        </w:rPr>
        <w:t>部分：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67325" cy="1076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F4" w:rsidRPr="00D071FF" w:rsidRDefault="00DA3BB7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Body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部分：</w:t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lastRenderedPageBreak/>
        <w:drawing>
          <wp:inline distT="0" distB="0" distL="0" distR="0">
            <wp:extent cx="5267325" cy="2247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AA11F4" w:rsidRPr="00D071FF" w:rsidRDefault="00AA11F4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結果如下，得到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6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年內罹患</w:t>
      </w:r>
      <w:r w:rsidR="00152DB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肺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癌風險為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19.24%:</w:t>
      </w:r>
    </w:p>
    <w:p w:rsidR="00AA11F4" w:rsidRDefault="00AA11F4" w:rsidP="00AA11F4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76850" cy="1485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D" w:rsidRPr="001B0A83" w:rsidRDefault="00475F3D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知識網格中文技術手冊之編寫係由以下單位及計畫支持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475F3D" w:rsidRPr="00502C8F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p w:rsidR="00502C8F" w:rsidRPr="00502C8F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/>
          <w:shd w:val="clear" w:color="auto" w:fill="FFFFFF"/>
        </w:rPr>
        <w:t>臺北醫學大學-市立萬芳醫院專題研究計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畫</w:t>
      </w:r>
      <w:r>
        <w:rPr>
          <w:rFonts w:ascii="標楷體" w:eastAsia="標楷體" w:hAnsi="標楷體" w:cs="微軟正黑體"/>
          <w:shd w:val="clear" w:color="auto" w:fill="FFFFFF"/>
        </w:rPr>
        <w:t>-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「打造亞太第一家學習型健康系統醫院」</w:t>
      </w:r>
    </w:p>
    <w:sectPr w:rsidR="00502C8F" w:rsidRPr="00502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136" w:rsidRDefault="005A5136" w:rsidP="003B41C3">
      <w:r>
        <w:separator/>
      </w:r>
    </w:p>
  </w:endnote>
  <w:endnote w:type="continuationSeparator" w:id="0">
    <w:p w:rsidR="005A5136" w:rsidRDefault="005A5136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136" w:rsidRDefault="005A5136" w:rsidP="003B41C3">
      <w:r>
        <w:separator/>
      </w:r>
    </w:p>
  </w:footnote>
  <w:footnote w:type="continuationSeparator" w:id="0">
    <w:p w:rsidR="005A5136" w:rsidRDefault="005A5136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E7353"/>
    <w:rsid w:val="00151638"/>
    <w:rsid w:val="00152DB1"/>
    <w:rsid w:val="001B0A83"/>
    <w:rsid w:val="001D344A"/>
    <w:rsid w:val="001E72E7"/>
    <w:rsid w:val="00212632"/>
    <w:rsid w:val="0032641F"/>
    <w:rsid w:val="00350601"/>
    <w:rsid w:val="00354042"/>
    <w:rsid w:val="003934ED"/>
    <w:rsid w:val="00397EBC"/>
    <w:rsid w:val="003B41C3"/>
    <w:rsid w:val="00475F3D"/>
    <w:rsid w:val="004A0A26"/>
    <w:rsid w:val="00502C8F"/>
    <w:rsid w:val="005A5136"/>
    <w:rsid w:val="005B0698"/>
    <w:rsid w:val="005E7975"/>
    <w:rsid w:val="006430CE"/>
    <w:rsid w:val="00756637"/>
    <w:rsid w:val="008738E7"/>
    <w:rsid w:val="008A5DFA"/>
    <w:rsid w:val="008C1E1F"/>
    <w:rsid w:val="008E3457"/>
    <w:rsid w:val="0090735D"/>
    <w:rsid w:val="0092225B"/>
    <w:rsid w:val="009A0698"/>
    <w:rsid w:val="009E4072"/>
    <w:rsid w:val="009F60D6"/>
    <w:rsid w:val="00A62202"/>
    <w:rsid w:val="00AA11F4"/>
    <w:rsid w:val="00B422A5"/>
    <w:rsid w:val="00D01121"/>
    <w:rsid w:val="00D071FF"/>
    <w:rsid w:val="00D536CB"/>
    <w:rsid w:val="00D82FC4"/>
    <w:rsid w:val="00DA3BB7"/>
    <w:rsid w:val="00E45BBC"/>
    <w:rsid w:val="00E652D0"/>
    <w:rsid w:val="00F4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64819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helf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grid/kgrid-starter/releases" TargetMode="External"/><Relationship Id="rId12" Type="http://schemas.openxmlformats.org/officeDocument/2006/relationships/hyperlink" Target="http://kgrid.med.umich.edu/library2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kgrid.org/kgrid-activato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alt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>Toshiba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2017-12-20T10:09:00Z</dcterms:created>
  <dcterms:modified xsi:type="dcterms:W3CDTF">2017-12-21T14:58:00Z</dcterms:modified>
</cp:coreProperties>
</file>