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580" w:lineRule="exact"/>
      </w:pPr>
      <w:r>
        <w:rPr>
          <w:rFonts w:ascii="仿宋" w:hAnsi="仿宋" w:eastAsia="仿宋"/>
          <w:b/>
          <w:sz w:val="44"/>
        </w:rPr>
        <w:t>铁路应用 - 司机驾驶室</w:t>
      </w:r>
    </w:p>
    <w:p>
      <w:pPr>
        <w:spacing w:line="580" w:lineRule="exact"/>
      </w:pPr>
      <w:r>
        <w:rPr>
          <w:rFonts w:ascii="仿宋" w:hAnsi="仿宋" w:eastAsia="仿宋"/>
          <w:b w:val="0"/>
          <w:sz w:val="32"/>
        </w:rPr>
        <w:t>第二部分：显示器、控制装置和指示器的集成</w:t>
      </w:r>
    </w:p>
    <w:p>
      <w:pPr>
        <w:pStyle w:val="Heading1"/>
        <w:spacing w:line="580" w:lineRule="exact"/>
      </w:pPr>
      <w:r>
        <w:rPr>
          <w:rFonts w:ascii="仿宋" w:hAnsi="仿宋" w:eastAsia="仿宋"/>
          <w:b/>
          <w:sz w:val="44"/>
        </w:rPr>
        <w:t>国家前言</w:t>
      </w:r>
    </w:p>
    <w:p>
      <w:pPr>
        <w:spacing w:line="580" w:lineRule="exact"/>
      </w:pPr>
      <w:r>
        <w:rPr>
          <w:rFonts w:ascii="仿宋" w:hAnsi="仿宋" w:eastAsia="仿宋"/>
          <w:b w:val="0"/>
          <w:sz w:val="32"/>
        </w:rPr>
        <w:t>本英国标准是 EN 16186-2:2017 在英国的实施版本。</w:t>
      </w:r>
    </w:p>
    <w:p>
      <w:pPr>
        <w:spacing w:line="580" w:lineRule="exact"/>
      </w:pPr>
      <w:r>
        <w:rPr>
          <w:rFonts w:ascii="仿宋" w:hAnsi="仿宋" w:eastAsia="仿宋"/>
          <w:b w:val="0"/>
          <w:sz w:val="32"/>
        </w:rPr>
        <w:t>英国参与其制定工作已委托给技术委员会 RAE/4/-/4，铁路应用 - 驾驶室。</w:t>
      </w:r>
    </w:p>
    <w:p>
      <w:pPr>
        <w:spacing w:line="580" w:lineRule="exact"/>
      </w:pPr>
      <w:r>
        <w:rPr>
          <w:rFonts w:ascii="仿宋" w:hAnsi="仿宋" w:eastAsia="仿宋"/>
          <w:b w:val="0"/>
          <w:sz w:val="32"/>
        </w:rPr>
        <w:t>该委员会的成员组织名单可应要求向其秘书处索取。</w:t>
      </w:r>
    </w:p>
    <w:p>
      <w:pPr>
        <w:spacing w:line="580" w:lineRule="exact"/>
      </w:pPr>
      <w:r>
        <w:rPr>
          <w:rFonts w:ascii="仿宋" w:hAnsi="仿宋" w:eastAsia="仿宋"/>
          <w:b w:val="0"/>
          <w:sz w:val="32"/>
        </w:rPr>
        <w:t>本出版物不意图包含合同所需的所有条款。使用者对其正确应用负责。</w:t>
      </w:r>
    </w:p>
    <w:p>
      <w:pPr>
        <w:spacing w:line="580" w:lineRule="exact"/>
      </w:pPr>
      <m:oMath xmlns:mml="http://www.w3.org/1998/Math/MathML">
        <m:r>
          <m:t>⊚</m:t>
        </m:r>
      </m:oMath>
      <w:r>
        <w:rPr>
          <w:rFonts w:ascii="仿宋" w:hAnsi="仿宋" w:eastAsia="仿宋"/>
          <w:b w:val="0"/>
          <w:sz w:val="32"/>
        </w:rPr>
        <w:t xml:space="preserve"> 英国标准学会 2017</w:t>
        <w:br/>
        <w:t>由 BSI 标准有限公司 2017 出版</w:t>
      </w:r>
    </w:p>
    <w:p>
      <w:pPr>
        <w:spacing w:line="580" w:lineRule="exact"/>
      </w:pPr>
      <w:r>
        <w:rPr>
          <w:rFonts w:ascii="仿宋" w:hAnsi="仿宋" w:eastAsia="仿宋"/>
          <w:b w:val="0"/>
          <w:sz w:val="32"/>
        </w:rPr>
        <w:t>ISBN 978 0 580 74371 9</w:t>
      </w:r>
    </w:p>
    <w:p>
      <w:pPr>
        <w:spacing w:line="580" w:lineRule="exact"/>
      </w:pPr>
      <w:r>
        <w:rPr>
          <w:rFonts w:ascii="仿宋" w:hAnsi="仿宋" w:eastAsia="仿宋"/>
          <w:b w:val="0"/>
          <w:sz w:val="32"/>
        </w:rPr>
        <w:t>ICS 45.060.10</w:t>
      </w:r>
    </w:p>
    <w:p>
      <w:pPr>
        <w:pStyle w:val="Heading1"/>
        <w:spacing w:line="580" w:lineRule="exact"/>
      </w:pPr>
      <w:r>
        <w:rPr>
          <w:rFonts w:ascii="仿宋" w:hAnsi="仿宋" w:eastAsia="仿宋"/>
          <w:b/>
          <w:sz w:val="44"/>
        </w:rPr>
        <w:t>符合英国标准并不能免除法律义务。</w:t>
      </w:r>
    </w:p>
    <w:p>
      <w:pPr>
        <w:spacing w:line="580" w:lineRule="exact"/>
      </w:pPr>
      <w:r>
        <w:rPr>
          <w:rFonts w:ascii="仿宋" w:hAnsi="仿宋" w:eastAsia="仿宋"/>
          <w:b w:val="0"/>
          <w:sz w:val="32"/>
        </w:rPr>
        <w:t>本英国标准于2017年8月31日由标准政策与战略委员会发布。</w:t>
      </w:r>
    </w:p>
    <w:p>
      <w:pPr>
        <w:spacing w:line="580" w:lineRule="exact"/>
      </w:pPr>
      <w:r>
        <w:rPr>
          <w:rFonts w:ascii="仿宋" w:hAnsi="仿宋" w:eastAsia="仿宋"/>
          <w:b w:val="0"/>
          <w:sz w:val="32"/>
        </w:rPr>
        <w:t>自发布以来发行的修正案/勘误</w:t>
      </w:r>
    </w:p>
    <w:p>
      <w:pPr>
        <w:spacing w:line="580" w:lineRule="exact"/>
      </w:pPr>
      <w:r>
        <w:rPr>
          <w:rFonts w:ascii="仿宋" w:hAnsi="仿宋" w:eastAsia="仿宋"/>
          <w:b w:val="0"/>
          <w:sz w:val="32"/>
        </w:rPr>
        <w:t>日期 受影响的文本</w:t>
      </w:r>
    </w:p>
    <w:p>
      <w:pPr>
        <w:pStyle w:val="Heading1"/>
        <w:spacing w:line="580" w:lineRule="exact"/>
      </w:pPr>
      <w:r>
        <w:rPr>
          <w:rFonts w:ascii="仿宋" w:hAnsi="仿宋" w:eastAsia="仿宋"/>
          <w:b/>
          <w:sz w:val="44"/>
        </w:rPr>
        <w:t>英文版</w:t>
      </w:r>
    </w:p>
    <w:p>
      <w:pPr>
        <w:pStyle w:val="Heading1"/>
        <w:spacing w:line="580" w:lineRule="exact"/>
      </w:pPr>
      <w:r>
        <w:rPr>
          <w:rFonts w:ascii="仿宋" w:hAnsi="仿宋" w:eastAsia="仿宋"/>
          <w:b/>
          <w:sz w:val="44"/>
        </w:rPr>
        <w:t>铁路应用 - 驾驶室 - 第2部分：显示器、控制装置和指示器的集成</w:t>
      </w:r>
    </w:p>
    <w:p>
      <w:pPr>
        <w:spacing w:line="580" w:lineRule="exact"/>
      </w:pPr>
      <w:r>
        <w:rPr>
          <w:rFonts w:ascii="仿宋" w:hAnsi="仿宋" w:eastAsia="仿宋"/>
          <w:b w:val="0"/>
          <w:sz w:val="32"/>
        </w:rPr>
        <w:t>铁路应用 - 驾驶室 - 第2部分：显示器、控制装置和指示器的集成</w:t>
      </w:r>
    </w:p>
    <w:p>
      <w:pPr>
        <w:spacing w:line="580" w:lineRule="exact"/>
      </w:pPr>
      <w:r>
        <w:rPr>
          <w:rFonts w:ascii="仿宋" w:hAnsi="仿宋" w:eastAsia="仿宋"/>
          <w:b w:val="0"/>
          <w:sz w:val="32"/>
        </w:rPr>
        <w:t>铁路应用 - 驾驶室 - 第2部分：显示器、控制装置和指示器的集成</w:t>
      </w:r>
    </w:p>
    <w:p>
      <w:pPr>
        <w:spacing w:line="580" w:lineRule="exact"/>
      </w:pPr>
      <w:r>
        <w:rPr>
          <w:rFonts w:ascii="仿宋" w:hAnsi="仿宋" w:eastAsia="仿宋"/>
          <w:b w:val="0"/>
          <w:sz w:val="32"/>
        </w:rPr>
        <w:t>本欧洲标准于2017年5月14日由CEN批准。</w:t>
      </w:r>
    </w:p>
    <w:p>
      <w:pPr>
        <w:spacing w:line="580" w:lineRule="exact"/>
      </w:pPr>
      <w:r>
        <w:rPr>
          <w:rFonts w:ascii="仿宋" w:hAnsi="仿宋" w:eastAsia="仿宋"/>
          <w:b w:val="0"/>
          <w:sz w:val="32"/>
        </w:rPr>
        <w:t>CEN成员受CEN/CENELEC内部规章约束，该规章规定了将本欧洲标准作为国家标准实施的条件，且不得进行任何修改。关于此类国家标准的最新列表和书目引用可向CEN/CENELEC管理中心或任何CEN成员申请获得。</w:t>
      </w:r>
    </w:p>
    <w:p>
      <w:pPr>
        <w:spacing w:line="580" w:lineRule="exact"/>
      </w:pPr>
      <w:r>
        <w:rPr>
          <w:rFonts w:ascii="仿宋" w:hAnsi="仿宋" w:eastAsia="仿宋"/>
          <w:b w:val="0"/>
          <w:sz w:val="32"/>
        </w:rPr>
        <w:t>本欧洲标准存在三种官方版本（英语、法语、德语）。由CEN成员将其翻译成其本国语言并通知CEN/CENELEC管理中心的版本，与官方版本具有相同的地位。</w:t>
      </w:r>
    </w:p>
    <w:p>
      <w:pPr>
        <w:spacing w:line="580" w:lineRule="exact"/>
      </w:pPr>
      <w:r>
        <w:rPr>
          <w:rFonts w:ascii="仿宋" w:hAnsi="仿宋" w:eastAsia="仿宋"/>
          <w:b w:val="0"/>
          <w:sz w:val="32"/>
        </w:rPr>
        <w:t>CEN成员是奥地利、比利时、保加利亚、克罗地亚、塞浦路斯、捷克共和国、丹麦、爱沙尼亚、芬兰、前南斯拉夫共和国马其顿、法国、德国、希腊、匈牙利、冰岛、爱尔兰、意大利、拉脱维亚、立陶宛、卢森堡、马耳他、荷兰、挪威、波兰、葡萄牙、罗马尼亚、塞尔维亚、斯洛伐克、斯洛文尼亚、西班牙、瑞典、瑞士、土耳其和联合王国的国家标准机构。</w:t>
      </w:r>
    </w:p>
    <w:p>
      <w:pPr>
        <w:pStyle w:val="Heading1"/>
        <w:spacing w:line="580" w:lineRule="exact"/>
      </w:pPr>
      <w:r>
        <w:rPr>
          <w:rFonts w:ascii="仿宋" w:hAnsi="仿宋" w:eastAsia="仿宋"/>
          <w:b/>
          <w:sz w:val="44"/>
        </w:rPr>
        <w:t>目录</w:t>
      </w:r>
    </w:p>
    <w:p>
      <w:pPr>
        <w:spacing w:line="580" w:lineRule="exact"/>
      </w:pPr>
      <w:r>
        <w:rPr>
          <w:rFonts w:ascii="仿宋" w:hAnsi="仿宋" w:eastAsia="仿宋"/>
          <w:b w:val="0"/>
          <w:sz w:val="32"/>
        </w:rPr>
        <w:t>欧洲前言...... 5</w:t>
        <w:br/>
        <w:t>引言 ... 6</w:t>
        <w:br/>
        <w:t>1 范围 .....</w:t>
        <w:br/>
        <w:t>2 规范性引用 .....</w:t>
        <w:br/>
        <w:t>3 术语和定义 ... 8</w:t>
        <w:br/>
        <w:t>4 符号和缩写 .. 9</w:t>
        <w:br/>
        <w:t>5 驾驶室显示器、控制装置和运行功能指示器 .......................... ..... 10</w:t>
        <w:br/>
        <w:t>5.1 一般.. 10</w:t>
        <w:br/>
        <w:t>5.2 列车通信、监控和控制显示器或单元 ..... 10</w:t>
        <w:br/>
        <w:t>5.3 控制装置.... 10</w:t>
        <w:br/>
        <w:t>5.3.1 对讲机控制 ... 10</w:t>
        <w:br/>
        <w:t>5.3.2 外部乘客通道控制.. 10</w:t>
        <w:br/>
        <w:t>5.3.3 驾驶室温度控制 10</w:t>
        <w:br/>
        <w:t>5.3.4 车辆的连接和断开控制 ................. 11</w:t>
        <w:br/>
        <w:t>5.3.5 辅助台控制 .. 11</w:t>
        <w:br/>
        <w:t>5.4 警告 .. 11</w:t>
        <w:br/>
        <w:t>5.4.1 由于安全系统引起的警报 .. 11</w:t>
        <w:br/>
        <w:t>5.4.2 由于一个或多个外部车门紧急打开引起的警报...... 11</w:t>
        <w:br/>
        <w:t>5.4.3 驾驶员与灭火系统的接口 .... 12</w:t>
        <w:br/>
        <w:t>5.4.4 由于速度降低引起的警报 ... 12</w:t>
        <w:br/>
        <w:t>6 显示器、控制装置和指示器的特性 .... 12</w:t>
        <w:br/>
        <w:t>6.1 一般 12</w:t>
        <w:br/>
        <w:t>6.1.1 设计原则.. 12</w:t>
        <w:br/>
        <w:t>6.1.2 阅读区域..... 12</w:t>
        <w:br/>
        <w:t>6.1.3 清洁活动造成的损坏抵抗力... 12</w:t>
        <w:br/>
        <w:t>6.1.4 防止积灰的设计 .... 12</w:t>
        <w:br/>
        <w:t>6.1.5 标签 .... ..... 12</w:t>
        <w:br/>
        <w:t>6.2 显示器的特性 . 13</w:t>
        <w:br/>
        <w:t>6.2.1 模拟和字母数字显示器的使用 ...... ... 13</w:t>
        <w:br/>
        <w:t>6.2.2 显示器阵列的要求..... 13</w:t>
        <w:br/>
        <w:t>6.2.3 指针和刻度要求 .. 13</w:t>
        <w:br/>
        <w:t>6.3 控制装置的特性 . 13</w:t>
        <w:br/>
        <w:t>6.3.1 一般原则 13</w:t>
        <w:br/>
        <w:t>6.3.2 设计标准 ... ... 14</w:t>
        <w:br/>
        <w:t>6.3.3 DAC、外部灯光和远程控制的一般特性.... 15</w:t>
        <w:br/>
        <w:t>6.4 指示器的特性 . 15</w:t>
        <w:br/>
        <w:t>6.4.1 可读性... 15</w:t>
        <w:br/>
        <w:t>6.4.2 警告设计原则... 15</w:t>
        <w:br/>
        <w:t>6.4.3 与驾驶相关的声音信号的听觉性 . 16</w:t>
        <w:br/>
        <w:t>6.4.4 扬声器的音量 16</w:t>
        <w:br/>
        <w:t>7 显示器和控制装置的定位 .... .. 16</w:t>
        <w:br/>
        <w:t>7.1 定位的通用规则 16</w:t>
        <w:br/>
        <w:t>驾驶台设计.. 16</w:t>
        <w:br/>
        <w:t>7.1.2 人体工程学/工效学方面......... ... 16</w:t>
        <w:br/>
        <w:t>7.1.3 设备定位原则 .. 17</w:t>
        <w:br/>
        <w:t>7.1.4 驾驶位置在侧窗处 ... 17</w:t>
        <w:br/>
        <w:t>7.1.5 座位位置 ... 17</w:t>
        <w:br/>
        <w:t>7.2 触及范围和视野范围 ... 17</w:t>
        <w:br/>
        <w:t>8 驾驶员界面 ... 18</w:t>
        <w:br/>
        <w:t>9 符号和文本定义 .. .. 22</w:t>
        <w:br/>
        <w:t>9.1 符号外观.. 22</w:t>
        <w:br/>
        <w:t>9.2 统一符号............ ..... 22</w:t>
        <w:br/>
        <w:t>9.2.1 一般 .. 22</w:t>
        <w:br/>
        <w:t>9.2.2 颜色组合 ........ ... 23</w:t>
        <w:br/>
        <w:t>9.2.3 符号样式........ .... 23</w:t>
        <w:br/>
        <w:t>9.2.4 相对于控制装置的位置 ...... .... 23</w:t>
        <w:br/>
        <w:t>9.2.5 符号区域.. .... 23</w:t>
        <w:br/>
        <w:t>9.2.6 新符号.. 23</w:t>
        <w:br/>
        <w:t>9.3 字符类型.. 23</w:t>
        <w:br/>
        <w:t>附录A（规范性） 台面的触及范围和视野范围 .. 24</w:t>
        <w:br/>
        <w:t>图A.1 — 臂部触及范围 ... .. 24</w:t>
        <w:br/>
        <w:t>图A.2 — 座位姿势下的最佳和首选视野范围 ... .. 25</w:t>
        <w:br/>
        <w:t>附录B（信息性） 主要驾驶台配置示例 - 功能分配的运行元件和驾驶台层面的集成约束... .. 26</w:t>
        <w:br/>
        <w:t>图B.1 — 标准驾驶台的俯视图和正面图... 27</w:t>
        <w:br/>
        <w:t>图B.2 — 可选标准EMU/DMU中央驾驶台的俯视图和正面图...... ... 28</w:t>
        <w:br/>
        <w:t>表B.1 — 元素列表及其位置，包括功能代码（符合EN 15380–4） ...... .. 29</w:t>
        <w:br/>
        <w:t>附录C（规范性） 运行元件与符号的关系 ... ....... 46</w:t>
        <w:br/>
        <w:t>表C.1 — 运行元件与符号的关系 ..... ...... 46</w:t>
        <w:br/>
        <w:t>附录D（信息性） 项目特定符号 .. .... 61</w:t>
      </w:r>
    </w:p>
    <w:p>
      <w:pPr>
        <w:spacing w:line="580" w:lineRule="exact"/>
      </w:pPr>
      <w:r>
        <w:rPr>
          <w:rFonts w:ascii="仿宋" w:hAnsi="仿宋" w:eastAsia="仿宋"/>
          <w:b w:val="0"/>
          <w:sz w:val="32"/>
        </w:rPr>
        <w:t>表D.1 — 运行元件与符号的关系 .... 61</w:t>
        <w:br/>
        <w:t>附录E（信息性） 与EN 15380-4功能分解结构（FBS）之间的联系 . 65</w:t>
        <w:br/>
        <w:t>表E.1 — 需求管理要素 ... . 65</w:t>
        <w:br/>
        <w:t>附录F（信息性） A类偏差 . 69</w:t>
        <w:br/>
        <w:t>附录ZA（信息性） 本欧洲标准与欧盟指令2008/57/EC基本要求的关系 .. 70</w:t>
      </w:r>
    </w:p>
    <w:p>
      <w:pPr>
        <w:spacing w:line="580" w:lineRule="exact"/>
      </w:pPr>
      <w:r>
        <w:rPr>
          <w:rFonts w:ascii="仿宋" w:hAnsi="仿宋" w:eastAsia="仿宋"/>
          <w:b w:val="0"/>
          <w:sz w:val="32"/>
        </w:rPr>
        <w:t>参考文献.. 71</w:t>
      </w:r>
    </w:p>
    <w:p>
      <w:pPr>
        <w:pStyle w:val="Heading1"/>
        <w:spacing w:line="580" w:lineRule="exact"/>
      </w:pPr>
      <w:r>
        <w:rPr>
          <w:rFonts w:ascii="仿宋" w:hAnsi="仿宋" w:eastAsia="仿宋"/>
          <w:b/>
          <w:sz w:val="44"/>
        </w:rPr>
        <w:t>欧洲前言</w:t>
      </w:r>
    </w:p>
    <w:p>
      <w:pPr>
        <w:spacing w:line="580" w:lineRule="exact"/>
      </w:pPr>
      <w:r>
        <w:rPr>
          <w:rFonts w:ascii="仿宋" w:hAnsi="仿宋" w:eastAsia="仿宋"/>
          <w:b w:val="0"/>
          <w:sz w:val="32"/>
        </w:rPr>
        <w:t>本文档（EN 16186-2:2017）由欧洲标准化委员会/TC 256“铁路应用”技术委员会编制，其秘书处由德国标准化协会（DIN）承担。</w:t>
      </w:r>
    </w:p>
    <w:p>
      <w:pPr>
        <w:spacing w:line="580" w:lineRule="exact"/>
      </w:pPr>
      <w:r>
        <w:rPr>
          <w:rFonts w:ascii="仿宋" w:hAnsi="仿宋" w:eastAsia="仿宋"/>
          <w:b w:val="0"/>
          <w:sz w:val="32"/>
        </w:rPr>
        <w:t>本欧洲标准应以相同文本的发布或认可的方式，最迟于2018年2月获得国家标准地位，并且冲突的国家标准应最迟于2018年2月撤销。</w:t>
      </w:r>
    </w:p>
    <w:p>
      <w:pPr>
        <w:spacing w:line="580" w:lineRule="exact"/>
      </w:pPr>
      <w:r>
        <w:rPr>
          <w:rFonts w:ascii="仿宋" w:hAnsi="仿宋" w:eastAsia="仿宋"/>
          <w:b w:val="0"/>
          <w:sz w:val="32"/>
        </w:rPr>
        <w:t>请注意，本文件的某些要素可能涉及专利权。CEN不承担识别任何或所有此类专利权的责任。</w:t>
      </w:r>
    </w:p>
    <w:p>
      <w:pPr>
        <w:spacing w:line="580" w:lineRule="exact"/>
      </w:pPr>
      <w:r>
        <w:rPr>
          <w:rFonts w:ascii="仿宋" w:hAnsi="仿宋" w:eastAsia="仿宋"/>
          <w:b w:val="0"/>
          <w:sz w:val="32"/>
        </w:rPr>
        <w:t>本文件是应欧盟委员会和欧洲自由贸易协会的委托而编制的，并支持欧盟指令2008/57/EC的基本要求。</w:t>
      </w:r>
    </w:p>
    <w:p>
      <w:pPr>
        <w:spacing w:line="580" w:lineRule="exact"/>
      </w:pPr>
      <w:r>
        <w:rPr>
          <w:rFonts w:ascii="仿宋" w:hAnsi="仿宋" w:eastAsia="仿宋"/>
          <w:b w:val="0"/>
          <w:sz w:val="32"/>
        </w:rPr>
        <w:t>关于与欧盟指令2008/57/EC的关系，请参阅信息性附录ZA，它是本文档不可分割的一部分。</w:t>
      </w:r>
    </w:p>
    <w:p>
      <w:pPr>
        <w:spacing w:line="580" w:lineRule="exact"/>
      </w:pPr>
      <w:r>
        <w:rPr>
          <w:rFonts w:ascii="仿宋" w:hAnsi="仿宋" w:eastAsia="仿宋"/>
          <w:b w:val="0"/>
          <w:sz w:val="32"/>
        </w:rPr>
        <w:t>EN 16186《铁路应用——驾驶室》以EN系列形式涵盖了设计驾驶室时需要考虑的所有方面，从人体测量数据和可见性，到显示器、控制装置和指示器的集成，以及显示器的设计到驾驶室布局和通道设施。所使用人体测量数据的背景信息见CEN/TR 16823 [2]。</w:t>
      </w:r>
    </w:p>
    <w:p>
      <w:pPr>
        <w:spacing w:line="580" w:lineRule="exact"/>
      </w:pPr>
      <w:r>
        <w:rPr>
          <w:rFonts w:ascii="仿宋" w:hAnsi="仿宋" w:eastAsia="仿宋"/>
          <w:b w:val="0"/>
          <w:sz w:val="32"/>
        </w:rPr>
        <w:t>EN 16186《铁路应用——驾驶室》目前包含以下部分：</w:t>
      </w:r>
    </w:p>
    <w:p>
      <w:pPr>
        <w:spacing w:line="580" w:lineRule="exact"/>
      </w:pPr>
      <w:r>
        <w:rPr>
          <w:rFonts w:ascii="仿宋" w:hAnsi="仿宋" w:eastAsia="仿宋"/>
          <w:b w:val="0"/>
          <w:sz w:val="32"/>
        </w:rPr>
        <w:t>第1部分：人体测量数据和可见性；</w:t>
        <w:br/>
        <w:t>第2部分：显示器、控制装置和指示器的集成；</w:t>
        <w:br/>
        <w:t>第3部分：显示器设计；</w:t>
        <w:br/>
        <w:t>第4部分：布局和通道。</w:t>
      </w:r>
    </w:p>
    <w:p>
      <w:pPr>
        <w:spacing w:line="580" w:lineRule="exact"/>
      </w:pPr>
      <w:r>
        <w:rPr>
          <w:rFonts w:ascii="仿宋" w:hAnsi="仿宋" w:eastAsia="仿宋"/>
          <w:b w:val="0"/>
          <w:sz w:val="32"/>
        </w:rPr>
        <w:t>根据CEN-CENELEC内部规章，以下国家的国家标准组织有义务实施本欧洲标准：奥地利、比利时、保加利亚、克罗地亚、塞浦路斯、捷克共和国、丹麦、爱沙尼亚、芬兰、前南斯拉夫共和国马其顿、法国、德国、希腊、匈牙利、冰岛、爱尔兰、意大利、拉脱维亚、立陶宛、卢森堡、马耳他、荷兰、挪威、波兰、葡萄牙、罗马尼亚、塞尔维亚、斯洛伐克、斯洛文尼亚、西班牙、瑞典、瑞士、土耳其和英国。</w:t>
      </w:r>
    </w:p>
    <w:p>
      <w:pPr>
        <w:pStyle w:val="Heading1"/>
        <w:spacing w:line="580" w:lineRule="exact"/>
      </w:pPr>
      <w:r>
        <w:rPr>
          <w:rFonts w:ascii="仿宋" w:hAnsi="仿宋" w:eastAsia="仿宋"/>
          <w:b/>
          <w:sz w:val="44"/>
        </w:rPr>
        <w:t>介绍</w:t>
      </w:r>
    </w:p>
    <w:p>
      <w:pPr>
        <w:spacing w:line="580" w:lineRule="exact"/>
      </w:pPr>
      <w:r>
        <w:rPr>
          <w:rFonts w:ascii="仿宋" w:hAnsi="仿宋" w:eastAsia="仿宋"/>
          <w:b w:val="0"/>
          <w:sz w:val="32"/>
        </w:rPr>
        <w:t>本欧洲标准涉及列车驾驶、调车以及相关的准备工作，重点关注驾驶室界面。它提供了当前的驾驶室设计原则，并考虑了欧洲研究项目 EUDD+ [3] 提供的最新研究成果。</w:t>
      </w:r>
    </w:p>
    <w:p>
      <w:pPr>
        <w:spacing w:line="580" w:lineRule="exact"/>
      </w:pPr>
      <w:r>
        <w:rPr>
          <w:rFonts w:ascii="仿宋" w:hAnsi="仿宋" w:eastAsia="仿宋"/>
          <w:b w:val="0"/>
          <w:sz w:val="32"/>
        </w:rPr>
        <w:t>信息性附录 E 按照 EN 15380-4 [4] 提供，用于需求管理。</w:t>
      </w:r>
    </w:p>
    <w:p>
      <w:pPr>
        <w:spacing w:line="580" w:lineRule="exact"/>
      </w:pPr>
      <w:r>
        <w:rPr>
          <w:rFonts w:ascii="仿宋" w:hAnsi="仿宋" w:eastAsia="仿宋"/>
          <w:b w:val="0"/>
          <w:sz w:val="32"/>
        </w:rPr>
        <w:t>如果本标准中未指定任何标准要求，则需要在项目层面完成规范或标准选项的选择。</w:t>
      </w:r>
    </w:p>
    <w:p>
      <w:pPr>
        <w:pStyle w:val="Heading1"/>
        <w:spacing w:line="580" w:lineRule="exact"/>
      </w:pPr>
      <w:r>
        <w:rPr>
          <w:rFonts w:ascii="仿宋" w:hAnsi="仿宋" w:eastAsia="仿宋"/>
          <w:b/>
          <w:sz w:val="44"/>
        </w:rPr>
        <w:t>1 范围</w:t>
      </w:r>
    </w:p>
    <w:p>
      <w:pPr>
        <w:spacing w:line="580" w:lineRule="exact"/>
      </w:pPr>
      <w:r>
        <w:rPr>
          <w:rFonts w:ascii="仿宋" w:hAnsi="仿宋" w:eastAsia="仿宋"/>
          <w:b w:val="0"/>
          <w:sz w:val="32"/>
        </w:rPr>
        <w:t>本欧洲标准适用于电力动车组 (EMU)、柴油动车组 (DMU)、客车、机车、驾驶拖车（驾驶车厢）。</w:t>
      </w:r>
    </w:p>
    <w:p>
      <w:pPr>
        <w:spacing w:line="580" w:lineRule="exact"/>
      </w:pPr>
      <w:r>
        <w:rPr>
          <w:rFonts w:ascii="仿宋" w:hAnsi="仿宋" w:eastAsia="仿宋"/>
          <w:b w:val="0"/>
          <w:sz w:val="32"/>
        </w:rPr>
        <w:t>注 1 本欧洲标准适用于符合指令 2008/57/EC [1] 范围内的轨道车辆。</w:t>
      </w:r>
    </w:p>
    <w:p>
      <w:pPr>
        <w:spacing w:line="580" w:lineRule="exact"/>
      </w:pPr>
      <w:r>
        <w:rPr>
          <w:rFonts w:ascii="仿宋" w:hAnsi="仿宋" w:eastAsia="仿宋"/>
          <w:b w:val="0"/>
          <w:sz w:val="32"/>
        </w:rPr>
        <w:t>本欧洲标准不适用于地铁、有轨电车和轻轨车辆。</w:t>
      </w:r>
    </w:p>
    <w:p>
      <w:pPr>
        <w:spacing w:line="580" w:lineRule="exact"/>
      </w:pPr>
      <w:r>
        <w:rPr>
          <w:rFonts w:ascii="仿宋" w:hAnsi="仿宋" w:eastAsia="仿宋"/>
          <w:b w:val="0"/>
          <w:sz w:val="32"/>
        </w:rPr>
        <w:t>本欧洲标准EN 16186 的本部分适用于安装在驾驶室左侧、右侧或中央位置的驾驶员台。</w:t>
      </w:r>
    </w:p>
    <w:p>
      <w:pPr>
        <w:spacing w:line="580" w:lineRule="exact"/>
      </w:pPr>
      <w:r>
        <w:rPr>
          <w:rFonts w:ascii="仿宋" w:hAnsi="仿宋" w:eastAsia="仿宋"/>
          <w:b w:val="0"/>
          <w:sz w:val="32"/>
        </w:rPr>
        <w:t>注 2 对于离地式移动平台，请参阅 EN 14033–1 [5] 和 EN 15746–1 [6]。</w:t>
      </w:r>
    </w:p>
    <w:p>
      <w:pPr>
        <w:spacing w:line="580" w:lineRule="exact"/>
      </w:pPr>
      <w:r>
        <w:rPr>
          <w:rFonts w:ascii="仿宋" w:hAnsi="仿宋" w:eastAsia="仿宋"/>
          <w:b w:val="0"/>
          <w:sz w:val="32"/>
        </w:rPr>
        <w:t>本欧洲标准提供了设计规则和指导，以确保在所有运行条件下（白天、夜晚、自然光或人工光）驾驶室内屏幕、控制装置和指示器的可见性和可操作性。</w:t>
      </w:r>
    </w:p>
    <w:p>
      <w:pPr>
        <w:spacing w:line="580" w:lineRule="exact"/>
      </w:pPr>
      <w:r>
        <w:rPr>
          <w:rFonts w:ascii="仿宋" w:hAnsi="仿宋" w:eastAsia="仿宋"/>
          <w:b w:val="0"/>
          <w:sz w:val="32"/>
        </w:rPr>
        <w:t>它涵盖四个方面：</w:t>
      </w:r>
    </w:p>
    <w:p>
      <w:pPr>
        <w:spacing w:line="580" w:lineRule="exact"/>
      </w:pPr>
      <w:r>
        <w:rPr>
          <w:rFonts w:ascii="仿宋" w:hAnsi="仿宋" w:eastAsia="仿宋"/>
          <w:b w:val="0"/>
          <w:sz w:val="32"/>
        </w:rPr>
        <w:t>显示器、控制装置和指示器的特性，以确保适当的可视性：例如亮度范围和对比度以及感知亮度的调整可能性；驾驶室内及驾驶员台显示器、键盘、控制装置和指示器的位置规则：例如位置、可视角度等，同时考虑正常驾驶姿势和工作环境（挡风玻璃、驾驶室内自然或人工照明、不希望的光晕和反射等）；</w:t>
        <w:br/>
        <w:t>麦克风和扬声器的特性和位置规则；</w:t>
        <w:br/>
        <w:t>— 符号设计。</w:t>
      </w:r>
    </w:p>
    <w:p>
      <w:pPr>
        <w:spacing w:line="580" w:lineRule="exact"/>
      </w:pPr>
      <w:r>
        <w:rPr>
          <w:rFonts w:ascii="仿宋" w:hAnsi="仿宋" w:eastAsia="仿宋"/>
          <w:b w:val="0"/>
          <w:sz w:val="32"/>
        </w:rPr>
        <w:t>注 3：文中所有元素编号均指表 B.1。</w:t>
      </w:r>
    </w:p>
    <w:p>
      <w:pPr>
        <w:pStyle w:val="Heading1"/>
        <w:spacing w:line="580" w:lineRule="exact"/>
      </w:pPr>
      <w:r>
        <w:rPr>
          <w:rFonts w:ascii="仿宋" w:hAnsi="仿宋" w:eastAsia="仿宋"/>
          <w:b/>
          <w:sz w:val="44"/>
        </w:rPr>
        <w:t>2 规范性引用</w:t>
      </w:r>
    </w:p>
    <w:p>
      <w:pPr>
        <w:spacing w:line="580" w:lineRule="exact"/>
      </w:pPr>
      <w:r>
        <w:rPr>
          <w:rFonts w:ascii="仿宋" w:hAnsi="仿宋" w:eastAsia="仿宋"/>
          <w:b w:val="0"/>
          <w:sz w:val="32"/>
        </w:rPr>
        <w:t>以下文件（全部或部分）在本文件中被规范性引用，对其应用至关重要。对于有日期的引用，仅适用所引用的版本。对于无日期的引用，适用所引用文件的最新版本（包括任何修订）。</w:t>
      </w:r>
    </w:p>
    <w:p>
      <w:pPr>
        <w:spacing w:line="580" w:lineRule="exact"/>
      </w:pPr>
      <w:r>
        <w:rPr>
          <w:rFonts w:ascii="仿宋" w:hAnsi="仿宋" w:eastAsia="仿宋"/>
          <w:b w:val="0"/>
          <w:sz w:val="32"/>
        </w:rPr>
        <w:t>EN 894-2，机械安全 – 显示器和控制执行器的符合人体工程学要求 – 第2部分：显示器</w:t>
        <w:br/>
        <w:t>prEN 13272-1 铁路应用 – 公共交通系统车辆电气照明 – 第1部分：主线铁路系统</w:t>
        <w:br/>
        <w:t>EN 15892，铁路应用 – 噪声发射 – 驾驶室内部噪声测量</w:t>
        <w:br/>
        <w:t>EN 16186-1:2014，铁路应用 – 驾驶室 – 第1部分：人体测量数据和可见性</w:t>
        <w:br/>
        <w:t>EN 16186-3:2016，铁路应用 – 驾驶室 – 第3部分：显示器设计</w:t>
        <w:br/>
        <w:t>EN 16683，铁路应用 – 求助和通信设备 – 要求</w:t>
        <w:br/>
        <w:t>ISO 3381，铁路应用 – 声学 – 轨道车辆内部噪声测量</w:t>
      </w:r>
    </w:p>
    <w:p>
      <w:pPr>
        <w:pStyle w:val="Heading1"/>
        <w:spacing w:line="580" w:lineRule="exact"/>
      </w:pPr>
      <w:r>
        <w:rPr>
          <w:rFonts w:ascii="仿宋" w:hAnsi="仿宋" w:eastAsia="仿宋"/>
          <w:b/>
          <w:sz w:val="44"/>
        </w:rPr>
        <w:t>3 术语和定义</w:t>
      </w:r>
    </w:p>
    <w:p>
      <w:pPr>
        <w:spacing w:line="580" w:lineRule="exact"/>
      </w:pPr>
      <w:r>
        <w:rPr>
          <w:rFonts w:ascii="仿宋" w:hAnsi="仿宋" w:eastAsia="仿宋"/>
          <w:b w:val="0"/>
          <w:sz w:val="32"/>
        </w:rPr>
        <w:t>为本文件的目的，适用 EN 16186-1:2014、EN 16186-3:2016 中给出的术语和定义以及以下内容。</w:t>
      </w:r>
    </w:p>
    <w:p>
      <w:pPr>
        <w:spacing w:line="580" w:lineRule="exact"/>
      </w:pPr>
      <w:r>
        <w:rPr>
          <w:rFonts w:ascii="仿宋" w:hAnsi="仿宋" w:eastAsia="仿宋"/>
          <w:b w:val="0"/>
          <w:sz w:val="32"/>
        </w:rPr>
        <w:t>3.1</w:t>
        <w:br/>
        <w:t>警报</w:t>
        <w:br/>
        <w:t>需要立即采取行动的可听和/或视觉警告，具有明确的优先级</w:t>
      </w:r>
    </w:p>
    <w:p>
      <w:pPr>
        <w:spacing w:line="580" w:lineRule="exact"/>
      </w:pPr>
      <w:r>
        <w:rPr>
          <w:rFonts w:ascii="仿宋" w:hAnsi="仿宋" w:eastAsia="仿宋"/>
          <w:b w:val="0"/>
          <w:sz w:val="32"/>
        </w:rPr>
        <w:t>3.2</w:t>
        <w:br/>
        <w:t>驾驶室照明</w:t>
        <w:br/>
        <w:t>照亮整个驾驶室的照明，以提供安全静止操作，例如在准备工作期间</w:t>
      </w:r>
    </w:p>
    <w:p>
      <w:pPr>
        <w:spacing w:line="580" w:lineRule="exact"/>
      </w:pPr>
      <w:r>
        <w:rPr>
          <w:rFonts w:ascii="仿宋" w:hAnsi="仿宋" w:eastAsia="仿宋"/>
          <w:b w:val="0"/>
          <w:sz w:val="32"/>
        </w:rPr>
        <w:t>3.3</w:t>
        <w:br/>
        <w:t>B类驾驶室信号系统</w:t>
        <w:br/>
        <w:t>国家遗留控制-命令和信号系统</w:t>
      </w:r>
    </w:p>
    <w:p>
      <w:pPr>
        <w:spacing w:line="580" w:lineRule="exact"/>
      </w:pPr>
      <w:r>
        <w:rPr>
          <w:rFonts w:ascii="仿宋" w:hAnsi="仿宋" w:eastAsia="仿宋"/>
          <w:b w:val="0"/>
          <w:sz w:val="32"/>
        </w:rPr>
        <w:t>注1：遗留的自动列车保护（ATP）系统符合TSI CCS CR&amp;HS标准（见[7]）。</w:t>
      </w:r>
    </w:p>
    <w:p>
      <w:pPr>
        <w:pStyle w:val="Heading1"/>
        <w:spacing w:line="580" w:lineRule="exact"/>
      </w:pPr>
      <w:r>
        <w:rPr>
          <w:rFonts w:ascii="仿宋" w:hAnsi="仿宋" w:eastAsia="仿宋"/>
          <w:b/>
          <w:sz w:val="44"/>
        </w:rPr>
        <w:t>3.4</w:t>
      </w:r>
    </w:p>
    <w:p>
      <w:pPr>
        <w:pStyle w:val="Heading1"/>
        <w:spacing w:line="580" w:lineRule="exact"/>
      </w:pPr>
      <w:r>
        <w:rPr>
          <w:rFonts w:ascii="仿宋" w:hAnsi="仿宋" w:eastAsia="仿宋"/>
          <w:b/>
          <w:sz w:val="44"/>
        </w:rPr>
        <w:t>对比</w:t>
      </w:r>
    </w:p>
    <w:p>
      <w:pPr>
        <w:spacing w:line="580" w:lineRule="exact"/>
      </w:pPr>
      <w:r>
        <w:rPr>
          <w:rFonts w:ascii="仿宋" w:hAnsi="仿宋" w:eastAsia="仿宋"/>
          <w:b w:val="0"/>
          <w:sz w:val="32"/>
        </w:rPr>
        <w:t>根据 BS 8300:2009 标准，建筑/轨道车辆的一个表面或元素与其另一个表面或元素之间的视觉差异感知，是指参照它们的光反射率值 (LRV)。</w:t>
      </w:r>
    </w:p>
    <w:p>
      <w:pPr>
        <w:spacing w:line="580" w:lineRule="exact"/>
      </w:pPr>
      <w:r>
        <w:rPr>
          <w:rFonts w:ascii="仿宋" w:hAnsi="仿宋" w:eastAsia="仿宋"/>
          <w:b w:val="0"/>
          <w:sz w:val="32"/>
        </w:rPr>
        <w:t>[来源：EN 16584-1:2017]</w:t>
      </w:r>
    </w:p>
    <w:p>
      <w:pPr>
        <w:spacing w:line="580" w:lineRule="exact"/>
      </w:pPr>
      <w:r>
        <w:rPr>
          <w:rFonts w:ascii="仿宋" w:hAnsi="仿宋" w:eastAsia="仿宋"/>
          <w:b w:val="0"/>
          <w:sz w:val="32"/>
        </w:rPr>
        <w:t>3.5</w:t>
        <w:br/>
        <w:t>控制</w:t>
        <w:br/>
        <w:t>与车辆交互所用的设备</w:t>
      </w:r>
    </w:p>
    <w:p>
      <w:pPr>
        <w:spacing w:line="580" w:lineRule="exact"/>
      </w:pPr>
      <w:r>
        <w:rPr>
          <w:rFonts w:ascii="仿宋" w:hAnsi="仿宋" w:eastAsia="仿宋"/>
          <w:b w:val="0"/>
          <w:sz w:val="32"/>
        </w:rPr>
        <w:t>3.6</w:t>
        <w:br/>
        <w:t>指示器</w:t>
        <w:br/>
        <w:t>用于指示系统状态的元件</w:t>
      </w:r>
    </w:p>
    <w:p>
      <w:pPr>
        <w:spacing w:line="580" w:lineRule="exact"/>
      </w:pPr>
      <w:r>
        <w:rPr>
          <w:rFonts w:ascii="仿宋" w:hAnsi="仿宋" w:eastAsia="仿宋"/>
          <w:b w:val="0"/>
          <w:sz w:val="32"/>
        </w:rPr>
        <w:t>3.7</w:t>
        <w:br/>
        <w:t>仪表照明</w:t>
        <w:br/>
        <w:t>在黑暗环境条件下照亮特定仪表以使刻度可见的照明</w:t>
      </w:r>
    </w:p>
    <w:p>
      <w:pPr>
        <w:spacing w:line="580" w:lineRule="exact"/>
      </w:pPr>
      <w:r>
        <w:rPr>
          <w:rFonts w:ascii="仿宋" w:hAnsi="仿宋" w:eastAsia="仿宋"/>
          <w:b w:val="0"/>
          <w:sz w:val="32"/>
        </w:rPr>
        <w:t>3.8</w:t>
        <w:br/>
        <w:t>位置相关控制</w:t>
        <w:br/>
        <w:t>命令与设备操作部件在特定范围内位置成比例的控制</w:t>
      </w:r>
    </w:p>
    <w:p>
      <w:pPr>
        <w:spacing w:line="580" w:lineRule="exact"/>
      </w:pPr>
      <w:r>
        <w:rPr>
          <w:rFonts w:ascii="仿宋" w:hAnsi="仿宋" w:eastAsia="仿宋"/>
          <w:b w:val="0"/>
          <w:sz w:val="32"/>
        </w:rPr>
        <w:t>3.9</w:t>
        <w:br/>
        <w:t>RAL xxxx</w:t>
        <w:br/>
        <w:t>德国质量保证和标识研究所（前德国交货条件帝国委员会）的颜色编码</w:t>
      </w:r>
    </w:p>
    <w:p>
      <w:pPr>
        <w:spacing w:line="580" w:lineRule="exact"/>
      </w:pPr>
      <w:r>
        <w:rPr>
          <w:rFonts w:ascii="仿宋" w:hAnsi="仿宋" w:eastAsia="仿宋"/>
          <w:b w:val="0"/>
          <w:sz w:val="32"/>
        </w:rPr>
        <w:t>注 1：RAL 3020 是交通红色的颜色编码。</w:t>
      </w:r>
    </w:p>
    <w:p>
      <w:pPr>
        <w:spacing w:line="580" w:lineRule="exact"/>
      </w:pPr>
      <w:r>
        <w:rPr>
          <w:rFonts w:ascii="仿宋" w:hAnsi="仿宋" w:eastAsia="仿宋"/>
          <w:b w:val="0"/>
          <w:sz w:val="32"/>
        </w:rPr>
        <w:t>3.10</w:t>
        <w:br/>
        <w:t>阅读区域照明</w:t>
        <w:br/>
        <w:t>照亮书桌阅读区域的照明，以确保文件可读性。</w:t>
      </w:r>
    </w:p>
    <w:p>
      <w:pPr>
        <w:pStyle w:val="Heading1"/>
        <w:spacing w:line="580" w:lineRule="exact"/>
      </w:pPr>
      <w:r>
        <w:rPr>
          <w:rFonts w:ascii="仿宋" w:hAnsi="仿宋" w:eastAsia="仿宋"/>
          <w:b/>
          <w:sz w:val="44"/>
        </w:rPr>
        <w:t>3.11</w:t>
      </w:r>
    </w:p>
    <w:p>
      <w:pPr>
        <w:pStyle w:val="Heading1"/>
        <w:spacing w:line="580" w:lineRule="exact"/>
      </w:pPr>
      <w:r>
        <w:rPr>
          <w:rFonts w:ascii="仿宋" w:hAnsi="仿宋" w:eastAsia="仿宋"/>
          <w:b/>
          <w:sz w:val="44"/>
        </w:rPr>
        <w:t>时变控制</w:t>
      </w:r>
    </w:p>
    <w:p>
      <w:pPr>
        <w:spacing w:line="580" w:lineRule="exact"/>
      </w:pPr>
      <w:r>
        <w:rPr>
          <w:rFonts w:ascii="仿宋" w:hAnsi="仿宋" w:eastAsia="仿宋"/>
          <w:b w:val="0"/>
          <w:sz w:val="32"/>
        </w:rPr>
        <w:t>控制哪个命令与设备操作部件在特定位置施加的持续时间成比例。</w:t>
      </w:r>
    </w:p>
    <w:p>
      <w:pPr>
        <w:spacing w:line="580" w:lineRule="exact"/>
      </w:pPr>
      <w:r>
        <w:rPr>
          <w:rFonts w:ascii="仿宋" w:hAnsi="仿宋" w:eastAsia="仿宋"/>
          <w:b w:val="0"/>
          <w:sz w:val="32"/>
        </w:rPr>
        <w:t>3.12</w:t>
      </w:r>
    </w:p>
    <w:p>
      <w:pPr>
        <w:spacing w:line="580" w:lineRule="exact"/>
      </w:pPr>
      <w:r>
        <w:rPr>
          <w:rFonts w:ascii="仿宋" w:hAnsi="仿宋" w:eastAsia="仿宋"/>
          <w:b w:val="0"/>
          <w:sz w:val="32"/>
        </w:rPr>
        <w:t>警告</w:t>
        <w:br/>
        <w:t>由接收者需要知晓的事件触发的视觉和/或听觉指示，且可能不需要立即采取行动。</w:t>
      </w:r>
    </w:p>
    <w:p>
      <w:pPr>
        <w:pStyle w:val="Heading1"/>
        <w:spacing w:line="580" w:lineRule="exact"/>
      </w:pPr>
      <w:r>
        <w:rPr>
          <w:rFonts w:ascii="仿宋" w:hAnsi="仿宋" w:eastAsia="仿宋"/>
          <w:b/>
          <w:sz w:val="44"/>
        </w:rPr>
        <w:t>4 符号和缩写</w:t>
      </w:r>
    </w:p>
    <w:p>
      <w:pPr>
        <w:spacing w:line="580" w:lineRule="exact"/>
      </w:pPr>
      <w:r>
        <w:rPr>
          <w:rFonts w:ascii="仿宋" w:hAnsi="仿宋" w:eastAsia="仿宋"/>
          <w:b w:val="0"/>
          <w:sz w:val="32"/>
        </w:rPr>
        <w:t>ASC 自动速度控制</w:t>
        <w:br/>
        <w:t>ATC 自动列车控制</w:t>
        <w:br/>
        <w:t>ATP 自动列车保护</w:t>
        <w:br/>
        <w:t>BP 制动管</w:t>
        <w:br/>
        <w:t>CCD 控制指令显示</w:t>
        <w:br/>
        <w:t>CCS 控制-指令和信号</w:t>
        <w:br/>
        <w:t>CCTV 闭路电视</w:t>
        <w:br/>
        <w:t>DAC 驾驶员活动控制</w:t>
        <w:br/>
        <w:t>DMU 柴油动车组</w:t>
        <w:br/>
        <w:t>EMU 电动车组</w:t>
        <w:br/>
        <w:t>EOA 权限结束</w:t>
        <w:br/>
        <w:t>ep 电气-气动</w:t>
        <w:br/>
        <w:t>ETCS 欧洲列车控制系统</w:t>
        <w:br/>
        <w:t>ETD 电子时刻表显示</w:t>
        <w:br/>
        <w:t>EUDD 欧洲驾驶员台</w:t>
        <w:br/>
        <w:t>FBS 功能分解结构</w:t>
        <w:br/>
        <w:t>HVAC 供暖、通风和空调</w:t>
        <w:br/>
        <w:t>KVB 信号基准速度控制</w:t>
        <w:br/>
        <w:t>MCB 主电路断路器</w:t>
        <w:br/>
        <w:t>MRP 主储气管</w:t>
        <w:br/>
        <w:t>NSO 国家标准组织</w:t>
        <w:br/>
        <w:t>OTM 轨道上机</w:t>
        <w:br/>
        <w:t>PAS 乘客报警系统</w:t>
        <w:br/>
        <w:t>PIS 乘客信息系统</w:t>
        <w:br/>
        <w:t>RAL 德国质量保证和认证协会</w:t>
        <w:br/>
        <w:t>SRP 座位参考点</w:t>
        <w:br/>
        <w:t>TCMS 列车控制和监控系统</w:t>
        <w:br/>
        <w:t>TDD 技术和诊断显示</w:t>
        <w:br/>
        <w:t>TRD 列车无线电显示</w:t>
      </w:r>
    </w:p>
    <w:p>
      <w:pPr>
        <w:pStyle w:val="Heading1"/>
        <w:spacing w:line="580" w:lineRule="exact"/>
      </w:pPr>
      <w:r>
        <w:rPr>
          <w:rFonts w:ascii="仿宋" w:hAnsi="仿宋" w:eastAsia="仿宋"/>
          <w:b/>
          <w:sz w:val="44"/>
        </w:rPr>
        <w:t>5 驾驶室显示器、控制装置和运行功能指示器</w:t>
      </w:r>
    </w:p>
    <w:p>
      <w:pPr>
        <w:pStyle w:val="Heading1"/>
        <w:spacing w:line="580" w:lineRule="exact"/>
      </w:pPr>
      <w:r>
        <w:rPr>
          <w:rFonts w:ascii="仿宋" w:hAnsi="仿宋" w:eastAsia="仿宋"/>
          <w:b/>
          <w:sz w:val="44"/>
        </w:rPr>
        <w:t>5 驾驶室显示器、控制装置和运行功能指示器</w:t>
      </w:r>
    </w:p>
    <w:p>
      <w:pPr>
        <w:pStyle w:val="Heading1"/>
        <w:spacing w:line="580" w:lineRule="exact"/>
      </w:pPr>
      <w:r>
        <w:rPr>
          <w:rFonts w:ascii="仿宋" w:hAnsi="仿宋" w:eastAsia="仿宋"/>
          <w:b/>
          <w:sz w:val="44"/>
        </w:rPr>
        <w:t>5.1 概述</w:t>
      </w:r>
    </w:p>
    <w:p>
      <w:pPr>
        <w:spacing w:line="580" w:lineRule="exact"/>
      </w:pPr>
      <w:r>
        <w:rPr>
          <w:rFonts w:ascii="仿宋" w:hAnsi="仿宋" w:eastAsia="仿宋"/>
          <w:b w:val="0"/>
          <w:sz w:val="32"/>
        </w:rPr>
        <w:t>操作所需的元素在附录 B 中显示。操作元素的符号应根据附录 C 提供。对于项目特定功能，应使用附录 D 的符号。</w:t>
      </w:r>
    </w:p>
    <w:p>
      <w:pPr>
        <w:spacing w:line="580" w:lineRule="exact"/>
      </w:pPr>
      <w:r>
        <w:rPr>
          <w:rFonts w:ascii="仿宋" w:hAnsi="仿宋" w:eastAsia="仿宋"/>
          <w:b w:val="0"/>
          <w:sz w:val="32"/>
        </w:rPr>
        <w:t>在以下文本中，三位数字指的是列出所有元素的表 B.1。</w:t>
      </w:r>
    </w:p>
    <w:p>
      <w:pPr>
        <w:pStyle w:val="Heading1"/>
        <w:spacing w:line="580" w:lineRule="exact"/>
      </w:pPr>
      <w:r>
        <w:rPr>
          <w:rFonts w:ascii="仿宋" w:hAnsi="仿宋" w:eastAsia="仿宋"/>
          <w:b/>
          <w:sz w:val="44"/>
        </w:rPr>
        <w:t>5.2 列车通信、监控和控制的显示或单位</w:t>
      </w:r>
    </w:p>
    <w:p>
      <w:pPr>
        <w:spacing w:line="580" w:lineRule="exact"/>
      </w:pPr>
      <w:r>
        <w:rPr>
          <w:rFonts w:ascii="仿宋" w:hAnsi="仿宋" w:eastAsia="仿宋"/>
          <w:b w:val="0"/>
          <w:sz w:val="32"/>
        </w:rPr>
        <w:t>车辆监控、车辆控制和列车通信应至少通过以下台式设备提供：</w:t>
      </w:r>
    </w:p>
    <w:p>
      <w:pPr>
        <w:spacing w:line="580" w:lineRule="exact"/>
      </w:pPr>
      <w:r>
        <w:rPr>
          <w:rFonts w:ascii="仿宋" w:hAnsi="仿宋" w:eastAsia="仿宋"/>
          <w:b w:val="0"/>
          <w:sz w:val="32"/>
        </w:rPr>
        <w:t>004 - 控制指令显示器 (CCD);</w:t>
        <w:br/>
        <w:t>002 - 技术与诊断显示器 (TDD);</w:t>
        <w:br/>
        <w:t>001 - 列车无线电显示器 (TRD)。</w:t>
      </w:r>
    </w:p>
    <w:p>
      <w:pPr>
        <w:spacing w:line="580" w:lineRule="exact"/>
      </w:pPr>
      <w:r>
        <w:rPr>
          <w:rFonts w:ascii="仿宋" w:hAnsi="仿宋" w:eastAsia="仿宋"/>
          <w:b w:val="0"/>
          <w:sz w:val="32"/>
        </w:rPr>
        <w:t>对于列车无线电显示器，存在不同的解决方案，例如使用简化的司机界面。</w:t>
      </w:r>
    </w:p>
    <w:p>
      <w:pPr>
        <w:spacing w:line="580" w:lineRule="exact"/>
      </w:pPr>
      <w:r>
        <w:rPr>
          <w:rFonts w:ascii="仿宋" w:hAnsi="仿宋" w:eastAsia="仿宋"/>
          <w:b w:val="0"/>
          <w:sz w:val="32"/>
        </w:rPr>
        <w:t>如果增加其他显示器（例如额外的 EMU/DMU TDD、乘客信息系统显示器等），则不得妨碍前方视野（根据 EN 16186-1 标准）。</w:t>
      </w:r>
    </w:p>
    <w:p>
      <w:pPr>
        <w:spacing w:line="580" w:lineRule="exact"/>
      </w:pPr>
      <w:r>
        <w:rPr>
          <w:rFonts w:ascii="仿宋" w:hAnsi="仿宋" w:eastAsia="仿宋"/>
          <w:b w:val="0"/>
          <w:sz w:val="32"/>
        </w:rPr>
        <w:t>对于在国家内部使用的车辆，CCD 可以被具有同等功能的设备所替代。</w:t>
      </w:r>
    </w:p>
    <w:p>
      <w:pPr>
        <w:pStyle w:val="Heading1"/>
        <w:spacing w:line="580" w:lineRule="exact"/>
      </w:pPr>
      <w:r>
        <w:rPr>
          <w:rFonts w:ascii="仿宋" w:hAnsi="仿宋" w:eastAsia="仿宋"/>
          <w:b/>
          <w:sz w:val="44"/>
        </w:rPr>
        <w:t>5.3 控制装置</w:t>
      </w:r>
    </w:p>
    <w:p>
      <w:pPr>
        <w:pStyle w:val="Heading1"/>
        <w:spacing w:line="580" w:lineRule="exact"/>
      </w:pPr>
      <w:r>
        <w:rPr>
          <w:rFonts w:ascii="仿宋" w:hAnsi="仿宋" w:eastAsia="仿宋"/>
          <w:b/>
          <w:sz w:val="44"/>
        </w:rPr>
        <w:t>5.3.1 对讲机控制装置</w:t>
      </w:r>
    </w:p>
    <w:p>
      <w:pPr>
        <w:spacing w:line="580" w:lineRule="exact"/>
      </w:pPr>
      <w:r>
        <w:rPr>
          <w:rFonts w:ascii="仿宋" w:hAnsi="仿宋" w:eastAsia="仿宋"/>
          <w:b w:val="0"/>
          <w:sz w:val="32"/>
        </w:rPr>
        <w:t>为设计用于仅驾驶员操作的车辆（即车上除了驾驶员外没有其他工作人员），驾驶室应符合 EN 16683 标准：</w:t>
      </w:r>
    </w:p>
    <w:p>
      <w:pPr>
        <w:spacing w:line="580" w:lineRule="exact"/>
      </w:pPr>
      <w:r>
        <w:rPr>
          <w:rFonts w:ascii="仿宋" w:hAnsi="仿宋" w:eastAsia="仿宋"/>
          <w:b w:val="0"/>
          <w:sz w:val="32"/>
        </w:rPr>
        <w:t>一个设备（例如麦克风）用于支持“呼叫求助”功能；一个用于确认呼叫求助的设备；一个用于取消与操作设备的通信链路的控制装置。</w:t>
      </w:r>
    </w:p>
    <w:p>
      <w:pPr>
        <w:spacing w:line="580" w:lineRule="exact"/>
      </w:pPr>
      <w:r>
        <w:rPr>
          <w:rFonts w:ascii="仿宋" w:hAnsi="仿宋" w:eastAsia="仿宋"/>
          <w:b w:val="0"/>
          <w:sz w:val="32"/>
        </w:rPr>
        <w:t>这些设备可以与其他设备或功能集成或组合。</w:t>
      </w:r>
    </w:p>
    <w:p>
      <w:pPr>
        <w:pStyle w:val="Heading1"/>
        <w:spacing w:line="580" w:lineRule="exact"/>
      </w:pPr>
      <w:r>
        <w:rPr>
          <w:rFonts w:ascii="仿宋" w:hAnsi="仿宋" w:eastAsia="仿宋"/>
          <w:b/>
          <w:sz w:val="44"/>
        </w:rPr>
        <w:t>5.3.2 外部乘客访问控制</w:t>
      </w:r>
    </w:p>
    <w:p>
      <w:pPr>
        <w:spacing w:line="580" w:lineRule="exact"/>
      </w:pPr>
      <w:r>
        <w:rPr>
          <w:rFonts w:ascii="仿宋" w:hAnsi="仿宋" w:eastAsia="仿宋"/>
          <w:b w:val="0"/>
          <w:sz w:val="32"/>
        </w:rPr>
        <w:t>如果为列车提供外部乘客访问控制（车门控制），则控制台应配备以下设备：</w:t>
      </w:r>
    </w:p>
    <w:p>
      <w:pPr>
        <w:spacing w:line="580" w:lineRule="exact"/>
      </w:pPr>
      <w:r>
        <w:rPr>
          <w:rFonts w:ascii="仿宋" w:hAnsi="仿宋" w:eastAsia="仿宋"/>
          <w:b w:val="0"/>
          <w:sz w:val="32"/>
        </w:rPr>
        <w:t>021 - 左侧车门打开及取消打开；</w:t>
        <w:br/>
        <w:t>023 - 右侧车门打开及取消打开；</w:t>
        <w:br/>
        <w:t>022 - 中央关闭所有车门。</w:t>
      </w:r>
    </w:p>
    <w:p>
      <w:pPr>
        <w:pStyle w:val="Heading1"/>
        <w:spacing w:line="580" w:lineRule="exact"/>
      </w:pPr>
      <w:r>
        <w:rPr>
          <w:rFonts w:ascii="仿宋" w:hAnsi="仿宋" w:eastAsia="仿宋"/>
          <w:b/>
          <w:sz w:val="44"/>
        </w:rPr>
        <w:t>5.3.3 驾驶室温度控制</w:t>
      </w:r>
    </w:p>
    <w:p>
      <w:pPr>
        <w:spacing w:line="580" w:lineRule="exact"/>
      </w:pPr>
      <w:r>
        <w:rPr>
          <w:rFonts w:ascii="仿宋" w:hAnsi="仿宋" w:eastAsia="仿宋"/>
          <w:b w:val="0"/>
          <w:sz w:val="32"/>
        </w:rPr>
        <w:t>应提供调节温度的手段。这应符合 EN 14813-1 和 EN 14813-2 标准。</w:t>
      </w:r>
    </w:p>
    <w:p>
      <w:pPr>
        <w:pStyle w:val="Heading1"/>
        <w:spacing w:line="580" w:lineRule="exact"/>
      </w:pPr>
      <w:r>
        <w:rPr>
          <w:rFonts w:ascii="仿宋" w:hAnsi="仿宋" w:eastAsia="仿宋"/>
          <w:b/>
          <w:sz w:val="44"/>
        </w:rPr>
        <w:t>5.3.4 车辆连接和断开的控制装置</w:t>
      </w:r>
    </w:p>
    <w:p>
      <w:pPr>
        <w:spacing w:line="580" w:lineRule="exact"/>
      </w:pPr>
      <w:r>
        <w:rPr>
          <w:rFonts w:ascii="仿宋" w:hAnsi="仿宋" w:eastAsia="仿宋"/>
          <w:b w:val="0"/>
          <w:sz w:val="32"/>
        </w:rPr>
        <w:t>如果车辆配备自动连接器，驾驶室应具备控制装置来管理连接功能。 参见 EN 16186-3。</w:t>
      </w:r>
    </w:p>
    <w:p>
      <w:pPr>
        <w:pStyle w:val="Heading1"/>
        <w:spacing w:line="580" w:lineRule="exact"/>
      </w:pPr>
      <w:r>
        <w:rPr>
          <w:rFonts w:ascii="仿宋" w:hAnsi="仿宋" w:eastAsia="仿宋"/>
          <w:b/>
          <w:sz w:val="44"/>
        </w:rPr>
        <w:t>5.3.5 辅助控制台控制装置</w:t>
      </w:r>
    </w:p>
    <w:p>
      <w:pPr>
        <w:spacing w:line="580" w:lineRule="exact"/>
      </w:pPr>
      <w:r>
        <w:rPr>
          <w:rFonts w:ascii="仿宋" w:hAnsi="仿宋" w:eastAsia="仿宋"/>
          <w:b w:val="0"/>
          <w:sz w:val="32"/>
        </w:rPr>
        <w:t>如果提供辅助控制台，则应包括以下操作元件：</w:t>
      </w:r>
    </w:p>
    <w:p>
      <w:pPr>
        <w:spacing w:line="580" w:lineRule="exact"/>
      </w:pPr>
      <w:r>
        <w:rPr>
          <w:rFonts w:ascii="仿宋" w:hAnsi="仿宋" w:eastAsia="仿宋"/>
          <w:b w:val="0"/>
          <w:sz w:val="32"/>
        </w:rPr>
        <w:t>013 - ATP 覆盖；</w:t>
        <w:br/>
        <w:t>015 - ATP 确认；</w:t>
        <w:br/>
        <w:t>213 – 组合牵引/制动控制器，具有最小功能（T+，T，T-，SOS）或（T+，T，0，SOS）；</w:t>
        <w:br/>
        <w:t>042 - 激活辅助牵引控制器，如果未提供元件 033 - 行进方向“前进”；</w:t>
        <w:br/>
        <w:t>和/或 035 - 行进方向“倒车”。</w:t>
      </w:r>
    </w:p>
    <w:p>
      <w:pPr>
        <w:spacing w:line="580" w:lineRule="exact"/>
      </w:pPr>
      <w:r>
        <w:rPr>
          <w:rFonts w:ascii="仿宋" w:hAnsi="仿宋" w:eastAsia="仿宋"/>
          <w:b w:val="0"/>
          <w:sz w:val="32"/>
        </w:rPr>
        <w:t>作为选项：</w:t>
      </w:r>
    </w:p>
    <w:p>
      <w:pPr>
        <w:spacing w:line="580" w:lineRule="exact"/>
      </w:pPr>
      <w:r>
        <w:rPr>
          <w:rFonts w:ascii="仿宋" w:hAnsi="仿宋" w:eastAsia="仿宋"/>
          <w:b w:val="0"/>
          <w:sz w:val="32"/>
        </w:rPr>
        <w:t>021 - 释放并取消释放左侧车门；</w:t>
        <w:br/>
        <w:t>023 - 释放并取消释放右侧车门；</w:t>
        <w:br/>
        <w:t xml:space="preserve">213 – 组合牵引/制动控制器，带有一个或多个附加功能 </w:t>
      </w:r>
      <m:oMath xmlns:mml="http://www.w3.org/1998/Math/MathML">
        <m:r>
          <m:t>(T−,</m:t>
        </m:r>
        <m:r>
          <m:rPr>
            <m:nor/>
          </m:rPr>
          <m:t> </m:t>
        </m:r>
        <m:r>
          <m:t>0,B</m:t>
        </m:r>
        <m:bar>
          <m:barPr>
            <m:pos m:val="top"/>
          </m:barPr>
          <m:e>
            <m:r>
              <m:t>·</m:t>
            </m:r>
          </m:e>
        </m:bar>
        <m:r>
          <m:t>,B,B</m:t>
        </m:r>
        <m:r>
          <m:t>+</m:t>
        </m:r>
        <m:r>
          <m:t>)</m:t>
        </m:r>
      </m:oMath>
      <w:r>
        <w:rPr>
          <w:rFonts w:ascii="仿宋" w:hAnsi="仿宋" w:eastAsia="仿宋"/>
          <w:b w:val="0"/>
          <w:sz w:val="32"/>
        </w:rPr>
        <w:t>；</w:t>
        <w:br/>
        <w:t>033 - 行驶方向“前进”；</w:t>
        <w:br/>
        <w:t>035 - 行驶方向“倒车”；</w:t>
      </w:r>
    </w:p>
    <w:p>
      <w:pPr>
        <w:spacing w:line="580" w:lineRule="exact"/>
      </w:pPr>
      <w:r>
        <w:rPr>
          <w:rFonts w:ascii="仿宋" w:hAnsi="仿宋" w:eastAsia="仿宋"/>
          <w:b w:val="0"/>
          <w:sz w:val="32"/>
        </w:rPr>
        <w:t xml:space="preserve">注意 </w:t>
      </w:r>
      <m:oMath xmlns:mml="http://www.w3.org/1998/Math/MathML">
        <m:r>
          <m:t>T+</m:t>
        </m:r>
      </m:oMath>
      <w:r>
        <w:rPr>
          <w:rFonts w:ascii="仿宋" w:hAnsi="仿宋" w:eastAsia="仿宋"/>
          <w:b w:val="0"/>
          <w:sz w:val="32"/>
        </w:rPr>
        <w:t xml:space="preserve"> 表示牵引设定点增加；T 表示牵引设定点恒定，T- 表示牵引设定点减少。0 表示任何设定点的降低。B- 表示制动设定点减少。B 表示制动设定点恒定，</w:t>
      </w:r>
      <m:oMath xmlns:mml="http://www.w3.org/1998/Math/MathML">
        <m:r>
          <m:t>𝖡</m:t>
        </m:r>
        <m:r>
          <m:t>+</m:t>
        </m:r>
      </m:oMath>
      <w:r>
        <w:rPr>
          <w:rFonts w:ascii="仿宋" w:hAnsi="仿宋" w:eastAsia="仿宋"/>
          <w:b w:val="0"/>
          <w:sz w:val="32"/>
        </w:rPr>
        <w:t xml:space="preserve"> 表示制动设定点增加，SOS 表示紧急制动。</w:t>
      </w:r>
    </w:p>
    <w:p>
      <w:pPr>
        <w:spacing w:line="580" w:lineRule="exact"/>
      </w:pPr>
      <w:r>
        <w:rPr>
          <w:rFonts w:ascii="仿宋" w:hAnsi="仿宋" w:eastAsia="仿宋"/>
          <w:b w:val="0"/>
          <w:sz w:val="32"/>
        </w:rPr>
        <w:t>侧面麦克风。以下操作元件应提供在或靠近辅助台：037 - 直接制动；038 - 喇叭；111 或 211 - DAC。</w:t>
      </w:r>
    </w:p>
    <w:p>
      <w:pPr>
        <w:pStyle w:val="Heading1"/>
        <w:spacing w:line="580" w:lineRule="exact"/>
      </w:pPr>
      <w:r>
        <w:rPr>
          <w:rFonts w:ascii="仿宋" w:hAnsi="仿宋" w:eastAsia="仿宋"/>
          <w:b/>
          <w:sz w:val="44"/>
        </w:rPr>
        <w:t>5.4 警告</w:t>
      </w:r>
    </w:p>
    <w:p>
      <w:pPr>
        <w:pStyle w:val="Heading1"/>
        <w:spacing w:line="580" w:lineRule="exact"/>
      </w:pPr>
      <w:r>
        <w:rPr>
          <w:rFonts w:ascii="仿宋" w:hAnsi="仿宋" w:eastAsia="仿宋"/>
          <w:b/>
          <w:sz w:val="44"/>
        </w:rPr>
        <w:t>5.4.1 由于安全系统引起的警报</w:t>
      </w:r>
    </w:p>
    <w:p>
      <w:pPr>
        <w:spacing w:line="580" w:lineRule="exact"/>
      </w:pPr>
      <w:r>
        <w:rPr>
          <w:rFonts w:ascii="仿宋" w:hAnsi="仿宋" w:eastAsia="仿宋"/>
          <w:b w:val="0"/>
          <w:sz w:val="32"/>
        </w:rPr>
        <w:t>允许提供听觉和/或视觉警报以防止安全系统即将进行的干预。</w:t>
      </w:r>
    </w:p>
    <w:p>
      <w:pPr>
        <w:pStyle w:val="Heading1"/>
        <w:spacing w:line="580" w:lineRule="exact"/>
      </w:pPr>
      <w:r>
        <w:rPr>
          <w:rFonts w:ascii="仿宋" w:hAnsi="仿宋" w:eastAsia="仿宋"/>
          <w:b/>
          <w:sz w:val="44"/>
        </w:rPr>
        <w:t>5.4.2 由于一个或多个外部门紧急打开而发出的警报</w:t>
      </w:r>
    </w:p>
    <w:p>
      <w:pPr>
        <w:spacing w:line="580" w:lineRule="exact"/>
      </w:pPr>
      <w:r>
        <w:rPr>
          <w:rFonts w:ascii="仿宋" w:hAnsi="仿宋" w:eastAsia="仿宋"/>
          <w:b w:val="0"/>
          <w:sz w:val="32"/>
        </w:rPr>
        <w:t>此要求仅适用于运营客运列车的EMU、DMU、驾驶车和机车。</w:t>
      </w:r>
    </w:p>
    <w:p>
      <w:pPr>
        <w:spacing w:line="580" w:lineRule="exact"/>
      </w:pPr>
      <w:r>
        <w:rPr>
          <w:rFonts w:ascii="仿宋" w:hAnsi="仿宋" w:eastAsia="仿宋"/>
          <w:b w:val="0"/>
          <w:sz w:val="32"/>
        </w:rPr>
        <w:t>应有声光警报向司机指示一个或多个客车门紧急打开。应能够确认并取消客车门紧急打开的声响信号。</w:t>
      </w:r>
    </w:p>
    <w:p>
      <w:pPr>
        <w:pStyle w:val="Heading1"/>
        <w:spacing w:line="580" w:lineRule="exact"/>
      </w:pPr>
      <w:r>
        <w:rPr>
          <w:rFonts w:ascii="仿宋" w:hAnsi="仿宋" w:eastAsia="仿宋"/>
          <w:b/>
          <w:sz w:val="44"/>
        </w:rPr>
        <w:t>5.4.3 驾驶员与灭火系统的接口</w:t>
      </w:r>
    </w:p>
    <w:p>
      <w:pPr>
        <w:spacing w:line="580" w:lineRule="exact"/>
      </w:pPr>
      <w:r>
        <w:rPr>
          <w:rFonts w:ascii="仿宋" w:hAnsi="仿宋" w:eastAsia="仿宋"/>
          <w:b w:val="0"/>
          <w:sz w:val="32"/>
        </w:rPr>
        <w:t>如果配备了灭火系统，驾驶员不得具备干预该系统的任何手段。灭火系统已运行或不可用的信息应在驾驶室内提供。</w:t>
      </w:r>
    </w:p>
    <w:p>
      <w:pPr>
        <w:pStyle w:val="Heading1"/>
        <w:spacing w:line="580" w:lineRule="exact"/>
      </w:pPr>
      <w:r>
        <w:rPr>
          <w:rFonts w:ascii="仿宋" w:hAnsi="仿宋" w:eastAsia="仿宋"/>
          <w:b/>
          <w:sz w:val="44"/>
        </w:rPr>
        <w:t>5.4.4 速度降低引起的警报</w:t>
      </w:r>
    </w:p>
    <w:p>
      <w:pPr>
        <w:spacing w:line="580" w:lineRule="exact"/>
      </w:pPr>
      <w:r>
        <w:rPr>
          <w:rFonts w:ascii="仿宋" w:hAnsi="仿宋" w:eastAsia="仿宋"/>
          <w:b w:val="0"/>
          <w:sz w:val="32"/>
        </w:rPr>
        <w:t>如果除了自动速度控制 (ASC) 以外的系统介入以降低列车速度，则应发出声音和/或视觉警报。</w:t>
      </w:r>
    </w:p>
    <w:p>
      <w:pPr>
        <w:pStyle w:val="Heading1"/>
        <w:spacing w:line="580" w:lineRule="exact"/>
      </w:pPr>
      <w:r>
        <w:rPr>
          <w:rFonts w:ascii="仿宋" w:hAnsi="仿宋" w:eastAsia="仿宋"/>
          <w:b/>
          <w:sz w:val="44"/>
        </w:rPr>
        <w:t>6 显示、控制和指示器的特性</w:t>
      </w:r>
    </w:p>
    <w:p>
      <w:pPr>
        <w:pStyle w:val="Heading1"/>
        <w:spacing w:line="580" w:lineRule="exact"/>
      </w:pPr>
      <w:r>
        <w:rPr>
          <w:rFonts w:ascii="仿宋" w:hAnsi="仿宋" w:eastAsia="仿宋"/>
          <w:b/>
          <w:sz w:val="44"/>
        </w:rPr>
        <w:t>6 显示、控制和指示器的特性</w:t>
      </w:r>
    </w:p>
    <w:p>
      <w:pPr>
        <w:pStyle w:val="Heading1"/>
        <w:spacing w:line="580" w:lineRule="exact"/>
      </w:pPr>
      <w:r>
        <w:rPr>
          <w:rFonts w:ascii="仿宋" w:hAnsi="仿宋" w:eastAsia="仿宋"/>
          <w:b/>
          <w:sz w:val="44"/>
        </w:rPr>
        <w:t>6.1 概述</w:t>
      </w:r>
    </w:p>
    <w:p>
      <w:pPr>
        <w:pStyle w:val="Heading1"/>
        <w:spacing w:line="580" w:lineRule="exact"/>
      </w:pPr>
      <w:r>
        <w:rPr>
          <w:rFonts w:ascii="仿宋" w:hAnsi="仿宋" w:eastAsia="仿宋"/>
          <w:b/>
          <w:sz w:val="44"/>
        </w:rPr>
        <w:t>6.1.1 设计原则</w:t>
      </w:r>
    </w:p>
    <w:p>
      <w:pPr>
        <w:spacing w:line="580" w:lineRule="exact"/>
      </w:pPr>
      <w:r>
        <w:rPr>
          <w:rFonts w:ascii="仿宋" w:hAnsi="仿宋" w:eastAsia="仿宋"/>
          <w:b w:val="0"/>
          <w:sz w:val="32"/>
        </w:rPr>
        <w:t>元素的视觉设计（例如形状、颜色、位置）应在所有环境光照条件下辅助识别不同的功能。</w:t>
      </w:r>
    </w:p>
    <w:p>
      <w:pPr>
        <w:spacing w:line="580" w:lineRule="exact"/>
      </w:pPr>
      <w:r>
        <w:rPr>
          <w:rFonts w:ascii="仿宋" w:hAnsi="仿宋" w:eastAsia="仿宋"/>
          <w:b w:val="0"/>
          <w:sz w:val="32"/>
        </w:rPr>
        <w:t>作为控件和显示器的设计参考，EN 894（所有部分）和 EN 1005（所有部分）可能适用。</w:t>
      </w:r>
    </w:p>
    <w:p>
      <w:pPr>
        <w:pStyle w:val="Heading1"/>
        <w:spacing w:line="580" w:lineRule="exact"/>
      </w:pPr>
      <w:r>
        <w:rPr>
          <w:rFonts w:ascii="仿宋" w:hAnsi="仿宋" w:eastAsia="仿宋"/>
          <w:b/>
          <w:sz w:val="44"/>
        </w:rPr>
        <w:t>6.1.2 阅读区域</w:t>
      </w:r>
    </w:p>
    <w:p>
      <w:pPr>
        <w:spacing w:line="580" w:lineRule="exact"/>
      </w:pPr>
      <w:r>
        <w:rPr>
          <w:rFonts w:ascii="仿宋" w:hAnsi="仿宋" w:eastAsia="仿宋"/>
          <w:b w:val="0"/>
          <w:sz w:val="32"/>
        </w:rPr>
        <w:t xml:space="preserve">为允许在驾驶过程中所需纸质文件在驾驶员桌面表面的显示，驾驶员座椅前方应提供至少为 </w:t>
      </w:r>
      <m:oMath xmlns:mml="http://www.w3.org/1998/Math/MathML">
        <m:r>
          <m:t>300</m:t>
        </m:r>
        <m:r>
          <m:rPr>
            <m:sty m:val="p"/>
          </m:rPr>
          <m:t>mm</m:t>
        </m:r>
        <m:r>
          <m:rPr>
            <m:nor/>
          </m:rPr>
          <m:t> </m:t>
        </m:r>
        <m:r>
          <m:rPr>
            <m:sty m:val="p"/>
          </m:rPr>
          <m:t>x</m:t>
        </m:r>
        <m:r>
          <m:rPr>
            <m:nor/>
          </m:rPr>
          <m:t> </m:t>
        </m:r>
        <m:r>
          <m:t>210</m:t>
        </m:r>
        <m:r>
          <m:rPr>
            <m:sty m:val="p"/>
          </m:rPr>
          <m:t>mm</m:t>
        </m:r>
      </m:oMath>
      <w:r>
        <w:rPr>
          <w:rFonts w:ascii="仿宋" w:hAnsi="仿宋" w:eastAsia="仿宋"/>
          <w:b w:val="0"/>
          <w:sz w:val="32"/>
        </w:rPr>
        <w:t xml:space="preserve"> 的横向阅读区域。如果需要，该阅读区域可选择用作书写区域。应提供固定装置。如果这些固定装置未安装在桌面上，则从驾驶员坐姿时（参见 EN 16186-1）驾驶员高个子眼睛的中点到文件之间的距离不应超过 </w:t>
      </w:r>
      <m:oMath xmlns:mml="http://www.w3.org/1998/Math/MathML">
        <m:r>
          <m:t>900</m:t>
        </m:r>
        <m:r>
          <m:rPr>
            <m:sty m:val="p"/>
          </m:rPr>
          <m:t>mm</m:t>
        </m:r>
      </m:oMath>
      <w:r>
        <w:rPr>
          <w:rFonts w:ascii="仿宋" w:hAnsi="仿宋" w:eastAsia="仿宋"/>
          <w:b w:val="0"/>
          <w:sz w:val="32"/>
        </w:rPr>
        <w:t>。</w:t>
      </w:r>
    </w:p>
    <w:p>
      <w:pPr>
        <w:spacing w:line="580" w:lineRule="exact"/>
      </w:pPr>
      <w:r>
        <w:rPr>
          <w:rFonts w:ascii="仿宋" w:hAnsi="仿宋" w:eastAsia="仿宋"/>
          <w:b w:val="0"/>
          <w:sz w:val="32"/>
        </w:rPr>
        <w:t xml:space="preserve">注意：有关在最大距离 </w:t>
      </w:r>
      <m:oMath xmlns:mml="http://www.w3.org/1998/Math/MathML">
        <m:r>
          <m:t>900</m:t>
        </m:r>
        <m:r>
          <m:rPr>
            <m:sty m:val="p"/>
          </m:rPr>
          <m:t>mm</m:t>
        </m:r>
      </m:oMath>
      <w:r>
        <w:rPr>
          <w:rFonts w:ascii="仿宋" w:hAnsi="仿宋" w:eastAsia="仿宋"/>
          <w:b w:val="0"/>
          <w:sz w:val="32"/>
        </w:rPr>
        <w:t xml:space="preserve"> 下读取纸质文件所需的最小字符高度，请参阅 EN 894–2。</w:t>
      </w:r>
    </w:p>
    <w:p>
      <w:pPr>
        <w:pStyle w:val="Heading1"/>
        <w:spacing w:line="580" w:lineRule="exact"/>
      </w:pPr>
      <w:r>
        <w:rPr>
          <w:rFonts w:ascii="仿宋" w:hAnsi="仿宋" w:eastAsia="仿宋"/>
          <w:b/>
          <w:sz w:val="44"/>
        </w:rPr>
        <w:t>6.1.3 清洁活动造成的损坏抵抗力</w:t>
      </w:r>
    </w:p>
    <w:p>
      <w:pPr>
        <w:spacing w:line="580" w:lineRule="exact"/>
      </w:pPr>
      <w:r>
        <w:rPr>
          <w:rFonts w:ascii="仿宋" w:hAnsi="仿宋" w:eastAsia="仿宋"/>
          <w:b w:val="0"/>
          <w:sz w:val="32"/>
        </w:rPr>
        <w:t>操作元件的标识不应被清洁剂弄得难以辨认。</w:t>
      </w:r>
    </w:p>
    <w:p>
      <w:pPr>
        <w:spacing w:line="580" w:lineRule="exact"/>
      </w:pPr>
      <w:r>
        <w:rPr>
          <w:rFonts w:ascii="仿宋" w:hAnsi="仿宋" w:eastAsia="仿宋"/>
          <w:b w:val="0"/>
          <w:sz w:val="32"/>
        </w:rPr>
        <w:t>注意：可接受的清洁剂清单通常由制造商提供。</w:t>
      </w:r>
    </w:p>
    <w:p>
      <w:pPr>
        <w:pStyle w:val="Heading1"/>
        <w:spacing w:line="580" w:lineRule="exact"/>
      </w:pPr>
      <w:r>
        <w:rPr>
          <w:rFonts w:ascii="仿宋" w:hAnsi="仿宋" w:eastAsia="仿宋"/>
          <w:b/>
          <w:sz w:val="44"/>
        </w:rPr>
        <w:t>6.1.4 设计以防止污垢堆积</w:t>
      </w:r>
    </w:p>
    <w:p>
      <w:pPr>
        <w:spacing w:line="580" w:lineRule="exact"/>
      </w:pPr>
      <w:r>
        <w:rPr>
          <w:rFonts w:ascii="仿宋" w:hAnsi="仿宋" w:eastAsia="仿宋"/>
          <w:b w:val="0"/>
          <w:sz w:val="32"/>
        </w:rPr>
        <w:t>深度大于</w:t>
      </w:r>
      <m:oMath xmlns:mml="http://www.w3.org/1998/Math/MathML">
        <m:sSub>
          <m:e>
            <m:r>
              <m:t/>
            </m:r>
          </m:e>
          <m:sub>
            <m:r>
              <m:t>0,5</m:t>
            </m:r>
            <m:r>
              <m:rPr>
                <m:sty m:val="p"/>
              </m:rPr>
              <m:t>mm</m:t>
            </m:r>
          </m:sub>
        </m:sSub>
      </m:oMath>
      <w:r>
        <w:rPr>
          <w:rFonts w:ascii="仿宋" w:hAnsi="仿宋" w:eastAsia="仿宋"/>
          <w:b w:val="0"/>
          <w:sz w:val="32"/>
        </w:rPr>
        <w:t>的雕刻应受到保护，防止污垢堆积，例如通过覆盖或密封，以保持其可读性。</w:t>
      </w:r>
    </w:p>
    <w:p>
      <w:pPr>
        <w:pStyle w:val="Heading1"/>
        <w:spacing w:line="580" w:lineRule="exact"/>
      </w:pPr>
      <w:r>
        <w:rPr>
          <w:rFonts w:ascii="仿宋" w:hAnsi="仿宋" w:eastAsia="仿宋"/>
          <w:b/>
          <w:sz w:val="44"/>
        </w:rPr>
        <w:t>6.1.5 标签标识</w:t>
      </w:r>
    </w:p>
    <w:p>
      <w:pPr>
        <w:spacing w:line="580" w:lineRule="exact"/>
      </w:pPr>
      <w:r>
        <w:rPr>
          <w:rFonts w:ascii="仿宋" w:hAnsi="仿宋" w:eastAsia="仿宋"/>
          <w:b w:val="0"/>
          <w:sz w:val="32"/>
        </w:rPr>
        <w:t>如果提供纯文本标签，则适用以下规定：</w:t>
      </w:r>
    </w:p>
    <w:p>
      <w:pPr>
        <w:spacing w:line="580" w:lineRule="exact"/>
      </w:pPr>
      <w:r>
        <w:rPr>
          <w:rFonts w:ascii="仿宋" w:hAnsi="仿宋" w:eastAsia="仿宋"/>
          <w:b w:val="0"/>
          <w:sz w:val="32"/>
        </w:rPr>
        <w:t xml:space="preserve">函数 </w:t>
      </w:r>
      <m:oMath xmlns:mml="http://www.w3.org/1998/Math/MathML">
        <m:r>
          <m:t>"0</m:t>
        </m:r>
        <m:sSup>
          <m:e>
            <m:r>
              <m:t>n</m:t>
            </m:r>
          </m:e>
          <m:sup>
            <m:r>
              <m:t>′′</m:t>
            </m:r>
          </m:sup>
        </m:sSup>
      </m:oMath>
      <w:r>
        <w:rPr>
          <w:rFonts w:ascii="仿宋" w:hAnsi="仿宋" w:eastAsia="仿宋"/>
          <w:b w:val="0"/>
          <w:sz w:val="32"/>
        </w:rPr>
        <w:t xml:space="preserve"> 用罗马数字“I”表示；函数 </w:t>
      </w:r>
      <m:oMath xmlns:mml="http://www.w3.org/1998/Math/MathML">
        <m:r>
          <m:t>"0</m:t>
        </m:r>
        <m:r>
          <m:rPr>
            <m:sty m:val="p"/>
          </m:rPr>
          <m:t>f</m:t>
        </m:r>
        <m:sSup>
          <m:e>
            <m:r>
              <m:rPr>
                <m:sty m:val="p"/>
              </m:rPr>
              <m:t>f</m:t>
            </m:r>
          </m:e>
          <m:sup>
            <m:r>
              <m:rPr>
                <m:sty m:val="p"/>
              </m:rPr>
              <m:t>′</m:t>
            </m:r>
          </m:sup>
        </m:sSup>
      </m:oMath>
      <w:r>
        <w:rPr>
          <w:rFonts w:ascii="仿宋" w:hAnsi="仿宋" w:eastAsia="仿宋"/>
          <w:b w:val="0"/>
          <w:sz w:val="32"/>
        </w:rPr>
        <w:t xml:space="preserve"> 用阿拉伯数字“0”表示；纯文本标记请参见 9.2.1 和 9.3。</w:t>
      </w:r>
    </w:p>
    <w:p>
      <w:pPr>
        <w:pStyle w:val="Heading1"/>
        <w:spacing w:line="580" w:lineRule="exact"/>
      </w:pPr>
      <w:r>
        <w:rPr>
          <w:rFonts w:ascii="仿宋" w:hAnsi="仿宋" w:eastAsia="仿宋"/>
          <w:b/>
          <w:sz w:val="44"/>
        </w:rPr>
        <w:t>6.2 显示器的特性</w:t>
      </w:r>
    </w:p>
    <w:p>
      <w:pPr>
        <w:pStyle w:val="Heading1"/>
        <w:spacing w:line="580" w:lineRule="exact"/>
      </w:pPr>
      <w:r>
        <w:rPr>
          <w:rFonts w:ascii="仿宋" w:hAnsi="仿宋" w:eastAsia="仿宋"/>
          <w:b/>
          <w:sz w:val="44"/>
        </w:rPr>
        <w:t>6.2.1 模拟和字母数字显示器的使用</w:t>
      </w:r>
    </w:p>
    <w:p>
      <w:pPr>
        <w:spacing w:line="580" w:lineRule="exact"/>
      </w:pPr>
      <w:r>
        <w:rPr>
          <w:rFonts w:ascii="仿宋" w:hAnsi="仿宋" w:eastAsia="仿宋"/>
          <w:b w:val="0"/>
          <w:sz w:val="32"/>
        </w:rPr>
        <w:t>通常，字母数字显示器应仅在需要精确的离散信息且呈现的值在足够长的时间内保持可见以便读取时使用，即它们不会持续变化。否则，应使用模拟或图形显示器，请参阅[9]。</w:t>
      </w:r>
    </w:p>
    <w:p>
      <w:pPr>
        <w:pStyle w:val="Heading1"/>
        <w:spacing w:line="580" w:lineRule="exact"/>
      </w:pPr>
      <w:r>
        <w:rPr>
          <w:rFonts w:ascii="仿宋" w:hAnsi="仿宋" w:eastAsia="仿宋"/>
          <w:b/>
          <w:sz w:val="44"/>
        </w:rPr>
        <w:t>6.2.2 显示器阵列的要求</w:t>
      </w:r>
    </w:p>
    <w:p>
      <w:pPr>
        <w:spacing w:line="580" w:lineRule="exact"/>
      </w:pPr>
      <w:r>
        <w:rPr>
          <w:rFonts w:ascii="仿宋" w:hAnsi="仿宋" w:eastAsia="仿宋"/>
          <w:b w:val="0"/>
          <w:sz w:val="32"/>
        </w:rPr>
        <w:t>如果需要定期监控模拟或图形显示器以检查条件是否为“正常”，则应布置显示器，使所有指针在仪表指示正常运行时的对齐方式相同。</w:t>
      </w:r>
    </w:p>
    <w:p>
      <w:pPr>
        <w:spacing w:line="580" w:lineRule="exact"/>
      </w:pPr>
      <w:r>
        <w:rPr>
          <w:rFonts w:ascii="仿宋" w:hAnsi="仿宋" w:eastAsia="仿宋"/>
          <w:b w:val="0"/>
          <w:sz w:val="32"/>
        </w:rPr>
        <w:t>注意 参见[9]和[10]了解人体工程学方面的内容。</w:t>
      </w:r>
    </w:p>
    <w:p>
      <w:pPr>
        <w:pStyle w:val="Heading1"/>
        <w:spacing w:line="580" w:lineRule="exact"/>
      </w:pPr>
      <w:r>
        <w:rPr>
          <w:rFonts w:ascii="仿宋" w:hAnsi="仿宋" w:eastAsia="仿宋"/>
          <w:b/>
          <w:sz w:val="44"/>
        </w:rPr>
        <w:t>6.2.3 指针和刻度要求</w:t>
      </w:r>
    </w:p>
    <w:p>
      <w:pPr>
        <w:spacing w:line="580" w:lineRule="exact"/>
      </w:pPr>
      <w:r>
        <w:rPr>
          <w:rFonts w:ascii="仿宋" w:hAnsi="仿宋" w:eastAsia="仿宋"/>
          <w:b w:val="0"/>
          <w:sz w:val="32"/>
        </w:rPr>
        <w:t>通常应使用指针相对于固定刻度移动，而不是反过来。</w:t>
      </w:r>
    </w:p>
    <w:p>
      <w:pPr>
        <w:pStyle w:val="Heading1"/>
        <w:spacing w:line="580" w:lineRule="exact"/>
      </w:pPr>
      <w:r>
        <w:rPr>
          <w:rFonts w:ascii="仿宋" w:hAnsi="仿宋" w:eastAsia="仿宋"/>
          <w:b/>
          <w:sz w:val="44"/>
        </w:rPr>
        <w:t>6.3 控制器的特性</w:t>
      </w:r>
    </w:p>
    <w:p>
      <w:pPr>
        <w:pStyle w:val="Heading1"/>
        <w:spacing w:line="580" w:lineRule="exact"/>
      </w:pPr>
      <w:r>
        <w:rPr>
          <w:rFonts w:ascii="仿宋" w:hAnsi="仿宋" w:eastAsia="仿宋"/>
          <w:b/>
          <w:sz w:val="44"/>
        </w:rPr>
        <w:t>6.3.1 一般原则</w:t>
      </w:r>
    </w:p>
    <w:p>
      <w:pPr>
        <w:pStyle w:val="Heading1"/>
        <w:spacing w:line="580" w:lineRule="exact"/>
      </w:pPr>
      <w:r>
        <w:rPr>
          <w:rFonts w:ascii="仿宋" w:hAnsi="仿宋" w:eastAsia="仿宋"/>
          <w:b/>
          <w:sz w:val="44"/>
        </w:rPr>
        <w:t>6.3.1.1 函数特定接口</w:t>
      </w:r>
    </w:p>
    <w:p>
      <w:pPr>
        <w:spacing w:line="580" w:lineRule="exact"/>
      </w:pPr>
      <w:r>
        <w:rPr>
          <w:rFonts w:ascii="仿宋" w:hAnsi="仿宋" w:eastAsia="仿宋"/>
          <w:b w:val="0"/>
          <w:sz w:val="32"/>
        </w:rPr>
        <w:t>接口应该针对驱动程序要执行的函数而具体化，例如通过不同的形状、颜色或位置。</w:t>
      </w:r>
    </w:p>
    <w:p>
      <w:pPr>
        <w:spacing w:line="580" w:lineRule="exact"/>
      </w:pPr>
      <w:r>
        <w:rPr>
          <w:rFonts w:ascii="仿宋" w:hAnsi="仿宋" w:eastAsia="仿宋"/>
          <w:b w:val="0"/>
          <w:sz w:val="32"/>
        </w:rPr>
        <w:t>控件可以组合多个相关联的功能。</w:t>
      </w:r>
    </w:p>
    <w:p>
      <w:pPr>
        <w:spacing w:line="580" w:lineRule="exact"/>
      </w:pPr>
      <w:r>
        <w:rPr>
          <w:rFonts w:ascii="仿宋" w:hAnsi="仿宋" w:eastAsia="仿宋"/>
          <w:b w:val="0"/>
          <w:sz w:val="32"/>
        </w:rPr>
        <w:t>相关驾驶任务应决定是否组合功能，例如用于牵引和制动的一个组合操纵杆。</w:t>
      </w:r>
    </w:p>
    <w:p>
      <w:pPr>
        <w:pStyle w:val="Heading1"/>
        <w:spacing w:line="580" w:lineRule="exact"/>
      </w:pPr>
      <w:r>
        <w:rPr>
          <w:rFonts w:ascii="仿宋" w:hAnsi="仿宋" w:eastAsia="仿宋"/>
          <w:b/>
          <w:sz w:val="44"/>
        </w:rPr>
        <w:t>6.3.1.2 控制原则</w:t>
      </w:r>
    </w:p>
    <w:p>
      <w:pPr>
        <w:spacing w:line="580" w:lineRule="exact"/>
      </w:pPr>
      <w:r>
        <w:rPr>
          <w:rFonts w:ascii="仿宋" w:hAnsi="仿宋" w:eastAsia="仿宋"/>
          <w:b w:val="0"/>
          <w:sz w:val="32"/>
        </w:rPr>
        <w:t>位置相关的控制应优于时间相关的控制。</w:t>
      </w:r>
    </w:p>
    <w:p>
      <w:pPr>
        <w:spacing w:line="580" w:lineRule="exact"/>
      </w:pPr>
      <w:r>
        <w:rPr>
          <w:rFonts w:ascii="仿宋" w:hAnsi="仿宋" w:eastAsia="仿宋"/>
          <w:b w:val="0"/>
          <w:sz w:val="32"/>
        </w:rPr>
        <w:t>213 - 组合牵引/制动控制器用于辅助控制台，远程控制台的控制以及 037 - 直接制动应依赖时间。</w:t>
      </w:r>
    </w:p>
    <w:p>
      <w:pPr>
        <w:pStyle w:val="Heading1"/>
        <w:spacing w:line="580" w:lineRule="exact"/>
      </w:pPr>
      <w:r>
        <w:rPr>
          <w:rFonts w:ascii="仿宋" w:hAnsi="仿宋" w:eastAsia="仿宋"/>
          <w:b/>
          <w:sz w:val="44"/>
        </w:rPr>
        <w:t>6.3.1.3 作用方向</w:t>
      </w:r>
    </w:p>
    <w:p>
      <w:pPr>
        <w:spacing w:line="580" w:lineRule="exact"/>
      </w:pPr>
      <w:r>
        <w:rPr>
          <w:rFonts w:ascii="仿宋" w:hAnsi="仿宋" w:eastAsia="仿宋"/>
          <w:b w:val="0"/>
          <w:sz w:val="32"/>
        </w:rPr>
        <w:t>控件的动作方向应与其相关控制系统的行为一致。</w:t>
      </w:r>
    </w:p>
    <w:p>
      <w:pPr>
        <w:pStyle w:val="Heading1"/>
        <w:spacing w:line="580" w:lineRule="exact"/>
      </w:pPr>
      <w:r>
        <w:rPr>
          <w:rFonts w:ascii="仿宋" w:hAnsi="仿宋" w:eastAsia="仿宋"/>
          <w:b/>
          <w:sz w:val="44"/>
        </w:rPr>
        <w:t>6.3.1.4 隔离装置的位置指示</w:t>
      </w:r>
    </w:p>
    <w:p>
      <w:pPr>
        <w:spacing w:line="580" w:lineRule="exact"/>
      </w:pPr>
      <w:r>
        <w:rPr>
          <w:rFonts w:ascii="仿宋" w:hAnsi="仿宋" w:eastAsia="仿宋"/>
          <w:b w:val="0"/>
          <w:sz w:val="32"/>
        </w:rPr>
        <w:t>如果隔离装置显示其位置，例如通过手柄方向或标记，则适用以下规则：</w:t>
      </w:r>
    </w:p>
    <w:p>
      <w:pPr>
        <w:spacing w:line="580" w:lineRule="exact"/>
      </w:pPr>
      <w:r>
        <w:rPr>
          <w:rFonts w:ascii="仿宋" w:hAnsi="仿宋" w:eastAsia="仿宋"/>
          <w:b w:val="0"/>
          <w:sz w:val="32"/>
        </w:rPr>
        <w:t xml:space="preserve">a) </w:t>
      </w:r>
      <m:oMath xmlns:mml="http://www.w3.org/1998/Math/MathML">
        <m:r>
          <m:t>I</m:t>
        </m:r>
        <m:r>
          <m:t>=0</m:t>
        </m:r>
        <m:r>
          <m:t>n</m:t>
        </m:r>
      </m:oMath>
      <w:r>
        <w:rPr>
          <w:rFonts w:ascii="仿宋" w:hAnsi="仿宋" w:eastAsia="仿宋"/>
          <w:b w:val="0"/>
          <w:sz w:val="32"/>
        </w:rPr>
        <w:t xml:space="preserve"> 或正在运行；</w:t>
      </w:r>
      <m:oMath xmlns:mml="http://www.w3.org/1998/Math/MathML">
        <m:r>
          <m:t>0=0</m:t>
        </m:r>
      </m:oMath>
      <w:r>
        <w:rPr>
          <w:rFonts w:ascii="仿宋" w:hAnsi="仿宋" w:eastAsia="仿宋"/>
          <w:b w:val="0"/>
          <w:sz w:val="32"/>
        </w:rPr>
        <w:t xml:space="preserve"> ff 或未运行。</w:t>
        <w:br/>
        <w:t xml:space="preserve">b) 如果该设备是安装在可见管道上的截止阀，则截止阀的位置应参考管道的方向：打开 </w:t>
      </w:r>
      <m:oMath xmlns:mml="http://www.w3.org/1998/Math/MathML">
        <m:r>
          <m:rPr>
            <m:sty m:val="b"/>
          </m:rPr>
          <m:t>τ</m:t>
        </m:r>
        <m:r>
          <m:t>=</m:t>
        </m:r>
        <m:r>
          <m:rPr>
            <m:sty m:val="b"/>
          </m:rPr>
          <m:t>τ</m:t>
        </m:r>
      </m:oMath>
      <w:r>
        <w:rPr>
          <w:rFonts w:ascii="仿宋" w:hAnsi="仿宋" w:eastAsia="仿宋"/>
          <w:b w:val="0"/>
          <w:sz w:val="32"/>
        </w:rPr>
        <w:t xml:space="preserve"> 与管道对齐，关闭 </w:t>
      </w:r>
      <m:oMath xmlns:mml="http://www.w3.org/1998/Math/MathML">
        <m:r>
          <m:rPr>
            <m:sty m:val="b"/>
          </m:rPr>
          <m:t>τ</m:t>
        </m:r>
        <m:r>
          <m:t>=</m:t>
        </m:r>
        <m:r>
          <m:rPr>
            <m:sty m:val="b"/>
          </m:rPr>
          <m:t>τ</m:t>
        </m:r>
      </m:oMath>
      <w:r>
        <w:rPr>
          <w:rFonts w:ascii="仿宋" w:hAnsi="仿宋" w:eastAsia="仿宋"/>
          <w:b w:val="0"/>
          <w:sz w:val="32"/>
        </w:rPr>
        <w:t xml:space="preserve"> 与管道垂直。</w:t>
        <w:br/>
        <w:t>c) 对于检查制动面板的正常运行，正常运行的位置应为垂直。需要根据 d) 进行标记。</w:t>
        <w:br/>
        <w:t>d) 在设计限制的情况下，规则 b 和 c 可以被永久标签取代。</w:t>
      </w:r>
    </w:p>
    <w:p>
      <w:pPr>
        <w:spacing w:line="580" w:lineRule="exact"/>
      </w:pPr>
      <w:r>
        <w:rPr>
          <w:rFonts w:ascii="仿宋" w:hAnsi="仿宋" w:eastAsia="仿宋"/>
          <w:b w:val="0"/>
          <w:sz w:val="32"/>
        </w:rPr>
        <w:t>分配隔离装置可能偏离规则 b；参见 EN 15355。</w:t>
      </w:r>
    </w:p>
    <w:p>
      <w:pPr>
        <w:spacing w:line="580" w:lineRule="exact"/>
      </w:pPr>
      <w:r>
        <w:rPr>
          <w:rFonts w:ascii="仿宋" w:hAnsi="仿宋" w:eastAsia="仿宋"/>
          <w:b w:val="0"/>
          <w:sz w:val="32"/>
        </w:rPr>
        <w:t>制动管和主储液管的直角和斜角截止阀也可能偏离规则 b；参见 EN 14601。</w:t>
      </w:r>
    </w:p>
    <w:p>
      <w:pPr>
        <w:spacing w:line="580" w:lineRule="exact"/>
      </w:pPr>
      <w:r>
        <w:rPr>
          <w:rFonts w:ascii="仿宋" w:hAnsi="仿宋" w:eastAsia="仿宋"/>
          <w:b w:val="0"/>
          <w:sz w:val="32"/>
        </w:rPr>
        <w:t>对于非对称截止阀，手柄的垂直位置应朝下。</w:t>
      </w:r>
    </w:p>
    <w:p>
      <w:pPr>
        <w:pStyle w:val="Heading1"/>
        <w:spacing w:line="580" w:lineRule="exact"/>
      </w:pPr>
      <w:r>
        <w:rPr>
          <w:rFonts w:ascii="仿宋" w:hAnsi="仿宋" w:eastAsia="仿宋"/>
          <w:b/>
          <w:sz w:val="44"/>
        </w:rPr>
        <w:t>6.3.1.5 控制的可读性</w:t>
      </w:r>
    </w:p>
    <w:p>
      <w:pPr>
        <w:spacing w:line="580" w:lineRule="exact"/>
      </w:pPr>
      <w:r>
        <w:rPr>
          <w:rFonts w:ascii="仿宋" w:hAnsi="仿宋" w:eastAsia="仿宋"/>
          <w:b w:val="0"/>
          <w:sz w:val="32"/>
        </w:rPr>
        <w:t>控制应具有渐变（触觉）和/或照明（视觉），以便能够识别其操作位置（对于渐变控制使用触觉，对于非渐变控制使用视觉）。如果控制具有渐变，则为了驾驶目的，渐变应精细且精确。</w:t>
      </w:r>
    </w:p>
    <w:p>
      <w:pPr>
        <w:pStyle w:val="Heading1"/>
        <w:spacing w:line="580" w:lineRule="exact"/>
      </w:pPr>
      <w:r>
        <w:rPr>
          <w:rFonts w:ascii="仿宋" w:hAnsi="仿宋" w:eastAsia="仿宋"/>
          <w:b/>
          <w:sz w:val="44"/>
        </w:rPr>
        <w:t>6.3.1.6 仪表的可读性</w:t>
      </w:r>
    </w:p>
    <w:p>
      <w:pPr>
        <w:spacing w:line="580" w:lineRule="exact"/>
      </w:pPr>
      <w:r>
        <w:rPr>
          <w:rFonts w:ascii="仿宋" w:hAnsi="仿宋" w:eastAsia="仿宋"/>
          <w:b w:val="0"/>
          <w:sz w:val="32"/>
        </w:rPr>
        <w:t>有关毕业，请参考 EN 894-2 中对视觉显示器识别的要求。</w:t>
      </w:r>
    </w:p>
    <w:p>
      <w:pPr>
        <w:pStyle w:val="Heading1"/>
        <w:spacing w:line="580" w:lineRule="exact"/>
      </w:pPr>
      <w:r>
        <w:rPr>
          <w:rFonts w:ascii="仿宋" w:hAnsi="仿宋" w:eastAsia="仿宋"/>
          <w:b/>
          <w:sz w:val="44"/>
        </w:rPr>
        <w:t>6.3.2 设计标准</w:t>
      </w:r>
    </w:p>
    <w:p>
      <w:pPr>
        <w:pStyle w:val="Heading1"/>
        <w:spacing w:line="580" w:lineRule="exact"/>
      </w:pPr>
      <w:r>
        <w:rPr>
          <w:rFonts w:ascii="仿宋" w:hAnsi="仿宋" w:eastAsia="仿宋"/>
          <w:b/>
          <w:sz w:val="44"/>
        </w:rPr>
        <w:t>6.3.2.1 形状识别</w:t>
      </w:r>
    </w:p>
    <w:p>
      <w:pPr>
        <w:spacing w:line="580" w:lineRule="exact"/>
      </w:pPr>
      <w:r>
        <w:rPr>
          <w:rFonts w:ascii="仿宋" w:hAnsi="仿宋" w:eastAsia="仿宋"/>
          <w:b w:val="0"/>
          <w:sz w:val="32"/>
        </w:rPr>
        <w:t>以下功能的控件形状应为：</w:t>
      </w:r>
    </w:p>
    <w:p>
      <w:pPr>
        <w:spacing w:line="580" w:lineRule="exact"/>
      </w:pPr>
      <w:r>
        <w:rPr>
          <w:rFonts w:ascii="仿宋" w:hAnsi="仿宋" w:eastAsia="仿宋"/>
          <w:b w:val="0"/>
          <w:sz w:val="32"/>
        </w:rPr>
        <w:t>010 - 紧急制动：蘑菇形控件；</w:t>
        <w:br/>
        <w:t>025 - 打磨：带球形的杠杆；</w:t>
        <w:br/>
        <w:t>016 - 受电弓：带圆柱形杠杆；</w:t>
        <w:br/>
        <w:t>038 - 外部警报喇叭：杠杆；</w:t>
        <w:br/>
        <w:t>021、022 和 023 - 车门：按钮；</w:t>
        <w:br/>
        <w:t>012 - 列车无线电紧急呼叫：按钮。</w:t>
      </w:r>
    </w:p>
    <w:p>
      <w:pPr>
        <w:pStyle w:val="Heading1"/>
        <w:spacing w:line="580" w:lineRule="exact"/>
      </w:pPr>
      <w:r>
        <w:rPr>
          <w:rFonts w:ascii="仿宋" w:hAnsi="仿宋" w:eastAsia="仿宋"/>
          <w:b/>
          <w:sz w:val="44"/>
        </w:rPr>
        <w:t>6.3.2.2 ATP 控制的触觉编码</w:t>
      </w:r>
    </w:p>
    <w:p>
      <w:pPr>
        <w:spacing w:line="580" w:lineRule="exact"/>
      </w:pPr>
      <w:r>
        <w:rPr>
          <w:rFonts w:ascii="仿宋" w:hAnsi="仿宋" w:eastAsia="仿宋"/>
          <w:b w:val="0"/>
          <w:sz w:val="32"/>
        </w:rPr>
        <w:t>013、014 和 015 - ATP 控制应该具有不同的形状，以便于触觉识别其功能。</w:t>
      </w:r>
    </w:p>
    <w:p>
      <w:pPr>
        <w:pStyle w:val="Heading1"/>
        <w:spacing w:line="580" w:lineRule="exact"/>
      </w:pPr>
      <w:r>
        <w:rPr>
          <w:rFonts w:ascii="仿宋" w:hAnsi="仿宋" w:eastAsia="仿宋"/>
          <w:b/>
          <w:sz w:val="44"/>
        </w:rPr>
        <w:t>6.3.2.3 颜色</w:t>
      </w:r>
    </w:p>
    <w:p>
      <w:pPr>
        <w:pStyle w:val="Heading1"/>
        <w:spacing w:line="580" w:lineRule="exact"/>
      </w:pPr>
      <w:r>
        <w:rPr>
          <w:rFonts w:ascii="仿宋" w:hAnsi="仿宋" w:eastAsia="仿宋"/>
          <w:b/>
          <w:sz w:val="44"/>
        </w:rPr>
        <w:t>6.3.2.3.1 一般</w:t>
      </w:r>
    </w:p>
    <w:p>
      <w:pPr>
        <w:spacing w:line="580" w:lineRule="exact"/>
      </w:pPr>
      <w:r>
        <w:rPr>
          <w:rFonts w:ascii="仿宋" w:hAnsi="仿宋" w:eastAsia="仿宋"/>
          <w:b w:val="0"/>
          <w:sz w:val="32"/>
        </w:rPr>
        <w:t>驾驶时由驾驶员操作的控制装置应相对于仪表台表面具有颜色区分。可使用符合 RAL 840-HR 或同等标准的 RAL 9004、9011、9017 或 7016、7021、7024 范围内的黑色或灰色饰面。</w:t>
      </w:r>
    </w:p>
    <w:p>
      <w:pPr>
        <w:spacing w:line="580" w:lineRule="exact"/>
      </w:pPr>
      <w:r>
        <w:rPr>
          <w:rFonts w:ascii="仿宋" w:hAnsi="仿宋" w:eastAsia="仿宋"/>
          <w:b w:val="0"/>
          <w:sz w:val="32"/>
        </w:rPr>
        <w:t>驾驶室内控制装置的标记和符号应与背景形成高对比度，例如，可使用 RAL 9003、9010 和 9016 用于控制装置的标记和符号，RAL 9005 可用于底色。</w:t>
      </w:r>
    </w:p>
    <w:p>
      <w:pPr>
        <w:pStyle w:val="Heading1"/>
        <w:spacing w:line="580" w:lineRule="exact"/>
      </w:pPr>
      <w:r>
        <w:rPr>
          <w:rFonts w:ascii="仿宋" w:hAnsi="仿宋" w:eastAsia="仿宋"/>
          <w:b/>
          <w:sz w:val="44"/>
        </w:rPr>
        <w:t>6.3.2.3.2 红色</w:t>
      </w:r>
    </w:p>
    <w:p>
      <w:pPr>
        <w:spacing w:line="580" w:lineRule="exact"/>
      </w:pPr>
      <w:r>
        <w:rPr>
          <w:rFonts w:ascii="仿宋" w:hAnsi="仿宋" w:eastAsia="仿宋"/>
          <w:b w:val="0"/>
          <w:sz w:val="32"/>
        </w:rPr>
        <w:t>本质上，仅在安全关键故障或紧急情况下操作的控制装置及其相关指示器应采用红色（RAL 3000、3001、3002、3020 或同等颜色）。</w:t>
      </w:r>
    </w:p>
    <w:p>
      <w:pPr>
        <w:pStyle w:val="Heading1"/>
        <w:spacing w:line="580" w:lineRule="exact"/>
      </w:pPr>
      <w:r>
        <w:rPr>
          <w:rFonts w:ascii="仿宋" w:hAnsi="仿宋" w:eastAsia="仿宋"/>
          <w:b/>
          <w:sz w:val="44"/>
        </w:rPr>
        <w:t>6.3.2.3.3 颜色：黄色</w:t>
      </w:r>
    </w:p>
    <w:p>
      <w:pPr>
        <w:spacing w:line="580" w:lineRule="exact"/>
      </w:pPr>
      <w:r>
        <w:rPr>
          <w:rFonts w:ascii="仿宋" w:hAnsi="仿宋" w:eastAsia="仿宋"/>
          <w:b w:val="0"/>
          <w:sz w:val="32"/>
        </w:rPr>
        <w:t>如果需要突出显示某个控件，例如在频繁用于规定的常规程序时，可以在该元素或相邻表面使用黄色（例如 RAL 1003、1004、1018、1021、1023）。</w:t>
      </w:r>
    </w:p>
    <w:p>
      <w:pPr>
        <w:pStyle w:val="Heading1"/>
        <w:spacing w:line="580" w:lineRule="exact"/>
      </w:pPr>
      <w:r>
        <w:rPr>
          <w:rFonts w:ascii="仿宋" w:hAnsi="仿宋" w:eastAsia="仿宋"/>
          <w:b/>
          <w:sz w:val="44"/>
        </w:rPr>
        <w:t>6.3.2.3.4 不重要元素的颜色</w:t>
      </w:r>
    </w:p>
    <w:p>
      <w:pPr>
        <w:spacing w:line="580" w:lineRule="exact"/>
      </w:pPr>
      <w:r>
        <w:rPr>
          <w:rFonts w:ascii="仿宋" w:hAnsi="仿宋" w:eastAsia="仿宋"/>
          <w:b w:val="0"/>
          <w:sz w:val="32"/>
        </w:rPr>
        <w:t>为了避免视觉干扰，次要操作重要性的控制或操作设备（例如：灯光开关、插座盖），或不常操作或用于维护目的的设备，应采用白色、黑色、灰色、金属饰面（未涂层）或与周围环境相比的中性颜色。</w:t>
      </w:r>
    </w:p>
    <w:p>
      <w:pPr>
        <w:pStyle w:val="Heading1"/>
        <w:spacing w:line="580" w:lineRule="exact"/>
      </w:pPr>
      <w:r>
        <w:rPr>
          <w:rFonts w:ascii="仿宋" w:hAnsi="仿宋" w:eastAsia="仿宋"/>
          <w:b/>
          <w:sz w:val="44"/>
        </w:rPr>
        <w:t>6.3.2.4 控制设计的稳健性</w:t>
      </w:r>
    </w:p>
    <w:p>
      <w:pPr>
        <w:spacing w:line="580" w:lineRule="exact"/>
      </w:pPr>
      <w:r>
        <w:rPr>
          <w:rFonts w:ascii="仿宋" w:hAnsi="仿宋" w:eastAsia="仿宋"/>
          <w:b w:val="0"/>
          <w:sz w:val="32"/>
        </w:rPr>
        <w:t>控制装置应设计成能够承受不利的环境条件和过大的机械应力（例如，饮用、饮食、灰尘、操作过程中的力作用（例如，调车、联挂）以及恐慌情况）。这些影响不应影响其可操作性。</w:t>
      </w:r>
    </w:p>
    <w:p>
      <w:pPr>
        <w:spacing w:line="580" w:lineRule="exact"/>
      </w:pPr>
      <w:r>
        <w:rPr>
          <w:rFonts w:ascii="仿宋" w:hAnsi="仿宋" w:eastAsia="仿宋"/>
          <w:b w:val="0"/>
          <w:sz w:val="32"/>
        </w:rPr>
        <w:t>6.3.3 DAC 的总体特性、外部灯光控制和远程控制</w:t>
      </w:r>
    </w:p>
    <w:p>
      <w:pPr>
        <w:pStyle w:val="Heading1"/>
        <w:spacing w:line="580" w:lineRule="exact"/>
      </w:pPr>
      <w:r>
        <w:rPr>
          <w:rFonts w:ascii="仿宋" w:hAnsi="仿宋" w:eastAsia="仿宋"/>
          <w:b/>
          <w:sz w:val="44"/>
        </w:rPr>
        <w:t>6.3.3.1 驾驶员活动控制</w:t>
      </w:r>
    </w:p>
    <w:p>
      <w:pPr>
        <w:spacing w:line="580" w:lineRule="exact"/>
      </w:pPr>
      <w:r>
        <w:rPr>
          <w:rFonts w:ascii="仿宋" w:hAnsi="仿宋" w:eastAsia="仿宋"/>
          <w:b w:val="0"/>
          <w:sz w:val="32"/>
        </w:rPr>
        <w:t>桌面上和脚踏板上应至少各有一个用于驾驶员活动控制 (DAC) 功能的控制元件。</w:t>
      </w:r>
    </w:p>
    <w:p>
      <w:pPr>
        <w:pStyle w:val="Heading1"/>
        <w:spacing w:line="580" w:lineRule="exact"/>
      </w:pPr>
      <w:r>
        <w:rPr>
          <w:rFonts w:ascii="仿宋" w:hAnsi="仿宋" w:eastAsia="仿宋"/>
          <w:b/>
          <w:sz w:val="44"/>
        </w:rPr>
        <w:t>6.3.3.2 外部灯光控制</w:t>
      </w:r>
    </w:p>
    <w:p>
      <w:pPr>
        <w:spacing w:line="580" w:lineRule="exact"/>
      </w:pPr>
      <w:r>
        <w:rPr>
          <w:rFonts w:ascii="仿宋" w:hAnsi="仿宋" w:eastAsia="仿宋"/>
          <w:b w:val="0"/>
          <w:sz w:val="32"/>
        </w:rPr>
        <w:t>027 - 外部灯光（前照灯和示廓灯）的控制装置应至少控制车辆端部（紧邻驾驶室）的外部灯光。车辆的前照灯和示廓灯应从正常驾驶位置控制。304 - 尾灯的控制装置应位于驾驶室内。</w:t>
      </w:r>
    </w:p>
    <w:p>
      <w:pPr>
        <w:pStyle w:val="Heading1"/>
        <w:spacing w:line="580" w:lineRule="exact"/>
      </w:pPr>
      <w:r>
        <w:rPr>
          <w:rFonts w:ascii="仿宋" w:hAnsi="仿宋" w:eastAsia="仿宋"/>
          <w:b/>
          <w:sz w:val="44"/>
        </w:rPr>
        <w:t>6.3.3.3 无线遥控器</w:t>
      </w:r>
    </w:p>
    <w:p>
      <w:pPr>
        <w:spacing w:line="580" w:lineRule="exact"/>
      </w:pPr>
      <w:r>
        <w:rPr>
          <w:rFonts w:ascii="仿宋" w:hAnsi="仿宋" w:eastAsia="仿宋"/>
          <w:b w:val="0"/>
          <w:sz w:val="32"/>
        </w:rPr>
        <w:t>根据 EN 50239 标准，从“手动模式”到“无线遥控”模式的切换装置可能位于驾驶室中。</w:t>
      </w:r>
    </w:p>
    <w:p>
      <w:pPr>
        <w:pStyle w:val="Heading1"/>
        <w:spacing w:line="580" w:lineRule="exact"/>
      </w:pPr>
      <w:r>
        <w:rPr>
          <w:rFonts w:ascii="仿宋" w:hAnsi="仿宋" w:eastAsia="仿宋"/>
          <w:b/>
          <w:sz w:val="44"/>
        </w:rPr>
        <w:t>6.4 指示器的特性</w:t>
      </w:r>
    </w:p>
    <w:p>
      <w:pPr>
        <w:pStyle w:val="Heading1"/>
        <w:spacing w:line="580" w:lineRule="exact"/>
      </w:pPr>
      <w:r>
        <w:rPr>
          <w:rFonts w:ascii="仿宋" w:hAnsi="仿宋" w:eastAsia="仿宋"/>
          <w:b/>
          <w:sz w:val="44"/>
        </w:rPr>
        <w:t>6.4.1 可读性</w:t>
      </w:r>
    </w:p>
    <w:p>
      <w:pPr>
        <w:spacing w:line="580" w:lineRule="exact"/>
      </w:pPr>
      <w:r>
        <w:rPr>
          <w:rFonts w:ascii="仿宋" w:hAnsi="仿宋" w:eastAsia="仿宋"/>
          <w:b w:val="0"/>
          <w:sz w:val="32"/>
        </w:rPr>
        <w:t>所有指示灯应设计成在自然光或人工光照条件下，包括偶然光照下，都能正确读取。</w:t>
      </w:r>
    </w:p>
    <w:p>
      <w:pPr>
        <w:pStyle w:val="Heading1"/>
        <w:spacing w:line="580" w:lineRule="exact"/>
      </w:pPr>
      <w:r>
        <w:rPr>
          <w:rFonts w:ascii="仿宋" w:hAnsi="仿宋" w:eastAsia="仿宋"/>
          <w:b/>
          <w:sz w:val="44"/>
        </w:rPr>
        <w:t>6.4.2 警告设计原则</w:t>
      </w:r>
    </w:p>
    <w:p>
      <w:pPr>
        <w:pStyle w:val="Heading1"/>
        <w:spacing w:line="580" w:lineRule="exact"/>
      </w:pPr>
      <w:r>
        <w:rPr>
          <w:rFonts w:ascii="仿宋" w:hAnsi="仿宋" w:eastAsia="仿宋"/>
          <w:b/>
          <w:sz w:val="44"/>
        </w:rPr>
        <w:t>6.4.2.1 一般原则</w:t>
      </w:r>
    </w:p>
    <w:p>
      <w:pPr>
        <w:spacing w:line="580" w:lineRule="exact"/>
      </w:pPr>
      <w:r>
        <w:rPr>
          <w:rFonts w:ascii="仿宋" w:hAnsi="仿宋" w:eastAsia="仿宋"/>
          <w:b w:val="0"/>
          <w:sz w:val="32"/>
        </w:rPr>
        <w:t>警告应按照以下原则设计：</w:t>
      </w:r>
    </w:p>
    <w:p>
      <w:pPr>
        <w:spacing w:line="580" w:lineRule="exact"/>
      </w:pPr>
      <w:r>
        <w:rPr>
          <w:rFonts w:ascii="仿宋" w:hAnsi="仿宋" w:eastAsia="仿宋"/>
          <w:b w:val="0"/>
          <w:sz w:val="32"/>
        </w:rPr>
        <w:t>驾驶室内听觉和视觉警告应具有鲜明特征，并根据其功能、紧急程度和重要性具有适当的响度和音质和/或光强度；听觉和视觉警告不应不必要地分散驾驶员对正常驾驶职责的注意力；</w:t>
        <w:br/>
        <w:t>听觉和视觉警告应在含义上保持一致；</w:t>
        <w:br/>
        <w:t>听觉信息应满足以下所有要求：每条听觉信息应与驾驶室内所有其他听觉信息可区分；</w:t>
        <w:br/>
        <w:t>在驾驶室内所有适用驾驶位置和所有驾驶条件下均可听到；</w:t>
        <w:br/>
        <w:t>— 触发时，听觉警告不应引起驾驶员听觉不适。</w:t>
      </w:r>
    </w:p>
    <w:p>
      <w:pPr>
        <w:spacing w:line="580" w:lineRule="exact"/>
      </w:pPr>
      <w:r>
        <w:rPr>
          <w:rFonts w:ascii="仿宋" w:hAnsi="仿宋" w:eastAsia="仿宋"/>
          <w:b w:val="0"/>
          <w:sz w:val="32"/>
        </w:rPr>
        <w:t>注意：有关听觉和视觉警告，请参阅 EN 16186–3。</w:t>
      </w:r>
    </w:p>
    <w:p>
      <w:pPr>
        <w:pStyle w:val="Heading1"/>
        <w:spacing w:line="580" w:lineRule="exact"/>
      </w:pPr>
      <w:r>
        <w:rPr>
          <w:rFonts w:ascii="仿宋" w:hAnsi="仿宋" w:eastAsia="仿宋"/>
          <w:b/>
          <w:sz w:val="44"/>
        </w:rPr>
        <w:t>6.4.2.2 听觉警告层级结构</w:t>
      </w:r>
    </w:p>
    <w:p>
      <w:pPr>
        <w:spacing w:line="580" w:lineRule="exact"/>
      </w:pPr>
      <w:r>
        <w:rPr>
          <w:rFonts w:ascii="仿宋" w:hAnsi="仿宋" w:eastAsia="仿宋"/>
          <w:b w:val="0"/>
          <w:sz w:val="32"/>
        </w:rPr>
        <w:t>至少对于通过单个通道提供的警告，应存在一个听觉警告层级结构，使得最重要的警告，当被触发且直到被取消或确认之前，将抑制重要性较低的听觉警告。</w:t>
      </w:r>
    </w:p>
    <w:p>
      <w:pPr>
        <w:pStyle w:val="Heading1"/>
        <w:spacing w:line="580" w:lineRule="exact"/>
      </w:pPr>
      <w:r>
        <w:rPr>
          <w:rFonts w:ascii="仿宋" w:hAnsi="仿宋" w:eastAsia="仿宋"/>
          <w:b/>
          <w:sz w:val="44"/>
        </w:rPr>
        <w:t>6.4.3 与驾驶相关的声学信号的可听性</w:t>
      </w:r>
    </w:p>
    <w:p>
      <w:pPr>
        <w:spacing w:line="580" w:lineRule="exact"/>
      </w:pPr>
      <w:r>
        <w:rPr>
          <w:rFonts w:ascii="仿宋" w:hAnsi="仿宋" w:eastAsia="仿宋"/>
          <w:b w:val="0"/>
          <w:sz w:val="32"/>
        </w:rPr>
        <w:t xml:space="preserve">驾驶室内由声学信号产生的可听信息应至少比在与警报主音调频率对应的一倍八分频程内的室内噪声高 </w:t>
      </w:r>
      <m:oMath xmlns:mml="http://www.w3.org/1998/Math/MathML">
        <m:r>
          <m:t>LpA=6</m:t>
        </m:r>
      </m:oMath>
      <w:r>
        <w:rPr>
          <w:rFonts w:ascii="仿宋" w:hAnsi="仿宋" w:eastAsia="仿宋"/>
          <w:b w:val="0"/>
          <w:sz w:val="32"/>
        </w:rPr>
        <w:t xml:space="preserve"> dB。用于将警报与一倍八分频程频率进行比较的室内噪声应是在符合 EN 15892 或 ISO 3381 规定的列车最大运行速度下测量的噪声。</w:t>
      </w:r>
    </w:p>
    <w:p>
      <w:pPr>
        <w:pStyle w:val="Heading1"/>
        <w:spacing w:line="580" w:lineRule="exact"/>
      </w:pPr>
      <w:r>
        <w:rPr>
          <w:rFonts w:ascii="仿宋" w:hAnsi="仿宋" w:eastAsia="仿宋"/>
          <w:b/>
          <w:sz w:val="44"/>
        </w:rPr>
        <w:t>6.4.4 扬声器音量</w:t>
      </w:r>
    </w:p>
    <w:p>
      <w:pPr>
        <w:spacing w:line="580" w:lineRule="exact"/>
      </w:pPr>
      <w:r>
        <w:rPr>
          <w:rFonts w:ascii="仿宋" w:hAnsi="仿宋" w:eastAsia="仿宋"/>
          <w:b w:val="0"/>
          <w:sz w:val="32"/>
        </w:rPr>
        <w:t>扬声器音量应通过驾驶室内的控制装置进行调节。预设的最小可听音量级别定义于 6.4.3。</w:t>
      </w:r>
    </w:p>
    <w:p>
      <w:pPr>
        <w:pStyle w:val="Heading1"/>
        <w:spacing w:line="580" w:lineRule="exact"/>
      </w:pPr>
      <w:r>
        <w:rPr>
          <w:rFonts w:ascii="仿宋" w:hAnsi="仿宋" w:eastAsia="仿宋"/>
          <w:b/>
          <w:sz w:val="44"/>
        </w:rPr>
        <w:t>7 显示器和控制装置的位置</w:t>
      </w:r>
    </w:p>
    <w:p>
      <w:pPr>
        <w:pStyle w:val="Heading1"/>
        <w:spacing w:line="580" w:lineRule="exact"/>
      </w:pPr>
      <w:r>
        <w:rPr>
          <w:rFonts w:ascii="仿宋" w:hAnsi="仿宋" w:eastAsia="仿宋"/>
          <w:b/>
          <w:sz w:val="44"/>
        </w:rPr>
        <w:t>7 显示器和控制装置的位置</w:t>
      </w:r>
    </w:p>
    <w:p>
      <w:pPr>
        <w:pStyle w:val="Heading1"/>
        <w:spacing w:line="580" w:lineRule="exact"/>
      </w:pPr>
      <w:r>
        <w:rPr>
          <w:rFonts w:ascii="仿宋" w:hAnsi="仿宋" w:eastAsia="仿宋"/>
          <w:b/>
          <w:sz w:val="44"/>
        </w:rPr>
        <w:t>7.1 通用定位规则</w:t>
      </w:r>
    </w:p>
    <w:p>
      <w:pPr>
        <w:pStyle w:val="Heading1"/>
        <w:spacing w:line="580" w:lineRule="exact"/>
      </w:pPr>
      <w:r>
        <w:rPr>
          <w:rFonts w:ascii="仿宋" w:hAnsi="仿宋" w:eastAsia="仿宋"/>
          <w:b/>
          <w:sz w:val="44"/>
        </w:rPr>
        <w:t>7.1.1 驾驶员台设计</w:t>
      </w:r>
    </w:p>
    <w:p>
      <w:pPr>
        <w:spacing w:line="580" w:lineRule="exact"/>
      </w:pPr>
      <w:r>
        <w:rPr>
          <w:rFonts w:ascii="仿宋" w:hAnsi="仿宋" w:eastAsia="仿宋"/>
          <w:b w:val="0"/>
          <w:sz w:val="32"/>
        </w:rPr>
        <w:t>驾驶员台设计应允许单人操作。</w:t>
      </w:r>
    </w:p>
    <w:p>
      <w:pPr>
        <w:spacing w:line="580" w:lineRule="exact"/>
      </w:pPr>
      <w:r>
        <w:rPr>
          <w:rFonts w:ascii="仿宋" w:hAnsi="仿宋" w:eastAsia="仿宋"/>
          <w:b w:val="0"/>
          <w:sz w:val="32"/>
        </w:rPr>
        <w:t>驾驶员台应按照附件 B 的规定进行设计。</w:t>
      </w:r>
    </w:p>
    <w:p>
      <w:pPr>
        <w:spacing w:line="580" w:lineRule="exact"/>
      </w:pPr>
      <w:r>
        <w:rPr>
          <w:rFonts w:ascii="仿宋" w:hAnsi="仿宋" w:eastAsia="仿宋"/>
          <w:b w:val="0"/>
          <w:sz w:val="32"/>
        </w:rPr>
        <w:t>如果需要辅助台面，应将其放置在侧壁上或侧壁附近。</w:t>
      </w:r>
    </w:p>
    <w:p>
      <w:pPr>
        <w:pStyle w:val="Heading1"/>
        <w:spacing w:line="580" w:lineRule="exact"/>
      </w:pPr>
      <w:r>
        <w:rPr>
          <w:rFonts w:ascii="仿宋" w:hAnsi="仿宋" w:eastAsia="仿宋"/>
          <w:b/>
          <w:sz w:val="44"/>
        </w:rPr>
        <w:t>7.1.2 人体工程学方面</w:t>
      </w:r>
    </w:p>
    <w:p>
      <w:pPr>
        <w:spacing w:line="580" w:lineRule="exact"/>
      </w:pPr>
      <w:r>
        <w:rPr>
          <w:rFonts w:ascii="仿宋" w:hAnsi="仿宋" w:eastAsia="仿宋"/>
          <w:b w:val="0"/>
          <w:sz w:val="32"/>
        </w:rPr>
        <w:t>应应用人因工程学原理来优化驾驶室内的布置，考虑到：</w:t>
      </w:r>
    </w:p>
    <w:p>
      <w:pPr>
        <w:spacing w:line="580" w:lineRule="exact"/>
      </w:pPr>
      <w:r>
        <w:rPr>
          <w:rFonts w:ascii="仿宋" w:hAnsi="仿宋" w:eastAsia="仿宋"/>
          <w:b w:val="0"/>
          <w:sz w:val="32"/>
        </w:rPr>
        <w:t>a) 控制和仪表在可见性、触及范围和操作力度方面的理想位置；</w:t>
        <w:br/>
        <w:t>b) 由于熟悉现有设计而产生的限制；</w:t>
        <w:br/>
        <w:t>c) 由于驾驶室空间物理/技术要求而产生的限制。</w:t>
      </w:r>
    </w:p>
    <w:p>
      <w:pPr>
        <w:spacing w:line="580" w:lineRule="exact"/>
      </w:pPr>
      <w:r>
        <w:rPr>
          <w:rFonts w:ascii="仿宋" w:hAnsi="仿宋" w:eastAsia="仿宋"/>
          <w:b w:val="0"/>
          <w:sz w:val="32"/>
        </w:rPr>
        <w:t>注 1：以上适用于正常驾驶以及合理可预见的、通常由列车故障引起的高需求场景。</w:t>
      </w:r>
    </w:p>
    <w:p>
      <w:pPr>
        <w:spacing w:line="580" w:lineRule="exact"/>
      </w:pPr>
      <w:r>
        <w:rPr>
          <w:rFonts w:ascii="仿宋" w:hAnsi="仿宋" w:eastAsia="仿宋"/>
          <w:b w:val="0"/>
          <w:sz w:val="32"/>
        </w:rPr>
        <w:t>控制操作和仪表/显示器的观察不应造成过度疲劳，并且应考虑到第 1 部分中描述的驾驶员的人体测量范围，同时考虑其力量和生物力学特征。</w:t>
      </w:r>
    </w:p>
    <w:p>
      <w:pPr>
        <w:spacing w:line="580" w:lineRule="exact"/>
      </w:pPr>
      <w:r>
        <w:rPr>
          <w:rFonts w:ascii="仿宋" w:hAnsi="仿宋" w:eastAsia="仿宋"/>
          <w:b w:val="0"/>
          <w:sz w:val="32"/>
        </w:rPr>
        <w:t>注 2：有关力、重复性和姿势的更多信息，请参阅 EN 1005（所有部分）；有关显示器的信息，请参阅 EN 894–2。</w:t>
      </w:r>
    </w:p>
    <w:p>
      <w:pPr>
        <w:pStyle w:val="Heading1"/>
        <w:spacing w:line="580" w:lineRule="exact"/>
      </w:pPr>
      <w:r>
        <w:rPr>
          <w:rFonts w:ascii="仿宋" w:hAnsi="仿宋" w:eastAsia="仿宋"/>
          <w:b/>
          <w:sz w:val="44"/>
        </w:rPr>
        <w:t>7.1.3 设备定位原则</w:t>
      </w:r>
    </w:p>
    <w:p>
      <w:pPr>
        <w:spacing w:line="580" w:lineRule="exact"/>
      </w:pPr>
      <w:r>
        <w:rPr>
          <w:rFonts w:ascii="仿宋" w:hAnsi="仿宋" w:eastAsia="仿宋"/>
          <w:b w:val="0"/>
          <w:sz w:val="32"/>
        </w:rPr>
        <w:t>驾驶室内的设备应按照以下原则定位：</w:t>
      </w:r>
    </w:p>
    <w:p>
      <w:pPr>
        <w:spacing w:line="580" w:lineRule="exact"/>
      </w:pPr>
      <w:r>
        <w:rPr>
          <w:rFonts w:ascii="仿宋" w:hAnsi="仿宋" w:eastAsia="仿宋"/>
          <w:b w:val="0"/>
          <w:sz w:val="32"/>
        </w:rPr>
        <w:t>a) 重要性原则 – 对安全高效运行最关键的显示器和控制装置应放置在最易触及的位置，例如刹车、牵引力控制、喇叭。</w:t>
        <w:br/>
        <w:t>b) 使用频率原则 – 最常使用的显示器和控制装置应放置在最易触及的位置，例如刹车、DAC、信号装置。</w:t>
        <w:br/>
        <w:t>c) 功能原则 – 具有密切相关功能的显示器和控制装置应放置在彼此靠近的位置。</w:t>
        <w:br/>
        <w:t>d) 使用顺序原则 – 按照顺序使用的显示器和控制装置应放置在彼此靠近的位置，并且其布局应与操作顺序逻辑相关。</w:t>
      </w:r>
    </w:p>
    <w:p>
      <w:pPr>
        <w:spacing w:line="580" w:lineRule="exact"/>
      </w:pPr>
      <w:r>
        <w:rPr>
          <w:rFonts w:ascii="仿宋" w:hAnsi="仿宋" w:eastAsia="仿宋"/>
          <w:b w:val="0"/>
          <w:sz w:val="32"/>
        </w:rPr>
        <w:t>为了确保所有与安全相关和/或频繁使用的设备在驾驶时易于掌握和可见，不得被不具备基本安全功能的设备阻碍或妨碍访问。</w:t>
      </w:r>
    </w:p>
    <w:p>
      <w:pPr>
        <w:spacing w:line="580" w:lineRule="exact"/>
      </w:pPr>
      <w:r>
        <w:rPr>
          <w:rFonts w:ascii="仿宋" w:hAnsi="仿宋" w:eastAsia="仿宋"/>
          <w:b w:val="0"/>
          <w:sz w:val="32"/>
        </w:rPr>
        <w:t>不驾驶时不需要的物品不应放置在驾驶员台的常用区域（见附件 A）。</w:t>
      </w:r>
    </w:p>
    <w:p>
      <w:pPr>
        <w:spacing w:line="580" w:lineRule="exact"/>
      </w:pPr>
      <w:r>
        <w:rPr>
          <w:rFonts w:ascii="仿宋" w:hAnsi="仿宋" w:eastAsia="仿宋"/>
          <w:b w:val="0"/>
          <w:sz w:val="32"/>
        </w:rPr>
        <w:t>为了避免驾驶员的注意力不必要地从观察路况上分散，图 A.1 所示的触及范围应仅包含驾驶或危险情况下所需的操作控制和信息，图 A.2 所示的优选视野应仅包含驾驶或危险情况下所需的操作控制和信息。</w:t>
      </w:r>
    </w:p>
    <w:p>
      <w:pPr>
        <w:spacing w:line="580" w:lineRule="exact"/>
      </w:pPr>
      <w:r>
        <w:rPr>
          <w:rFonts w:ascii="仿宋" w:hAnsi="仿宋" w:eastAsia="仿宋"/>
          <w:b w:val="0"/>
          <w:sz w:val="32"/>
        </w:rPr>
        <w:t>仅应在触及范围和优选视野内提供必要的操作信息。这些区域内不应有文字、标志或其他制造商的广告。</w:t>
      </w:r>
    </w:p>
    <w:p>
      <w:pPr>
        <w:spacing w:line="580" w:lineRule="exact"/>
      </w:pPr>
      <w:r>
        <w:rPr>
          <w:rFonts w:ascii="仿宋" w:hAnsi="仿宋" w:eastAsia="仿宋"/>
          <w:b w:val="0"/>
          <w:sz w:val="32"/>
        </w:rPr>
        <w:t>控制和显示器的位置应考虑到驾驶员头部和眼部运动量，旨在最大限度地提高驾驶员对赛道和信号的视觉集中度。</w:t>
      </w:r>
    </w:p>
    <w:p>
      <w:pPr>
        <w:spacing w:line="580" w:lineRule="exact"/>
      </w:pPr>
      <w:r>
        <w:rPr>
          <w:rFonts w:ascii="仿宋" w:hAnsi="仿宋" w:eastAsia="仿宋"/>
          <w:b w:val="0"/>
          <w:sz w:val="32"/>
        </w:rPr>
        <w:t>如果TCMS已开启，以下信息应始终在主控制台可用：</w:t>
      </w:r>
    </w:p>
    <w:p>
      <w:pPr>
        <w:spacing w:line="580" w:lineRule="exact"/>
      </w:pPr>
      <w:r>
        <w:rPr>
          <w:rFonts w:ascii="仿宋" w:hAnsi="仿宋" w:eastAsia="仿宋"/>
          <w:b w:val="0"/>
          <w:sz w:val="32"/>
        </w:rPr>
        <w:t>007 和 008 - 制动信息；</w:t>
        <w:br/>
        <w:t>与列车控制系统（司机驾驶室信号，004 - CCD）监控相关的信号方面信息；</w:t>
        <w:br/>
        <w:t>时刻表（006 - ETD 或其他方式）。</w:t>
      </w:r>
    </w:p>
    <w:p>
      <w:pPr>
        <w:spacing w:line="580" w:lineRule="exact"/>
      </w:pPr>
      <w:r>
        <w:rPr>
          <w:rFonts w:ascii="仿宋" w:hAnsi="仿宋" w:eastAsia="仿宋"/>
          <w:b w:val="0"/>
          <w:sz w:val="32"/>
        </w:rPr>
        <w:t>如果驾驶室未激活，信息可能仅在请求时显示。</w:t>
      </w:r>
    </w:p>
    <w:p>
      <w:pPr>
        <w:spacing w:line="580" w:lineRule="exact"/>
      </w:pPr>
      <w:r>
        <w:rPr>
          <w:rFonts w:ascii="仿宋" w:hAnsi="仿宋" w:eastAsia="仿宋"/>
          <w:b w:val="0"/>
          <w:sz w:val="32"/>
        </w:rPr>
        <w:t>元素内的排列应与列车的运行行为一致（例如，前进、后退或左、右）。</w:t>
      </w:r>
    </w:p>
    <w:p>
      <w:pPr>
        <w:pStyle w:val="Heading1"/>
        <w:spacing w:line="580" w:lineRule="exact"/>
      </w:pPr>
      <w:r>
        <w:rPr>
          <w:rFonts w:ascii="仿宋" w:hAnsi="仿宋" w:eastAsia="仿宋"/>
          <w:b/>
          <w:sz w:val="44"/>
        </w:rPr>
        <w:t>7.1.4 侧窗驾驶位置</w:t>
      </w:r>
    </w:p>
    <w:p>
      <w:pPr>
        <w:spacing w:line="580" w:lineRule="exact"/>
      </w:pPr>
      <w:r>
        <w:rPr>
          <w:rFonts w:ascii="仿宋" w:hAnsi="仿宋" w:eastAsia="仿宋"/>
          <w:b w:val="0"/>
          <w:sz w:val="32"/>
        </w:rPr>
        <w:t>如果预见侧窗驾驶位置（例如辅助台），该位置应允许驾驶员查看主台的制动和速度信息。这可以通过站立时转动头部来实现，但不得离开该位置。</w:t>
      </w:r>
    </w:p>
    <w:p>
      <w:pPr>
        <w:pStyle w:val="Heading1"/>
        <w:spacing w:line="580" w:lineRule="exact"/>
      </w:pPr>
      <w:r>
        <w:rPr>
          <w:rFonts w:ascii="仿宋" w:hAnsi="仿宋" w:eastAsia="仿宋"/>
          <w:b/>
          <w:sz w:val="44"/>
        </w:rPr>
        <w:t>7.1.5 空间限制</w:t>
      </w:r>
    </w:p>
    <w:p>
      <w:pPr>
        <w:spacing w:line="580" w:lineRule="exact"/>
      </w:pPr>
      <w:r>
        <w:rPr>
          <w:rFonts w:ascii="仿宋" w:hAnsi="仿宋" w:eastAsia="仿宋"/>
          <w:b w:val="0"/>
          <w:sz w:val="32"/>
        </w:rPr>
        <w:t>在空间受限的情况下，超出附件 B 规定的显示器或仪表（控制装置、指示器等）可以放置在水平线之上（见图 A.2），前提是不影响前向视野（符合 EN 16186-1 标准）。</w:t>
      </w:r>
    </w:p>
    <w:p>
      <w:pPr>
        <w:spacing w:line="580" w:lineRule="exact"/>
      </w:pPr>
      <w:r>
        <w:rPr>
          <w:rFonts w:ascii="仿宋" w:hAnsi="仿宋" w:eastAsia="仿宋"/>
          <w:b w:val="0"/>
          <w:sz w:val="32"/>
        </w:rPr>
        <w:t>在转向机车或带有前连通道和驾驶室的动车组/柴油动车组空间受限的情况下，在驾驶室内使用的控制装置应按照本标准进行定位，并至少提供相同的功能。方向功能（033、034、035）可以组合成一个旋转开关。</w:t>
      </w:r>
    </w:p>
    <w:p>
      <w:pPr>
        <w:pStyle w:val="Heading1"/>
        <w:spacing w:line="580" w:lineRule="exact"/>
      </w:pPr>
      <w:r>
        <w:rPr>
          <w:rFonts w:ascii="仿宋" w:hAnsi="仿宋" w:eastAsia="仿宋"/>
          <w:b/>
          <w:sz w:val="44"/>
        </w:rPr>
        <w:t>7.1.6 与本标准不同的元件定位</w:t>
      </w:r>
    </w:p>
    <w:p>
      <w:pPr>
        <w:spacing w:line="580" w:lineRule="exact"/>
      </w:pPr>
      <w:r>
        <w:rPr>
          <w:rFonts w:ascii="仿宋" w:hAnsi="仿宋" w:eastAsia="仿宋"/>
          <w:b w:val="0"/>
          <w:sz w:val="32"/>
        </w:rPr>
        <w:t>对于与本标准不同的元件定位，应考虑任务分析。</w:t>
      </w:r>
    </w:p>
    <w:p>
      <w:pPr>
        <w:spacing w:line="580" w:lineRule="exact"/>
      </w:pPr>
      <w:r>
        <w:rPr>
          <w:rFonts w:ascii="仿宋" w:hAnsi="仿宋" w:eastAsia="仿宋"/>
          <w:b w:val="0"/>
          <w:sz w:val="32"/>
        </w:rPr>
        <w:t>注：任务分析，包括姿势评估，已在EUDD项目中被使用，并作为本标准的建议来源。</w:t>
      </w:r>
    </w:p>
    <w:p>
      <w:pPr>
        <w:pStyle w:val="Heading1"/>
        <w:spacing w:line="580" w:lineRule="exact"/>
      </w:pPr>
      <w:r>
        <w:rPr>
          <w:rFonts w:ascii="仿宋" w:hAnsi="仿宋" w:eastAsia="仿宋"/>
          <w:b/>
          <w:sz w:val="44"/>
        </w:rPr>
        <w:t>7.2 显示器的定位</w:t>
      </w:r>
    </w:p>
    <w:p>
      <w:pPr>
        <w:pStyle w:val="Heading1"/>
        <w:spacing w:line="580" w:lineRule="exact"/>
      </w:pPr>
      <w:r>
        <w:rPr>
          <w:rFonts w:ascii="仿宋" w:hAnsi="仿宋" w:eastAsia="仿宋"/>
          <w:b/>
          <w:sz w:val="44"/>
        </w:rPr>
        <w:t>7.2.1 显示器位置和方向</w:t>
      </w:r>
    </w:p>
    <w:p>
      <w:pPr>
        <w:spacing w:line="580" w:lineRule="exact"/>
      </w:pPr>
      <w:r>
        <w:rPr>
          <w:rFonts w:ascii="仿宋" w:hAnsi="仿宋" w:eastAsia="仿宋"/>
          <w:b w:val="0"/>
          <w:sz w:val="32"/>
        </w:rPr>
        <w:t>显示表面应尽可能与驾驶员的视线垂直，并且避免直接或反射的眩光。</w:t>
      </w:r>
    </w:p>
    <w:p>
      <w:pPr>
        <w:spacing w:line="580" w:lineRule="exact"/>
      </w:pPr>
      <w:r>
        <w:rPr>
          <w:rFonts w:ascii="仿宋" w:hAnsi="仿宋" w:eastAsia="仿宋"/>
          <w:b w:val="0"/>
          <w:sz w:val="32"/>
        </w:rPr>
        <w:t>至少应包括以下显示器：</w:t>
      </w:r>
    </w:p>
    <w:p>
      <w:pPr>
        <w:spacing w:line="580" w:lineRule="exact"/>
      </w:pPr>
      <w:r>
        <w:rPr>
          <w:rFonts w:ascii="仿宋" w:hAnsi="仿宋" w:eastAsia="仿宋"/>
          <w:b w:val="0"/>
          <w:sz w:val="32"/>
        </w:rPr>
        <w:t>001 – TRD；</w:t>
        <w:br/>
        <w:t>002 – TDD；</w:t>
        <w:br/>
        <w:t>004 – CDD；</w:t>
        <w:br/>
        <w:t>006 – ETD（如果适用）；</w:t>
      </w:r>
    </w:p>
    <w:p>
      <w:pPr>
        <w:spacing w:line="580" w:lineRule="exact"/>
      </w:pPr>
      <w:r>
        <w:rPr>
          <w:rFonts w:ascii="仿宋" w:hAnsi="仿宋" w:eastAsia="仿宋"/>
          <w:b w:val="0"/>
          <w:sz w:val="32"/>
        </w:rPr>
        <w:t>应设计为从正常驾驶位置到显示器的观看距离范围为 500 毫米到 1000 毫米。</w:t>
        <w:br/>
        <w:t>它们应放置在不妨碍驾驶室其他设备操作的位置。</w:t>
      </w:r>
    </w:p>
    <w:p>
      <w:pPr>
        <w:pStyle w:val="Heading1"/>
        <w:spacing w:line="580" w:lineRule="exact"/>
      </w:pPr>
      <w:r>
        <w:rPr>
          <w:rFonts w:ascii="仿宋" w:hAnsi="仿宋" w:eastAsia="仿宋"/>
          <w:b/>
          <w:sz w:val="44"/>
        </w:rPr>
        <w:t>7.2.2 理想视野范围</w:t>
      </w:r>
    </w:p>
    <w:p>
      <w:pPr>
        <w:spacing w:line="580" w:lineRule="exact"/>
      </w:pPr>
      <w:r>
        <w:rPr>
          <w:rFonts w:ascii="仿宋" w:hAnsi="仿宋" w:eastAsia="仿宋"/>
          <w:b w:val="0"/>
          <w:sz w:val="32"/>
        </w:rPr>
        <w:t>7.1.3 中识别的重要信息应根据图 A.2 放置在桌面上的首选视野范围内。如果需要进行评估，则应使用基于 EN 16186-1 中定义的坐姿驾驶位置的较高驾驶员参考视点进行绘图。</w:t>
      </w:r>
    </w:p>
    <w:p>
      <w:pPr>
        <w:pStyle w:val="Heading1"/>
        <w:spacing w:line="580" w:lineRule="exact"/>
      </w:pPr>
      <w:r>
        <w:rPr>
          <w:rFonts w:ascii="仿宋" w:hAnsi="仿宋" w:eastAsia="仿宋"/>
          <w:b/>
          <w:sz w:val="44"/>
        </w:rPr>
        <w:t>7.2.3 定位 ATP 信号信息</w:t>
      </w:r>
    </w:p>
    <w:p>
      <w:pPr>
        <w:spacing w:line="580" w:lineRule="exact"/>
      </w:pPr>
      <w:r>
        <w:rPr>
          <w:rFonts w:ascii="仿宋" w:hAnsi="仿宋" w:eastAsia="仿宋"/>
          <w:b w:val="0"/>
          <w:sz w:val="32"/>
        </w:rPr>
        <w:t>速度和 004 - ETCS 信号信息应位于首选视野范围内（见图 A.2），符合 TSI CCS 标准的 B 类车厢信号信息应位于该视野内。</w:t>
      </w:r>
    </w:p>
    <w:p>
      <w:pPr>
        <w:spacing w:line="580" w:lineRule="exact"/>
      </w:pPr>
      <w:r>
        <w:rPr>
          <w:rFonts w:ascii="仿宋" w:hAnsi="仿宋" w:eastAsia="仿宋"/>
          <w:b w:val="0"/>
          <w:sz w:val="32"/>
        </w:rPr>
        <w:t>001 - 列车无线电 – 并且，如果提供，符合 TSI CCS 标准的闭路电视和 B 类车厢信号系统 – 可能会位于该首选视野范围之外。</w:t>
      </w:r>
    </w:p>
    <w:p>
      <w:pPr>
        <w:pStyle w:val="Heading1"/>
        <w:spacing w:line="580" w:lineRule="exact"/>
      </w:pPr>
      <w:r>
        <w:rPr>
          <w:rFonts w:ascii="仿宋" w:hAnsi="仿宋" w:eastAsia="仿宋"/>
          <w:b/>
          <w:sz w:val="44"/>
        </w:rPr>
        <w:t>7.2.4 遗产 ATP 系统的集成</w:t>
      </w:r>
    </w:p>
    <w:p>
      <w:pPr>
        <w:spacing w:line="580" w:lineRule="exact"/>
      </w:pPr>
      <w:r>
        <w:rPr>
          <w:rFonts w:ascii="仿宋" w:hAnsi="仿宋" w:eastAsia="仿宋"/>
          <w:b w:val="0"/>
          <w:sz w:val="32"/>
        </w:rPr>
        <w:t>如果需要集成遗留的自动列车保护（ATP）系统，可以增大显示器之间的距离以便在相邻显示器之间安装ATP-驾驶员接口，或者可以将这些遗留组件安装在显示区域上方，同时遵守图A.2中规定的首选视野范围以及EN 16186-1标准规定的前方可见性要求。</w:t>
      </w:r>
    </w:p>
    <w:p>
      <w:pPr>
        <w:pStyle w:val="Heading1"/>
        <w:spacing w:line="580" w:lineRule="exact"/>
      </w:pPr>
      <w:r>
        <w:rPr>
          <w:rFonts w:ascii="仿宋" w:hAnsi="仿宋" w:eastAsia="仿宋"/>
          <w:b/>
          <w:sz w:val="44"/>
        </w:rPr>
        <w:t>7.3 控制装置的定位</w:t>
      </w:r>
    </w:p>
    <w:p>
      <w:pPr>
        <w:pStyle w:val="Heading1"/>
        <w:spacing w:line="580" w:lineRule="exact"/>
      </w:pPr>
      <w:r>
        <w:rPr>
          <w:rFonts w:ascii="仿宋" w:hAnsi="仿宋" w:eastAsia="仿宋"/>
          <w:b/>
          <w:sz w:val="44"/>
        </w:rPr>
        <w:t>7.3.1 驾驶员台控制装置的可触及性</w:t>
      </w:r>
    </w:p>
    <w:p>
      <w:pPr>
        <w:spacing w:line="580" w:lineRule="exact"/>
      </w:pPr>
      <w:r>
        <w:rPr>
          <w:rFonts w:ascii="仿宋" w:hAnsi="仿宋" w:eastAsia="仿宋"/>
          <w:b w:val="0"/>
          <w:sz w:val="32"/>
        </w:rPr>
        <w:t>存在三个触及范围，定义了以下三个区域：正常、扩展和最大，见图 A.1。</w:t>
      </w:r>
    </w:p>
    <w:p>
      <w:pPr>
        <w:spacing w:line="580" w:lineRule="exact"/>
      </w:pPr>
      <w:r>
        <w:rPr>
          <w:rFonts w:ascii="仿宋" w:hAnsi="仿宋" w:eastAsia="仿宋"/>
          <w:b w:val="0"/>
          <w:sz w:val="32"/>
        </w:rPr>
        <w:t>请参阅附录 B 和附录 C 以了解元素的定义和应用。单个控件的位置指其在中心位置时的中心点。</w:t>
      </w:r>
    </w:p>
    <w:p>
      <w:pPr>
        <w:spacing w:line="580" w:lineRule="exact"/>
      </w:pPr>
      <w:r>
        <w:rPr>
          <w:rFonts w:ascii="仿宋" w:hAnsi="仿宋" w:eastAsia="仿宋"/>
          <w:b w:val="0"/>
          <w:sz w:val="32"/>
        </w:rPr>
        <w:t>a) 正常：所有重要性高和/或使用频率高和/或在坐姿和，如果适用，站姿下使用时间较长的控件应位于符合本标准人体测量要求的正常触及范围内。这包括可以用前臂扫到的区域。在该区域内，应至少有元素 019、020、032a 或 032b、037 的控件和信息。 b) 扩展：重要性较低和/或使用频率较低的控件应位于扩展触及范围内，该范围包括在上臂偏离正常条件时以及可能包括肩部推力时所能触及的区域。该区域包括正常区域，应至少有元素 013、014、015、016、017、018、021、022、023、025、026、027、033、034、035、038、040 的控件和信息，以及正常区域的元素。元素 024、028 和 029 也应位于该区域。 c) 最大：在驾驶员坐姿下可以通过移动身体可以触及的控件。该区域包括正常区域和扩展区域，应至少有以下位于台面的控件和信息：001、002、004、006、009、010、012、030、036、101、102、103、104、105、106、107、108、109、114、115。对于非为频繁停车设计的车辆，元素 021、022、023 也可以位于该区域。元素：102、103、104、105、106、107、108、109、114、115 可以位于台面下方。</w:t>
      </w:r>
    </w:p>
    <w:p>
      <w:pPr>
        <w:spacing w:line="580" w:lineRule="exact"/>
      </w:pPr>
      <w:r>
        <w:rPr>
          <w:rFonts w:ascii="仿宋" w:hAnsi="仿宋" w:eastAsia="仿宋"/>
          <w:b w:val="0"/>
          <w:sz w:val="32"/>
        </w:rPr>
        <w:t>注：测量基于CEN/TR 16823中给出的欧洲人体测量数据。</w:t>
      </w:r>
    </w:p>
    <w:p>
      <w:pPr>
        <w:pStyle w:val="Heading1"/>
        <w:spacing w:line="580" w:lineRule="exact"/>
      </w:pPr>
      <w:r>
        <w:rPr>
          <w:rFonts w:ascii="仿宋" w:hAnsi="仿宋" w:eastAsia="仿宋"/>
          <w:b/>
          <w:sz w:val="44"/>
        </w:rPr>
        <w:t>7.3.2 控制器分组</w:t>
      </w:r>
    </w:p>
    <w:p>
      <w:pPr>
        <w:pStyle w:val="Heading1"/>
        <w:spacing w:line="580" w:lineRule="exact"/>
      </w:pPr>
      <w:r>
        <w:rPr>
          <w:rFonts w:ascii="仿宋" w:hAnsi="仿宋" w:eastAsia="仿宋"/>
          <w:b/>
          <w:sz w:val="44"/>
        </w:rPr>
        <w:t>7.3.2.1 通用</w:t>
      </w:r>
    </w:p>
    <w:p>
      <w:pPr>
        <w:spacing w:line="580" w:lineRule="exact"/>
      </w:pPr>
      <w:r>
        <w:rPr>
          <w:rFonts w:ascii="仿宋" w:hAnsi="仿宋" w:eastAsia="仿宋"/>
          <w:b w:val="0"/>
          <w:sz w:val="32"/>
        </w:rPr>
        <w:t>与相同功能相关的控件应在驾驶员台组合或分组在一起。</w:t>
        <w:br/>
        <w:t>一个组中的控件数量应限制在三个以内。</w:t>
      </w:r>
    </w:p>
    <w:p>
      <w:pPr>
        <w:pStyle w:val="Heading1"/>
        <w:spacing w:line="580" w:lineRule="exact"/>
      </w:pPr>
      <w:r>
        <w:rPr>
          <w:rFonts w:ascii="仿宋" w:hAnsi="仿宋" w:eastAsia="仿宋"/>
          <w:b/>
          <w:sz w:val="44"/>
        </w:rPr>
        <w:t>7.3.2.2 车门控制的组合</w:t>
      </w:r>
    </w:p>
    <w:p>
      <w:pPr>
        <w:spacing w:line="580" w:lineRule="exact"/>
      </w:pPr>
      <w:r>
        <w:rPr>
          <w:rFonts w:ascii="仿宋" w:hAnsi="仿宋" w:eastAsia="仿宋"/>
          <w:b w:val="0"/>
          <w:sz w:val="32"/>
        </w:rPr>
        <w:t>021、022 和 023 - 与车门相关的台面控制装置应成组或集成到一个组合元素中。这些元素的位置应反映相关单元侧面。</w:t>
      </w:r>
    </w:p>
    <w:p>
      <w:pPr>
        <w:pStyle w:val="Heading1"/>
        <w:spacing w:line="580" w:lineRule="exact"/>
      </w:pPr>
      <w:r>
        <w:rPr>
          <w:rFonts w:ascii="仿宋" w:hAnsi="仿宋" w:eastAsia="仿宋"/>
          <w:b/>
          <w:sz w:val="44"/>
        </w:rPr>
        <w:t>7.3.2.3 行进方向控制装置的组合</w:t>
      </w:r>
    </w:p>
    <w:p>
      <w:pPr>
        <w:spacing w:line="580" w:lineRule="exact"/>
      </w:pPr>
      <w:r>
        <w:rPr>
          <w:rFonts w:ascii="仿宋" w:hAnsi="仿宋" w:eastAsia="仿宋"/>
          <w:b w:val="0"/>
          <w:sz w:val="32"/>
        </w:rPr>
        <w:t>033、034 和 035 控制装置与行进方向相关，应成组放置在控制台上或集成到一个组合元件中。这些元件的位置应反映相关的行进方向。</w:t>
      </w:r>
    </w:p>
    <w:p>
      <w:pPr>
        <w:pStyle w:val="Heading1"/>
        <w:spacing w:line="580" w:lineRule="exact"/>
      </w:pPr>
      <w:r>
        <w:rPr>
          <w:rFonts w:ascii="仿宋" w:hAnsi="仿宋" w:eastAsia="仿宋"/>
          <w:b/>
          <w:sz w:val="44"/>
        </w:rPr>
        <w:t>7.3.2.4 ATP 控制装置的组合</w:t>
      </w:r>
    </w:p>
    <w:p>
      <w:pPr>
        <w:spacing w:line="580" w:lineRule="exact"/>
      </w:pPr>
      <w:r>
        <w:rPr>
          <w:rFonts w:ascii="仿宋" w:hAnsi="仿宋" w:eastAsia="仿宋"/>
          <w:b w:val="0"/>
          <w:sz w:val="32"/>
        </w:rPr>
        <w:t>013、014 和 015 - ATP 控制装置应成组。</w:t>
      </w:r>
    </w:p>
    <w:p>
      <w:pPr>
        <w:pStyle w:val="Heading1"/>
        <w:spacing w:line="580" w:lineRule="exact"/>
      </w:pPr>
      <w:r>
        <w:rPr>
          <w:rFonts w:ascii="仿宋" w:hAnsi="仿宋" w:eastAsia="仿宋"/>
          <w:b/>
          <w:sz w:val="44"/>
        </w:rPr>
        <w:t>7.3.2.5 更多分组示例</w:t>
      </w:r>
    </w:p>
    <w:p>
      <w:pPr>
        <w:spacing w:line="580" w:lineRule="exact"/>
      </w:pPr>
      <w:r>
        <w:rPr>
          <w:rFonts w:ascii="仿宋" w:hAnsi="仿宋" w:eastAsia="仿宋"/>
          <w:b w:val="0"/>
          <w:sz w:val="32"/>
        </w:rPr>
        <w:t>更多控件分组示例：</w:t>
      </w:r>
    </w:p>
    <w:p>
      <w:pPr>
        <w:spacing w:line="580" w:lineRule="exact"/>
      </w:pPr>
      <w:r>
        <w:rPr>
          <w:rFonts w:ascii="仿宋" w:hAnsi="仿宋" w:eastAsia="仿宋"/>
          <w:b w:val="0"/>
          <w:sz w:val="32"/>
        </w:rPr>
        <w:t>7.3.2.6 联锁控制；</w:t>
        <w:br/>
        <w:t>7.3.2.7 暖通空调控制；</w:t>
        <w:br/>
        <w:t>7.3.2.8 雨刮/清洗控制；</w:t>
        <w:br/>
        <w:t>7.3.2.9 弓形/主开关控制等。</w:t>
      </w:r>
    </w:p>
    <w:p>
      <w:pPr>
        <w:pStyle w:val="Heading1"/>
        <w:spacing w:line="580" w:lineRule="exact"/>
      </w:pPr>
      <w:r>
        <w:rPr>
          <w:rFonts w:ascii="仿宋" w:hAnsi="仿宋" w:eastAsia="仿宋"/>
          <w:b/>
          <w:sz w:val="44"/>
        </w:rPr>
        <w:t>7.3.3 手部分配</w:t>
      </w:r>
    </w:p>
    <w:p>
      <w:pPr>
        <w:spacing w:line="580" w:lineRule="exact"/>
      </w:pPr>
      <w:r>
        <w:rPr>
          <w:rFonts w:ascii="仿宋" w:hAnsi="仿宋" w:eastAsia="仿宋"/>
          <w:b w:val="0"/>
          <w:sz w:val="32"/>
        </w:rPr>
        <w:t>对于列车，气动制动装置的控制装置（032a - 自动制动或 032b - 牵引制动组合控制器）应位于驾驶员台的右侧。 这样，左手可以自由操作其他设备（例如 020 - 牵引动态制动控制器、001 - 列车无线电、013、014 和 015 ATC/ATP、016 - 受电弓、017 - 主断路器、012 - 列车无线电紧急呼叫按钮等）。</w:t>
      </w:r>
    </w:p>
    <w:p>
      <w:pPr>
        <w:spacing w:line="580" w:lineRule="exact"/>
      </w:pPr>
      <w:r>
        <w:rPr>
          <w:rFonts w:ascii="仿宋" w:hAnsi="仿宋" w:eastAsia="仿宋"/>
          <w:b w:val="0"/>
          <w:sz w:val="32"/>
        </w:rPr>
        <w:t>注意：对于英国和爱尔兰，请参阅附录 F。</w:t>
      </w:r>
    </w:p>
    <w:p>
      <w:pPr>
        <w:pStyle w:val="Heading1"/>
        <w:spacing w:line="580" w:lineRule="exact"/>
      </w:pPr>
      <w:r>
        <w:rPr>
          <w:rFonts w:ascii="仿宋" w:hAnsi="仿宋" w:eastAsia="仿宋"/>
          <w:b/>
          <w:sz w:val="44"/>
        </w:rPr>
        <w:t>7.3.4 可访问性</w:t>
      </w:r>
    </w:p>
    <w:p>
      <w:pPr>
        <w:spacing w:line="580" w:lineRule="exact"/>
      </w:pPr>
      <w:r>
        <w:rPr>
          <w:rFonts w:ascii="仿宋" w:hAnsi="仿宋" w:eastAsia="仿宋"/>
          <w:b w:val="0"/>
          <w:sz w:val="32"/>
        </w:rPr>
        <w:t>一个元素的易访问性不应被另一个元素阻碍。</w:t>
      </w:r>
    </w:p>
    <w:p>
      <w:pPr>
        <w:pStyle w:val="Heading1"/>
        <w:spacing w:line="580" w:lineRule="exact"/>
      </w:pPr>
      <w:r>
        <w:rPr>
          <w:rFonts w:ascii="仿宋" w:hAnsi="仿宋" w:eastAsia="仿宋"/>
          <w:b/>
          <w:sz w:val="44"/>
        </w:rPr>
        <w:t>7.3.5 元素的同步操作</w:t>
      </w:r>
    </w:p>
    <w:p>
      <w:pPr>
        <w:spacing w:line="580" w:lineRule="exact"/>
      </w:pPr>
      <w:r>
        <w:rPr>
          <w:rFonts w:ascii="仿宋" w:hAnsi="仿宋" w:eastAsia="仿宋"/>
          <w:b w:val="0"/>
          <w:sz w:val="32"/>
        </w:rPr>
        <w:t>在加速和制动时均需操作的控制元件应布置成可以用双手触及的位置；这些元件包括 025 - 撒砂控制，026 - 牵引单元自动制动解除，027 - 外部前灯和 029 - 阅读区域及驾驶室照明。</w:t>
      </w:r>
    </w:p>
    <w:p>
      <w:pPr>
        <w:pStyle w:val="Heading1"/>
        <w:spacing w:line="580" w:lineRule="exact"/>
      </w:pPr>
      <w:r>
        <w:rPr>
          <w:rFonts w:ascii="仿宋" w:hAnsi="仿宋" w:eastAsia="仿宋"/>
          <w:b/>
          <w:sz w:val="44"/>
        </w:rPr>
        <w:t>7.3.6 误操作风险</w:t>
      </w:r>
    </w:p>
    <w:p>
      <w:pPr>
        <w:spacing w:line="580" w:lineRule="exact"/>
      </w:pPr>
      <w:r>
        <w:rPr>
          <w:rFonts w:ascii="仿宋" w:hAnsi="仿宋" w:eastAsia="仿宋"/>
          <w:b w:val="0"/>
          <w:sz w:val="32"/>
        </w:rPr>
        <w:t>控制的位置和控制的组合应尽量减少意外激活的风险。</w:t>
      </w:r>
    </w:p>
    <w:p>
      <w:pPr>
        <w:pStyle w:val="Heading1"/>
        <w:spacing w:line="580" w:lineRule="exact"/>
      </w:pPr>
      <w:r>
        <w:rPr>
          <w:rFonts w:ascii="仿宋" w:hAnsi="仿宋" w:eastAsia="仿宋"/>
          <w:b/>
          <w:sz w:val="44"/>
        </w:rPr>
        <w:t>7.3.7 特定控件的位置</w:t>
      </w:r>
    </w:p>
    <w:p>
      <w:pPr>
        <w:pStyle w:val="Heading1"/>
        <w:spacing w:line="580" w:lineRule="exact"/>
      </w:pPr>
      <w:r>
        <w:rPr>
          <w:rFonts w:ascii="仿宋" w:hAnsi="仿宋" w:eastAsia="仿宋"/>
          <w:b/>
          <w:sz w:val="44"/>
        </w:rPr>
        <w:t>7.3.7.1 通用</w:t>
      </w:r>
    </w:p>
    <w:p>
      <w:pPr>
        <w:spacing w:line="580" w:lineRule="exact"/>
      </w:pPr>
      <w:r>
        <w:rPr>
          <w:rFonts w:ascii="仿宋" w:hAnsi="仿宋" w:eastAsia="仿宋"/>
          <w:b w:val="0"/>
          <w:sz w:val="32"/>
        </w:rPr>
        <w:t>如果桌面集成条件允许，控制装置应放置在桌面之上或延伸区域，而不是放置在桌面下方的控制台。如果 104、105、106、107 和 108（暖通空调控制）、103（中央控制台照明）和 109（压力保护控制）可以从坐姿访问，则可以将其放置在桌面下方。</w:t>
      </w:r>
    </w:p>
    <w:p>
      <w:pPr>
        <w:pStyle w:val="Heading1"/>
        <w:spacing w:line="580" w:lineRule="exact"/>
      </w:pPr>
      <w:r>
        <w:rPr>
          <w:rFonts w:ascii="仿宋" w:hAnsi="仿宋" w:eastAsia="仿宋"/>
          <w:b/>
          <w:sz w:val="44"/>
        </w:rPr>
        <w:t>7.3.7.2 自动速度控制</w:t>
      </w:r>
    </w:p>
    <w:p>
      <w:pPr>
        <w:spacing w:line="580" w:lineRule="exact"/>
      </w:pPr>
      <w:r>
        <w:rPr>
          <w:rFonts w:ascii="仿宋" w:hAnsi="仿宋" w:eastAsia="仿宋"/>
          <w:b w:val="0"/>
          <w:sz w:val="32"/>
        </w:rPr>
        <w:t>019 - 自动速度控制应靠近 020 - 牵引/动态制动杆。如果存在 32b - 单一组合牵引/制动控制器，则可能不适用（参见图 B.2）。它应依赖于位置。</w:t>
      </w:r>
    </w:p>
    <w:p>
      <w:pPr>
        <w:pStyle w:val="Heading1"/>
        <w:spacing w:line="580" w:lineRule="exact"/>
      </w:pPr>
      <w:r>
        <w:rPr>
          <w:rFonts w:ascii="仿宋" w:hAnsi="仿宋" w:eastAsia="仿宋"/>
          <w:b/>
          <w:sz w:val="44"/>
        </w:rPr>
        <w:t>7.3.7.3 驾驶员牵引和制动控制</w:t>
      </w:r>
    </w:p>
    <w:p>
      <w:pPr>
        <w:spacing w:line="580" w:lineRule="exact"/>
      </w:pPr>
      <w:r>
        <w:rPr>
          <w:rFonts w:ascii="仿宋" w:hAnsi="仿宋" w:eastAsia="仿宋"/>
          <w:b w:val="0"/>
          <w:sz w:val="32"/>
        </w:rPr>
        <w:t>如果牵引力及/或制动力通过操纵杆（组合式或分离式）设定，则“牵引力”应通过向前推动操纵杆来增加，并且“制动力”应通过将操纵杆向驾驶员方向拉动来增加。对于紧急制动位置（如果提供），应有一个明显区别于操纵杆其他位置的缺口。</w:t>
      </w:r>
    </w:p>
    <w:p>
      <w:pPr>
        <w:spacing w:line="580" w:lineRule="exact"/>
      </w:pPr>
      <w:r>
        <w:rPr>
          <w:rFonts w:ascii="仿宋" w:hAnsi="仿宋" w:eastAsia="仿宋"/>
          <w:b w:val="0"/>
          <w:sz w:val="32"/>
        </w:rPr>
        <w:t>驾驶员 032a - 自动制动手柄，020 - 牵引力/动轮制动控制器，以及 032b - 组合式牵引力/制动元件应具有位置依赖性。</w:t>
      </w:r>
    </w:p>
    <w:p>
      <w:pPr>
        <w:spacing w:line="580" w:lineRule="exact"/>
      </w:pPr>
      <w:r>
        <w:rPr>
          <w:rFonts w:ascii="仿宋" w:hAnsi="仿宋" w:eastAsia="仿宋"/>
          <w:b w:val="0"/>
          <w:sz w:val="32"/>
        </w:rPr>
        <w:t>注意：对于英国和爱尔兰，请参阅附录 F。</w:t>
      </w:r>
    </w:p>
    <w:p>
      <w:pPr>
        <w:pStyle w:val="Heading1"/>
        <w:spacing w:line="580" w:lineRule="exact"/>
      </w:pPr>
      <w:r>
        <w:rPr>
          <w:rFonts w:ascii="仿宋" w:hAnsi="仿宋" w:eastAsia="仿宋"/>
          <w:b/>
          <w:sz w:val="44"/>
        </w:rPr>
        <w:t>7.3.7.4 紧急制动控制</w:t>
      </w:r>
    </w:p>
    <w:p>
      <w:pPr>
        <w:spacing w:line="580" w:lineRule="exact"/>
      </w:pPr>
      <w:r>
        <w:rPr>
          <w:rFonts w:ascii="仿宋" w:hAnsi="仿宋" w:eastAsia="仿宋"/>
          <w:b w:val="0"/>
          <w:sz w:val="32"/>
        </w:rPr>
        <w:t>至少应在驾驶室内提供一个紧急制动控制装置 010 – 紧急制动控制装置，以便驾驶员从其驾驶位置以及任何其他授权人员从驾驶员助手位置能够触及。</w:t>
      </w:r>
    </w:p>
    <w:p>
      <w:pPr>
        <w:pStyle w:val="Heading1"/>
        <w:spacing w:line="580" w:lineRule="exact"/>
      </w:pPr>
      <w:r>
        <w:rPr>
          <w:rFonts w:ascii="仿宋" w:hAnsi="仿宋" w:eastAsia="仿宋"/>
          <w:b/>
          <w:sz w:val="44"/>
        </w:rPr>
        <w:t>7.3.7.5 制动管超压控制</w:t>
      </w:r>
    </w:p>
    <w:p>
      <w:pPr>
        <w:spacing w:line="580" w:lineRule="exact"/>
      </w:pPr>
      <w:r>
        <w:rPr>
          <w:rFonts w:ascii="仿宋" w:hAnsi="仿宋" w:eastAsia="仿宋"/>
          <w:b w:val="0"/>
          <w:sz w:val="32"/>
        </w:rPr>
        <w:t>009 - 制动管超压控制（如果安装）应优先布置在制动管压力信息附近。或者，可以将制动管超压功能布置成相关信息位于操作元件时视线方向上。</w:t>
      </w:r>
    </w:p>
    <w:p>
      <w:pPr>
        <w:pStyle w:val="Heading1"/>
        <w:spacing w:line="580" w:lineRule="exact"/>
      </w:pPr>
      <w:r>
        <w:rPr>
          <w:rFonts w:ascii="仿宋" w:hAnsi="仿宋" w:eastAsia="仿宋"/>
          <w:b/>
          <w:sz w:val="44"/>
        </w:rPr>
        <w:t>7.3.7.6 公共广播控制</w:t>
      </w:r>
    </w:p>
    <w:p>
      <w:pPr>
        <w:spacing w:line="580" w:lineRule="exact"/>
      </w:pPr>
      <w:r>
        <w:rPr>
          <w:rFonts w:ascii="仿宋" w:hAnsi="仿宋" w:eastAsia="仿宋"/>
          <w:b w:val="0"/>
          <w:sz w:val="32"/>
        </w:rPr>
        <w:t>如果需要公共广播/PIS，则需要一个用于公告的控制装置，以及在以下情况下：</w:t>
      </w:r>
    </w:p>
    <w:p>
      <w:pPr>
        <w:spacing w:line="580" w:lineRule="exact"/>
      </w:pPr>
      <w:r>
        <w:rPr>
          <w:rFonts w:ascii="仿宋" w:hAnsi="仿宋" w:eastAsia="仿宋"/>
          <w:b w:val="0"/>
          <w:sz w:val="32"/>
        </w:rPr>
        <w:t>手动系统：一个触发信息的控制装置；</w:t>
        <w:br/>
        <w:t>自动系统：一个抑制信息的控制装置；</w:t>
      </w:r>
    </w:p>
    <w:p>
      <w:pPr>
        <w:spacing w:line="580" w:lineRule="exact"/>
      </w:pPr>
      <w:r>
        <w:rPr>
          <w:rFonts w:ascii="仿宋" w:hAnsi="仿宋" w:eastAsia="仿宋"/>
          <w:b w:val="0"/>
          <w:sz w:val="32"/>
        </w:rPr>
        <w:t>应位于附件A中定义的最大区域内。</w:t>
      </w:r>
    </w:p>
    <w:p>
      <w:pPr>
        <w:pStyle w:val="Heading1"/>
        <w:spacing w:line="580" w:lineRule="exact"/>
      </w:pPr>
      <w:r>
        <w:rPr>
          <w:rFonts w:ascii="仿宋" w:hAnsi="仿宋" w:eastAsia="仿宋"/>
          <w:b/>
          <w:sz w:val="44"/>
        </w:rPr>
        <w:t>7.3.8 驾驶时使用的控制装置，但未位于驾驶员台面上</w:t>
      </w:r>
    </w:p>
    <w:p>
      <w:pPr>
        <w:spacing w:line="580" w:lineRule="exact"/>
      </w:pPr>
      <w:r>
        <w:rPr>
          <w:rFonts w:ascii="仿宋" w:hAnsi="仿宋" w:eastAsia="仿宋"/>
          <w:b w:val="0"/>
          <w:sz w:val="32"/>
        </w:rPr>
        <w:t>从坐姿操作且在驾驶时使用的，但并非用于快速、针对性操作的控制装置，可以设置在驾驶员腿部空间旁边的垂直表面上（参见附件 B）。</w:t>
      </w:r>
    </w:p>
    <w:p>
      <w:pPr>
        <w:spacing w:line="580" w:lineRule="exact"/>
      </w:pPr>
      <w:r>
        <w:rPr>
          <w:rFonts w:ascii="仿宋" w:hAnsi="仿宋" w:eastAsia="仿宋"/>
          <w:b w:val="0"/>
          <w:sz w:val="32"/>
        </w:rPr>
        <w:t>如果暖通空调控制装置可以从坐姿操作，则可以将其设置在仪表板下方。</w:t>
      </w:r>
    </w:p>
    <w:p>
      <w:pPr>
        <w:spacing w:line="580" w:lineRule="exact"/>
      </w:pPr>
      <w:r>
        <w:rPr>
          <w:rFonts w:ascii="仿宋" w:hAnsi="仿宋" w:eastAsia="仿宋"/>
          <w:b w:val="0"/>
          <w:sz w:val="32"/>
        </w:rPr>
        <w:t>为了快速、有针对性的操作，且不分散对轨道系统的注意力，驾驶员腿部空间内可以设置脚踏控制装置（例如踏板）。脚踏控制元件数量不得超过四个。</w:t>
      </w:r>
    </w:p>
    <w:p>
      <w:pPr>
        <w:spacing w:line="580" w:lineRule="exact"/>
      </w:pPr>
      <w:r>
        <w:rPr>
          <w:rFonts w:ascii="仿宋" w:hAnsi="仿宋" w:eastAsia="仿宋"/>
          <w:b w:val="0"/>
          <w:sz w:val="32"/>
        </w:rPr>
        <w:t>在脚部操作控制元件（DAC除外）旁边，应留出两个自由空间，每个空间的最小宽度为140毫米，以便驾驶员在坐姿下休息脚部，且不接触任何这些控制元件，DAC除外。</w:t>
      </w:r>
    </w:p>
    <w:p>
      <w:pPr>
        <w:pStyle w:val="Heading1"/>
        <w:spacing w:line="580" w:lineRule="exact"/>
      </w:pPr>
      <w:r>
        <w:rPr>
          <w:rFonts w:ascii="仿宋" w:hAnsi="仿宋" w:eastAsia="仿宋"/>
          <w:b/>
          <w:sz w:val="44"/>
        </w:rPr>
        <w:t>7.3.9 仅在静止时操作的控制元件</w:t>
      </w:r>
    </w:p>
    <w:p>
      <w:pPr>
        <w:pStyle w:val="Heading1"/>
        <w:spacing w:line="580" w:lineRule="exact"/>
      </w:pPr>
      <w:r>
        <w:rPr>
          <w:rFonts w:ascii="仿宋" w:hAnsi="仿宋" w:eastAsia="仿宋"/>
          <w:b/>
          <w:sz w:val="44"/>
        </w:rPr>
        <w:t>7.3.9.1 概述</w:t>
      </w:r>
    </w:p>
    <w:p>
      <w:pPr>
        <w:spacing w:line="580" w:lineRule="exact"/>
      </w:pPr>
      <w:r>
        <w:rPr>
          <w:rFonts w:ascii="仿宋" w:hAnsi="仿宋" w:eastAsia="仿宋"/>
          <w:b w:val="0"/>
          <w:sz w:val="32"/>
        </w:rPr>
        <w:t>仅在静止状态下操作的控制装置应根据图 A.1 放置在三个触及范围之外。</w:t>
      </w:r>
    </w:p>
    <w:p>
      <w:pPr>
        <w:pStyle w:val="Heading1"/>
        <w:spacing w:line="580" w:lineRule="exact"/>
      </w:pPr>
      <w:r>
        <w:rPr>
          <w:rFonts w:ascii="仿宋" w:hAnsi="仿宋" w:eastAsia="仿宋"/>
          <w:b/>
          <w:sz w:val="44"/>
        </w:rPr>
        <w:t>7.3.9.2 ATP 系统和 DAC 的隔离</w:t>
      </w:r>
    </w:p>
    <w:p>
      <w:pPr>
        <w:spacing w:line="580" w:lineRule="exact"/>
      </w:pPr>
      <w:r>
        <w:rPr>
          <w:rFonts w:ascii="仿宋" w:hAnsi="仿宋" w:eastAsia="仿宋"/>
          <w:b w:val="0"/>
          <w:sz w:val="32"/>
        </w:rPr>
        <w:t>无法从驾驶位置访问 520、543 - 隔离 ATP 系统，以及隔离 503 - DAC。</w:t>
      </w:r>
    </w:p>
    <w:p>
      <w:pPr>
        <w:pStyle w:val="Heading1"/>
        <w:spacing w:line="580" w:lineRule="exact"/>
      </w:pPr>
      <w:r>
        <w:rPr>
          <w:rFonts w:ascii="仿宋" w:hAnsi="仿宋" w:eastAsia="仿宋"/>
          <w:b/>
          <w:sz w:val="44"/>
        </w:rPr>
        <w:t>7.3.9.3 门控制位置</w:t>
      </w:r>
    </w:p>
    <w:p>
      <w:pPr>
        <w:spacing w:line="580" w:lineRule="exact"/>
      </w:pPr>
      <w:r>
        <w:rPr>
          <w:rFonts w:ascii="仿宋" w:hAnsi="仿宋" w:eastAsia="仿宋"/>
          <w:b w:val="0"/>
          <w:sz w:val="32"/>
        </w:rPr>
        <w:t>如果为了监控外部车门，驾驶员需要从主驾驶位置移动到侧窗以查看平台安装的设备或向后查看列车，那么适用于该侧的车门控制装置应位于每个侧窗处。</w:t>
      </w:r>
    </w:p>
    <w:p>
      <w:pPr>
        <w:pStyle w:val="Heading1"/>
        <w:spacing w:line="580" w:lineRule="exact"/>
      </w:pPr>
      <w:r>
        <w:rPr>
          <w:rFonts w:ascii="仿宋" w:hAnsi="仿宋" w:eastAsia="仿宋"/>
          <w:b/>
          <w:sz w:val="44"/>
        </w:rPr>
        <w:t>8 驾驶室照明、显示器、控制装置和指示器</w:t>
      </w:r>
    </w:p>
    <w:p>
      <w:pPr>
        <w:pStyle w:val="Heading1"/>
        <w:spacing w:line="580" w:lineRule="exact"/>
      </w:pPr>
      <w:r>
        <w:rPr>
          <w:rFonts w:ascii="仿宋" w:hAnsi="仿宋" w:eastAsia="仿宋"/>
          <w:b/>
          <w:sz w:val="44"/>
        </w:rPr>
        <w:t>8.1 驾驶室照明</w:t>
      </w:r>
    </w:p>
    <w:p>
      <w:pPr>
        <w:spacing w:line="580" w:lineRule="exact"/>
      </w:pPr>
      <w:r>
        <w:rPr>
          <w:rFonts w:ascii="仿宋" w:hAnsi="仿宋" w:eastAsia="仿宋"/>
          <w:b w:val="0"/>
          <w:sz w:val="32"/>
        </w:rPr>
        <w:t>驾驶室照明应符合 prEN 13272-1 标准。</w:t>
      </w:r>
    </w:p>
    <w:p>
      <w:pPr>
        <w:pStyle w:val="Heading1"/>
        <w:spacing w:line="580" w:lineRule="exact"/>
      </w:pPr>
      <w:r>
        <w:rPr>
          <w:rFonts w:ascii="仿宋" w:hAnsi="仿宋" w:eastAsia="仿宋"/>
          <w:b/>
          <w:sz w:val="44"/>
        </w:rPr>
        <w:t>8.2 阅读区域照明</w:t>
      </w:r>
    </w:p>
    <w:p>
      <w:pPr>
        <w:spacing w:line="580" w:lineRule="exact"/>
      </w:pPr>
      <w:r>
        <w:rPr>
          <w:rFonts w:ascii="仿宋" w:hAnsi="仿宋" w:eastAsia="仿宋"/>
          <w:b w:val="0"/>
          <w:sz w:val="32"/>
        </w:rPr>
        <w:t>阅读区域照明应提供元件 029。它应与驾驶室照明独立，并应可通过元件 039 进行调节。</w:t>
      </w:r>
    </w:p>
    <w:p>
      <w:pPr>
        <w:pStyle w:val="Heading1"/>
        <w:spacing w:line="580" w:lineRule="exact"/>
      </w:pPr>
      <w:r>
        <w:rPr>
          <w:rFonts w:ascii="仿宋" w:hAnsi="仿宋" w:eastAsia="仿宋"/>
          <w:b/>
          <w:sz w:val="44"/>
        </w:rPr>
        <w:t>8.3 仪表照明</w:t>
      </w:r>
    </w:p>
    <w:p>
      <w:pPr>
        <w:spacing w:line="580" w:lineRule="exact"/>
      </w:pPr>
      <w:r>
        <w:rPr>
          <w:rFonts w:ascii="仿宋" w:hAnsi="仿宋" w:eastAsia="仿宋"/>
          <w:b w:val="0"/>
          <w:sz w:val="32"/>
        </w:rPr>
        <w:t>仪表照明应符合第 028 条的规定。如果提供，它应独立于驾驶室照明，并且应根据第 104 条进行调节。照度值的范围应为 0.3 lx 至 30 lx。</w:t>
      </w:r>
    </w:p>
    <w:p>
      <w:pPr>
        <w:spacing w:line="580" w:lineRule="exact"/>
      </w:pPr>
      <w:r>
        <w:rPr>
          <w:rFonts w:ascii="仿宋" w:hAnsi="仿宋" w:eastAsia="仿宋"/>
          <w:b w:val="0"/>
          <w:sz w:val="32"/>
        </w:rPr>
        <w:t>如果使用仪表（007 和 008），则需要仪表照明。</w:t>
      </w:r>
    </w:p>
    <w:p>
      <w:pPr>
        <w:pStyle w:val="Heading1"/>
        <w:spacing w:line="580" w:lineRule="exact"/>
      </w:pPr>
      <w:r>
        <w:rPr>
          <w:rFonts w:ascii="仿宋" w:hAnsi="仿宋" w:eastAsia="仿宋"/>
          <w:b/>
          <w:sz w:val="44"/>
        </w:rPr>
        <w:t>8.4 防止干扰驾驶员</w:t>
      </w:r>
    </w:p>
    <w:p>
      <w:pPr>
        <w:spacing w:line="580" w:lineRule="exact"/>
      </w:pPr>
      <w:r>
        <w:rPr>
          <w:rFonts w:ascii="仿宋" w:hAnsi="仿宋" w:eastAsia="仿宋"/>
          <w:b w:val="0"/>
          <w:sz w:val="32"/>
        </w:rPr>
        <w:t>当提供额外的灯具时（例如，为第二人提供的灯具），这些灯具不应在灯具的正常工作位置使驾驶员眩目。</w:t>
      </w:r>
    </w:p>
    <w:p>
      <w:pPr>
        <w:pStyle w:val="Heading1"/>
        <w:spacing w:line="580" w:lineRule="exact"/>
      </w:pPr>
      <w:r>
        <w:rPr>
          <w:rFonts w:ascii="仿宋" w:hAnsi="仿宋" w:eastAsia="仿宋"/>
          <w:b/>
          <w:sz w:val="44"/>
        </w:rPr>
        <w:t>8.5 禁止绿色照明</w:t>
      </w:r>
    </w:p>
    <w:p>
      <w:pPr>
        <w:spacing w:line="580" w:lineRule="exact"/>
      </w:pPr>
      <w:r>
        <w:rPr>
          <w:rFonts w:ascii="仿宋" w:hAnsi="仿宋" w:eastAsia="仿宋"/>
          <w:b w:val="0"/>
          <w:sz w:val="32"/>
        </w:rPr>
        <w:t>为了防止与外部运行信号产生任何危险的混淆，驾驶室内不允许使用绿色灯光或绿色照明，除非是现有的B类车厢信号系统（符合TSI CCS）。</w:t>
      </w:r>
    </w:p>
    <w:p>
      <w:pPr>
        <w:pStyle w:val="Heading1"/>
        <w:spacing w:line="580" w:lineRule="exact"/>
      </w:pPr>
      <w:r>
        <w:rPr>
          <w:rFonts w:ascii="仿宋" w:hAnsi="仿宋" w:eastAsia="仿宋"/>
          <w:b/>
          <w:sz w:val="44"/>
        </w:rPr>
        <w:t>9 符号和文本定义</w:t>
      </w:r>
    </w:p>
    <w:p>
      <w:pPr>
        <w:pStyle w:val="Heading1"/>
        <w:spacing w:line="580" w:lineRule="exact"/>
      </w:pPr>
      <w:r>
        <w:rPr>
          <w:rFonts w:ascii="仿宋" w:hAnsi="仿宋" w:eastAsia="仿宋"/>
          <w:b/>
          <w:sz w:val="44"/>
        </w:rPr>
        <w:t>9.1 符号外观</w:t>
      </w:r>
    </w:p>
    <w:p>
      <w:pPr>
        <w:spacing w:line="580" w:lineRule="exact"/>
      </w:pPr>
      <w:r>
        <w:rPr>
          <w:rFonts w:ascii="仿宋" w:hAnsi="仿宋" w:eastAsia="仿宋"/>
          <w:b w:val="0"/>
          <w:sz w:val="32"/>
        </w:rPr>
        <w:t>符号在正常日光工作条件下应清晰可见，以便于识别元件。</w:t>
        <w:br/>
        <w:t>符号设计应简洁、易读且能够自明。</w:t>
      </w:r>
    </w:p>
    <w:p>
      <w:pPr>
        <w:pStyle w:val="Heading1"/>
        <w:spacing w:line="580" w:lineRule="exact"/>
      </w:pPr>
      <w:r>
        <w:rPr>
          <w:rFonts w:ascii="仿宋" w:hAnsi="仿宋" w:eastAsia="仿宋"/>
          <w:b/>
          <w:sz w:val="44"/>
        </w:rPr>
        <w:t>9.2 统一符号</w:t>
      </w:r>
    </w:p>
    <w:p>
      <w:pPr>
        <w:pStyle w:val="Heading1"/>
        <w:spacing w:line="580" w:lineRule="exact"/>
      </w:pPr>
      <w:r>
        <w:rPr>
          <w:rFonts w:ascii="仿宋" w:hAnsi="仿宋" w:eastAsia="仿宋"/>
          <w:b/>
          <w:sz w:val="44"/>
        </w:rPr>
        <w:t>9.2.1 一般性原则</w:t>
      </w:r>
    </w:p>
    <w:p>
      <w:pPr>
        <w:spacing w:line="580" w:lineRule="exact"/>
      </w:pPr>
      <w:r>
        <w:rPr>
          <w:rFonts w:ascii="仿宋" w:hAnsi="仿宋" w:eastAsia="仿宋"/>
          <w:b w:val="0"/>
          <w:sz w:val="32"/>
        </w:rPr>
        <w:t xml:space="preserve">控制装置和指示器应有清晰的标记，以便能够识别。如果提供了该功能，应使用标准化符号来标记驾驶室内的控制装置和指示器（参见附录 C）。符号应按照表 C.1 所示的方式复制。表 C.1 提供统一尺寸为 </w:t>
      </w:r>
      <m:oMath xmlns:mml="http://www.w3.org/1998/Math/MathML">
        <m:r>
          <m:t>30</m:t>
        </m:r>
        <m:r>
          <m:rPr>
            <m:sty m:val="p"/>
          </m:rPr>
          <m:t>mm</m:t>
        </m:r>
      </m:oMath>
      <w:r>
        <w:rPr>
          <w:rFonts w:ascii="仿宋" w:hAnsi="仿宋" w:eastAsia="仿宋"/>
          <w:b w:val="0"/>
          <w:sz w:val="32"/>
        </w:rPr>
        <w:t xml:space="preserve"> 的原始符号，并带有角标记，以便进行准确的放大和缩小缩放。符号图示没有边框，以便实现一致的缩放复制，即可以通过缩放因子来改变符号的大小。</w:t>
      </w:r>
    </w:p>
    <w:p>
      <w:pPr>
        <w:spacing w:line="580" w:lineRule="exact"/>
      </w:pPr>
      <w:r>
        <w:rPr>
          <w:rFonts w:ascii="仿宋" w:hAnsi="仿宋" w:eastAsia="仿宋"/>
          <w:b w:val="0"/>
          <w:sz w:val="32"/>
        </w:rPr>
        <w:t>对于表 C.1 中列出的功能，应使用相关的符号。</w:t>
      </w:r>
    </w:p>
    <w:p>
      <w:pPr>
        <w:spacing w:line="580" w:lineRule="exact"/>
      </w:pPr>
      <w:r>
        <w:rPr>
          <w:rFonts w:ascii="仿宋" w:hAnsi="仿宋" w:eastAsia="仿宋"/>
          <w:b w:val="0"/>
          <w:sz w:val="32"/>
        </w:rPr>
        <w:t>注意 1：对于表 C.1 中未列出的新功能，建议将与任何新功能相关的提议符号通知 NSO，以便及时修订本标准。</w:t>
      </w:r>
    </w:p>
    <w:p>
      <w:pPr>
        <w:spacing w:line="580" w:lineRule="exact"/>
      </w:pPr>
      <w:r>
        <w:rPr>
          <w:rFonts w:ascii="仿宋" w:hAnsi="仿宋" w:eastAsia="仿宋"/>
          <w:b w:val="0"/>
          <w:sz w:val="32"/>
        </w:rPr>
        <w:t xml:space="preserve">符合表 C.1 中提供的符号要求，当定义该符号的特征参数被感知为相等时即可实现。例如，如果尊重图形元素（线条粗细、字段尺寸、半径等）的最大容差为 </w:t>
      </w:r>
      <m:oMath xmlns:mml="http://www.w3.org/1998/Math/MathML">
        <m:r>
          <m:t>10%</m:t>
        </m:r>
      </m:oMath>
      <w:r>
        <w:rPr>
          <w:rFonts w:ascii="仿宋" w:hAnsi="仿宋" w:eastAsia="仿宋"/>
          <w:b w:val="0"/>
          <w:sz w:val="32"/>
        </w:rPr>
        <w:t xml:space="preserve"> ，则认为已达到这种等效性的感知。</w:t>
      </w:r>
    </w:p>
    <w:p>
      <w:pPr>
        <w:spacing w:line="580" w:lineRule="exact"/>
      </w:pPr>
      <w:r>
        <w:rPr>
          <w:rFonts w:ascii="仿宋" w:hAnsi="仿宋" w:eastAsia="仿宋"/>
          <w:b w:val="0"/>
          <w:sz w:val="32"/>
        </w:rPr>
        <w:t>如果标准化组织以电子矢量图形数据信息提供一个符号，并且申请人在处理至最终产品过程中既不损坏也不更改该信息，则由此信息派生的符号应被视为符合本标准。</w:t>
      </w:r>
    </w:p>
    <w:p>
      <w:pPr>
        <w:spacing w:line="580" w:lineRule="exact"/>
      </w:pPr>
      <w:r>
        <w:rPr>
          <w:rFonts w:ascii="仿宋" w:hAnsi="仿宋" w:eastAsia="仿宋"/>
          <w:b w:val="0"/>
          <w:sz w:val="32"/>
        </w:rPr>
        <w:t>注意 2 改变缩放比例（缩放）既不构成损坏，也不构成信息更改。</w:t>
      </w:r>
    </w:p>
    <w:p>
      <w:pPr>
        <w:spacing w:line="580" w:lineRule="exact"/>
      </w:pPr>
      <w:r>
        <w:rPr>
          <w:rFonts w:ascii="仿宋" w:hAnsi="仿宋" w:eastAsia="仿宋"/>
          <w:b w:val="0"/>
          <w:sz w:val="32"/>
        </w:rPr>
        <w:t>注意 3 新符号验证方法在 ISO 9186 中有描述。</w:t>
      </w:r>
    </w:p>
    <w:p>
      <w:pPr>
        <w:pStyle w:val="Heading1"/>
        <w:spacing w:line="580" w:lineRule="exact"/>
      </w:pPr>
      <w:r>
        <w:rPr>
          <w:rFonts w:ascii="仿宋" w:hAnsi="仿宋" w:eastAsia="仿宋"/>
          <w:b/>
          <w:sz w:val="44"/>
        </w:rPr>
        <w:t>9.2.2 颜色组合</w:t>
      </w:r>
    </w:p>
    <w:p>
      <w:pPr>
        <w:spacing w:line="580" w:lineRule="exact"/>
      </w:pPr>
      <w:r>
        <w:rPr>
          <w:rFonts w:ascii="仿宋" w:hAnsi="仿宋" w:eastAsia="仿宋"/>
          <w:b w:val="0"/>
          <w:sz w:val="32"/>
        </w:rPr>
        <w:t>颜色组合应符合EN 16186-3:2016标准表4的要求。</w:t>
      </w:r>
    </w:p>
    <w:p>
      <w:pPr>
        <w:pStyle w:val="Heading1"/>
        <w:spacing w:line="580" w:lineRule="exact"/>
      </w:pPr>
      <w:r>
        <w:rPr>
          <w:rFonts w:ascii="仿宋" w:hAnsi="仿宋" w:eastAsia="仿宋"/>
          <w:b/>
          <w:sz w:val="44"/>
        </w:rPr>
        <w:t>9.2.3 符号样式</w:t>
      </w:r>
    </w:p>
    <w:p>
      <w:pPr>
        <w:spacing w:line="580" w:lineRule="exact"/>
      </w:pPr>
      <w:r>
        <w:rPr>
          <w:rFonts w:ascii="仿宋" w:hAnsi="仿宋" w:eastAsia="仿宋"/>
          <w:b w:val="0"/>
          <w:sz w:val="32"/>
        </w:rPr>
        <w:t>图形符号可以描绘成轮廓形式或填充形式。</w:t>
      </w:r>
    </w:p>
    <w:p>
      <w:pPr>
        <w:pStyle w:val="Heading1"/>
        <w:spacing w:line="580" w:lineRule="exact"/>
      </w:pPr>
      <w:r>
        <w:rPr>
          <w:rFonts w:ascii="仿宋" w:hAnsi="仿宋" w:eastAsia="仿宋"/>
          <w:b/>
          <w:sz w:val="44"/>
        </w:rPr>
        <w:t>9.2.4 相对于控件的位置</w:t>
      </w:r>
    </w:p>
    <w:p>
      <w:pPr>
        <w:spacing w:line="580" w:lineRule="exact"/>
      </w:pPr>
      <w:r>
        <w:rPr>
          <w:rFonts w:ascii="仿宋" w:hAnsi="仿宋" w:eastAsia="仿宋"/>
          <w:b w:val="0"/>
          <w:sz w:val="32"/>
        </w:rPr>
        <w:t>符号（如果需要）应放置在每个控件或仪表盘的旁边或集成到其中。</w:t>
      </w:r>
    </w:p>
    <w:p>
      <w:pPr>
        <w:pStyle w:val="Heading1"/>
        <w:spacing w:line="580" w:lineRule="exact"/>
      </w:pPr>
      <w:r>
        <w:rPr>
          <w:rFonts w:ascii="仿宋" w:hAnsi="仿宋" w:eastAsia="仿宋"/>
          <w:b/>
          <w:sz w:val="44"/>
        </w:rPr>
        <w:t>9.2.5 符号字段</w:t>
      </w:r>
    </w:p>
    <w:p>
      <w:pPr>
        <w:spacing w:line="580" w:lineRule="exact"/>
      </w:pPr>
      <w:r>
        <w:rPr>
          <w:rFonts w:ascii="仿宋" w:hAnsi="仿宋" w:eastAsia="仿宋"/>
          <w:b w:val="0"/>
          <w:sz w:val="32"/>
        </w:rPr>
        <w:t>符号字段，除B类列车信号系统（遗留ATP系统）外，应具有至少10毫米的最小边长。</w:t>
      </w:r>
    </w:p>
    <w:p>
      <w:pPr>
        <w:pStyle w:val="Heading1"/>
        <w:spacing w:line="580" w:lineRule="exact"/>
      </w:pPr>
      <w:r>
        <w:rPr>
          <w:rFonts w:ascii="仿宋" w:hAnsi="仿宋" w:eastAsia="仿宋"/>
          <w:b/>
          <w:sz w:val="44"/>
        </w:rPr>
        <w:t>9.2.6 新符号</w:t>
      </w:r>
    </w:p>
    <w:p>
      <w:pPr>
        <w:spacing w:line="580" w:lineRule="exact"/>
      </w:pPr>
      <w:r>
        <w:rPr>
          <w:rFonts w:ascii="仿宋" w:hAnsi="仿宋" w:eastAsia="仿宋"/>
          <w:b w:val="0"/>
          <w:sz w:val="32"/>
        </w:rPr>
        <w:t>本标准范围内的任何新符号都应符合本标准的要求，并且应基于深色背景。</w:t>
      </w:r>
    </w:p>
    <w:p>
      <w:pPr>
        <w:spacing w:line="580" w:lineRule="exact"/>
      </w:pPr>
      <w:r>
        <w:rPr>
          <w:rFonts w:ascii="仿宋" w:hAnsi="仿宋" w:eastAsia="仿宋"/>
          <w:b w:val="0"/>
          <w:sz w:val="32"/>
        </w:rPr>
        <w:t>如果使用文本，该文本应简短且含义明确。</w:t>
      </w:r>
    </w:p>
    <w:p>
      <w:pPr>
        <w:spacing w:line="580" w:lineRule="exact"/>
      </w:pPr>
      <w:r>
        <w:rPr>
          <w:rFonts w:ascii="仿宋" w:hAnsi="仿宋" w:eastAsia="仿宋"/>
          <w:b w:val="0"/>
          <w:sz w:val="32"/>
        </w:rPr>
        <w:t>表 D.1 中列出的函数相关的符号不是强制符号。它们代表特定的或偏离的函数，作为信息性示例。</w:t>
      </w:r>
    </w:p>
    <w:p>
      <w:pPr>
        <w:pStyle w:val="Heading1"/>
        <w:spacing w:line="580" w:lineRule="exact"/>
      </w:pPr>
      <w:r>
        <w:rPr>
          <w:rFonts w:ascii="仿宋" w:hAnsi="仿宋" w:eastAsia="仿宋"/>
          <w:b/>
          <w:sz w:val="44"/>
        </w:rPr>
        <w:t>9.3 字符类型</w:t>
      </w:r>
    </w:p>
    <w:p>
      <w:pPr>
        <w:spacing w:line="580" w:lineRule="exact"/>
      </w:pPr>
      <w:r>
        <w:rPr>
          <w:rFonts w:ascii="仿宋" w:hAnsi="仿宋" w:eastAsia="仿宋"/>
          <w:b w:val="0"/>
          <w:sz w:val="32"/>
        </w:rPr>
        <w:t>字符类型不应使用衬线字体。</w:t>
        <w:br/>
        <w:t>应使用芝加哥、Helvetica、Swiss 或 Verdana 或任何其他类似 Arial 的字体。</w:t>
      </w:r>
    </w:p>
    <w:p>
      <w:pPr>
        <w:spacing w:line="580" w:lineRule="exact"/>
      </w:pPr>
      <w:r>
        <w:rPr>
          <w:rFonts w:ascii="仿宋" w:hAnsi="仿宋" w:eastAsia="仿宋"/>
          <w:b w:val="0"/>
          <w:sz w:val="32"/>
        </w:rPr>
        <w:t>附录 A（规范性）</w:t>
      </w:r>
    </w:p>
    <w:p>
      <w:pPr>
        <w:pStyle w:val="Heading1"/>
        <w:spacing w:line="580" w:lineRule="exact"/>
      </w:pPr>
      <w:r>
        <w:rPr>
          <w:rFonts w:ascii="仿宋" w:hAnsi="仿宋" w:eastAsia="仿宋"/>
          <w:b/>
          <w:sz w:val="44"/>
        </w:rPr>
        <w:t>桌面上的触及范围和视野范围</w:t>
      </w:r>
    </w:p>
    <w:p>
      <w:pPr>
        <w:spacing w:line="580" w:lineRule="exact"/>
      </w:pPr>
      <w:r>
        <w:rPr>
          <w:rFonts w:ascii="仿宋" w:hAnsi="仿宋" w:eastAsia="仿宋"/>
          <w:b w:val="0"/>
          <w:sz w:val="32"/>
        </w:rPr>
        <w:t>图 A.1 显示了手臂的可触及范围（俯视图投影）。</w:t>
      </w:r>
    </w:p>
    <w:p>
      <w:pPr>
        <w:pStyle w:val="Heading1"/>
        <w:spacing w:line="580" w:lineRule="exact"/>
      </w:pPr>
      <w:r>
        <w:rPr>
          <w:rFonts w:ascii="仿宋" w:hAnsi="仿宋" w:eastAsia="仿宋"/>
          <w:b/>
          <w:sz w:val="44"/>
        </w:rPr>
        <w:t>关键</w:t>
      </w:r>
    </w:p>
    <w:p>
      <w:pPr>
        <w:spacing w:line="580" w:lineRule="exact"/>
      </w:pPr>
      <w:r>
        <w:rPr>
          <w:rFonts w:ascii="仿宋" w:hAnsi="仿宋" w:eastAsia="仿宋"/>
          <w:b w:val="0"/>
          <w:sz w:val="32"/>
        </w:rPr>
        <w:br/>
        <w:t>高个司机 SRP 座位参考点（参见 EN 16186–1:2014，图 2）</w:t>
        <w:br/>
        <w:t>图 A.1 — 臂展范围</w:t>
      </w:r>
    </w:p>
    <w:p>
      <w:pPr>
        <w:spacing w:line="580" w:lineRule="exact"/>
      </w:pPr>
      <w:r>
        <w:rPr>
          <w:rFonts w:ascii="仿宋" w:hAnsi="仿宋" w:eastAsia="仿宋"/>
          <w:b w:val="0"/>
          <w:sz w:val="32"/>
        </w:rPr>
        <w:t>1 正常区域</w:t>
        <w:br/>
        <w:t>2 扩展区域</w:t>
        <w:br/>
        <w:t>3 最大区域</w:t>
        <w:br/>
        <w:t>4 臂部活动范围极限</w:t>
        <w:br/>
        <w:t>5 最小个体的肩部枢轴点（参见 EN 16186–1:2014，图 2）</w:t>
      </w:r>
    </w:p>
    <w:p>
      <w:pPr>
        <w:spacing w:line="580" w:lineRule="exact"/>
      </w:pPr>
      <w:r>
        <w:rPr>
          <w:rFonts w:ascii="仿宋" w:hAnsi="仿宋" w:eastAsia="仿宋"/>
          <w:b w:val="0"/>
          <w:sz w:val="32"/>
        </w:rPr>
        <w:t>注意：触及范围信封是基于最小体型人员的身体尺寸开发的。但本图使用了高个驾驶员的SRP：驾驶室组装标准的主要参考点是高个驾驶员的SRP，因此在本附录中将其用作参考点。根据人体测量学，假设小个驾驶员的SRP比高个驾驶员的SRP向前</w:t>
      </w:r>
      <m:oMath xmlns:mml="http://www.w3.org/1998/Math/MathML">
        <m:r>
          <m:t>150</m:t>
        </m:r>
        <m:r>
          <m:rPr>
            <m:sty m:val="p"/>
          </m:rPr>
          <m:t>mm</m:t>
        </m:r>
      </m:oMath>
      <w:r>
        <w:rPr>
          <w:rFonts w:ascii="仿宋" w:hAnsi="仿宋" w:eastAsia="仿宋"/>
          <w:b w:val="0"/>
          <w:sz w:val="32"/>
        </w:rPr>
        <w:t>，参见EN 16186-1:2014，图2，关于“</w:t>
      </w:r>
      <m:oMath xmlns:mml="http://www.w3.org/1998/Math/MathML">
        <m:sSup>
          <m:e>
            <m:r>
              <m:rPr>
                <m:sty m:val="p"/>
              </m:rPr>
              <m:t>𝐯</m:t>
            </m:r>
          </m:e>
          <m:sup>
            <m:r>
              <m:t>′′</m:t>
            </m:r>
          </m:sup>
        </m:sSup>
      </m:oMath>
      <w:r>
        <w:rPr>
          <w:rFonts w:ascii="仿宋" w:hAnsi="仿宋" w:eastAsia="仿宋"/>
          <w:b w:val="0"/>
          <w:sz w:val="32"/>
        </w:rPr>
        <w:t xml:space="preserve"> 的值范围。这些触及范围信封及其固定位置对所有体型的驾驶员都有效。图纸假设手指是尖的。</w:t>
      </w:r>
    </w:p>
    <w:p>
      <w:pPr>
        <w:spacing w:line="580" w:lineRule="exact"/>
      </w:pPr>
      <w:r>
        <w:rPr>
          <w:rFonts w:ascii="仿宋" w:hAnsi="仿宋" w:eastAsia="仿宋"/>
          <w:b w:val="0"/>
          <w:sz w:val="32"/>
        </w:rPr>
        <w:t>图A.2显示了最佳和优选的视野范围（侧视图和俯视图）。</w:t>
      </w:r>
    </w:p>
    <w:p>
      <w:pPr>
        <w:pStyle w:val="Heading1"/>
        <w:spacing w:line="580" w:lineRule="exact"/>
      </w:pPr>
      <w:r>
        <w:rPr>
          <w:rFonts w:ascii="仿宋" w:hAnsi="仿宋" w:eastAsia="仿宋"/>
          <w:b/>
          <w:sz w:val="44"/>
        </w:rPr>
        <w:t>a) 侧视图显示显示器的最佳和优选垂直放置位置，坐姿视线角度 $\mathbf{\varepsilon}=35^{\circ}$ 低于水平线</w:t>
      </w:r>
    </w:p>
    <w:p>
      <w:pPr>
        <w:spacing w:line="580" w:lineRule="exact"/>
      </w:pPr>
      <w:r>
        <w:rPr>
          <w:rFonts w:ascii="仿宋" w:hAnsi="仿宋" w:eastAsia="仿宋"/>
          <w:b w:val="0"/>
          <w:sz w:val="32"/>
        </w:rPr>
        <w:t xml:space="preserve">对于最重要的显示器，最佳位置是在视线方向垂直方向上的 </w:t>
      </w:r>
      <m:oMath xmlns:mml="http://www.w3.org/1998/Math/MathML">
        <m:r>
          <m:t>±</m:t>
        </m:r>
        <m:sSup>
          <m:e>
            <m:r>
              <m:t>15</m:t>
            </m:r>
          </m:e>
          <m:sup>
            <m:r>
              <m:t>∘</m:t>
            </m:r>
          </m:sup>
        </m:sSup>
      </m:oMath>
      <w:r>
        <w:rPr>
          <w:rFonts w:ascii="仿宋" w:hAnsi="仿宋" w:eastAsia="仿宋"/>
          <w:b w:val="0"/>
          <w:sz w:val="32"/>
        </w:rPr>
        <w:t xml:space="preserve"> 以内。</w:t>
      </w:r>
    </w:p>
    <w:p>
      <w:pPr>
        <w:spacing w:line="580" w:lineRule="exact"/>
      </w:pPr>
      <w:r>
        <w:rPr>
          <w:rFonts w:ascii="仿宋" w:hAnsi="仿宋" w:eastAsia="仿宋"/>
          <w:b w:val="0"/>
          <w:sz w:val="32"/>
        </w:rPr>
        <w:t xml:space="preserve">显示器应放置在水平线和低于 </w:t>
      </w:r>
      <m:oMath xmlns:mml="http://www.w3.org/1998/Math/MathML">
        <m:sSup>
          <m:e>
            <m:r>
              <m:t>60</m:t>
            </m:r>
          </m:e>
          <m:sup>
            <m:r>
              <m:t>∘</m:t>
            </m:r>
          </m:sup>
        </m:sSup>
      </m:oMath>
      <w:r>
        <w:rPr>
          <w:rFonts w:ascii="仿宋" w:hAnsi="仿宋" w:eastAsia="仿宋"/>
          <w:b w:val="0"/>
          <w:sz w:val="32"/>
        </w:rPr>
        <w:t xml:space="preserve"> 之间。</w:t>
      </w:r>
    </w:p>
    <w:p>
      <w:pPr>
        <w:spacing w:line="580" w:lineRule="exact"/>
      </w:pPr>
      <w:r>
        <w:rPr>
          <w:rFonts w:ascii="仿宋" w:hAnsi="仿宋" w:eastAsia="仿宋"/>
          <w:b w:val="0"/>
          <w:sz w:val="32"/>
        </w:rPr>
        <w:br/>
        <w:t>图 A.2 — 坐姿下最佳和优选视野范围</w:t>
      </w:r>
    </w:p>
    <w:p>
      <w:pPr>
        <w:pStyle w:val="Heading1"/>
        <w:spacing w:line="580" w:lineRule="exact"/>
      </w:pPr>
      <w:r>
        <w:rPr>
          <w:rFonts w:ascii="仿宋" w:hAnsi="仿宋" w:eastAsia="仿宋"/>
          <w:b/>
          <w:sz w:val="44"/>
        </w:rPr>
        <w:t>b) 平面图显示视觉显示器的最佳和优选水平放置位置</w:t>
      </w:r>
    </w:p>
    <w:p>
      <w:pPr>
        <w:spacing w:line="580" w:lineRule="exact"/>
      </w:pPr>
      <w:r>
        <w:rPr>
          <w:rFonts w:ascii="仿宋" w:hAnsi="仿宋" w:eastAsia="仿宋"/>
          <w:b w:val="0"/>
          <w:sz w:val="32"/>
        </w:rPr>
        <w:t xml:space="preserve">最重要的显示器的最佳位置是在视线方向线左右 </w:t>
      </w:r>
      <m:oMath xmlns:mml="http://www.w3.org/1998/Math/MathML">
        <m:r>
          <m:t>±</m:t>
        </m:r>
        <m:sSup>
          <m:e>
            <m:r>
              <m:t>15</m:t>
            </m:r>
          </m:e>
          <m:sup>
            <m:r>
              <m:t>∘</m:t>
            </m:r>
          </m:sup>
        </m:sSup>
      </m:oMath>
      <w:r>
        <w:rPr>
          <w:rFonts w:ascii="仿宋" w:hAnsi="仿宋" w:eastAsia="仿宋"/>
          <w:b w:val="0"/>
          <w:sz w:val="32"/>
        </w:rPr>
        <w:t xml:space="preserve"> 的水平范围内。</w:t>
      </w:r>
    </w:p>
    <w:p>
      <w:pPr>
        <w:spacing w:line="580" w:lineRule="exact"/>
      </w:pPr>
      <w:r>
        <w:rPr>
          <w:rFonts w:ascii="仿宋" w:hAnsi="仿宋" w:eastAsia="仿宋"/>
          <w:b w:val="0"/>
          <w:sz w:val="32"/>
        </w:rPr>
        <w:t xml:space="preserve">显示器应放置在视线方向线左右 </w:t>
      </w:r>
      <m:oMath xmlns:mml="http://www.w3.org/1998/Math/MathML">
        <m:r>
          <m:t>±</m:t>
        </m:r>
        <m:sSup>
          <m:e>
            <m:r>
              <m:t>60</m:t>
            </m:r>
          </m:e>
          <m:sup>
            <m:r>
              <m:t>∘</m:t>
            </m:r>
          </m:sup>
        </m:sSup>
      </m:oMath>
      <w:r>
        <w:rPr>
          <w:rFonts w:ascii="仿宋" w:hAnsi="仿宋" w:eastAsia="仿宋"/>
          <w:b w:val="0"/>
          <w:sz w:val="32"/>
        </w:rPr>
        <w:t xml:space="preserve"> 的水平范围内。</w:t>
      </w:r>
    </w:p>
    <w:p>
      <w:pPr>
        <w:pStyle w:val="Heading1"/>
        <w:spacing w:line="580" w:lineRule="exact"/>
      </w:pPr>
      <w:r>
        <w:rPr>
          <w:rFonts w:ascii="仿宋" w:hAnsi="仿宋" w:eastAsia="仿宋"/>
          <w:b/>
          <w:sz w:val="44"/>
        </w:rPr>
        <w:t>附录 B（参考）</w:t>
      </w:r>
    </w:p>
    <w:p>
      <w:pPr>
        <w:pStyle w:val="Heading1"/>
        <w:spacing w:line="580" w:lineRule="exact"/>
      </w:pPr>
      <w:r>
        <w:rPr>
          <w:rFonts w:ascii="仿宋" w:hAnsi="仿宋" w:eastAsia="仿宋"/>
          <w:b/>
          <w:sz w:val="44"/>
        </w:rPr>
        <w:t>驾驶员工位配置示例 - 驾驶员工位层面的操作元件功能分配与集成约束</w:t>
      </w:r>
    </w:p>
    <w:p>
      <w:pPr>
        <w:spacing w:line="580" w:lineRule="exact"/>
      </w:pPr>
      <w:r>
        <w:rPr>
          <w:rFonts w:ascii="仿宋" w:hAnsi="仿宋" w:eastAsia="仿宋"/>
          <w:b w:val="0"/>
          <w:sz w:val="32"/>
        </w:rPr>
        <w:t>驾驶员工位上位置标准化的操作元件应按照图B.1和图B.2的规定进行布置。其他元件（如表B.1所示）位置可选。操作元件本身是否为驾驶员的标准接口在表B.1中说明，图B.1和图B.2中以灰色显示的元件表示适用于所有类型的车辆的标准配置。</w:t>
      </w:r>
    </w:p>
    <w:p>
      <w:pPr>
        <w:spacing w:line="580" w:lineRule="exact"/>
      </w:pPr>
      <w:r>
        <w:rPr>
          <w:rFonts w:ascii="仿宋" w:hAnsi="仿宋" w:eastAsia="仿宋"/>
          <w:b w:val="0"/>
          <w:sz w:val="32"/>
        </w:rPr>
        <w:t>注意：图纸未按比例绘制，且与图A.1无关。</w:t>
      </w:r>
    </w:p>
    <w:p>
      <w:pPr>
        <w:spacing w:line="580" w:lineRule="exact"/>
      </w:pPr>
      <w:r>
        <w:rPr>
          <w:rFonts w:ascii="仿宋" w:hAnsi="仿宋" w:eastAsia="仿宋"/>
          <w:b w:val="0"/>
          <w:sz w:val="32"/>
        </w:rPr>
        <w:t>图B.1：标准化驾驶员台（顶部和控制台）布局，最大限度地集成设备，但不集成传统ATP系统（B类列车信号系统）。对于某些元素，显示了两种可能的安装位置。</w:t>
      </w:r>
    </w:p>
    <w:p>
      <w:pPr>
        <w:spacing w:line="580" w:lineRule="exact"/>
      </w:pPr>
      <w:r>
        <w:rPr>
          <w:rFonts w:ascii="仿宋" w:hAnsi="仿宋" w:eastAsia="仿宋"/>
          <w:b w:val="0"/>
          <w:sz w:val="32"/>
        </w:rPr>
        <w:br/>
        <w:t>图B.1 — 标准化驾驶员台顶部视图和正面视图</w:t>
      </w:r>
    </w:p>
    <w:p>
      <w:pPr>
        <w:spacing w:line="580" w:lineRule="exact"/>
      </w:pPr>
      <w:r>
        <w:rPr>
          <w:rFonts w:ascii="仿宋" w:hAnsi="仿宋" w:eastAsia="仿宋"/>
          <w:b w:val="0"/>
          <w:sz w:val="32"/>
        </w:rPr>
        <w:t>图B.2：可选标准化EMU/DMU中央驾驶台布局（顶部和控制台），最大限度地集成设备，但不集成传统ATP系统（B类）。对于某些元素，显示了两种可能的安装位置。</w:t>
      </w:r>
    </w:p>
    <w:p>
      <w:pPr>
        <w:spacing w:line="580" w:lineRule="exact"/>
      </w:pPr>
      <w:r>
        <w:rPr>
          <w:rFonts w:ascii="仿宋" w:hAnsi="仿宋" w:eastAsia="仿宋"/>
          <w:b w:val="0"/>
          <w:sz w:val="32"/>
        </w:rPr>
        <w:br/>
        <w:t>图B.2 – 可选标准化EMU/DMU中央驾驶台布局（俯视图和前视图）</w:t>
      </w:r>
    </w:p>
    <w:p>
      <w:pPr>
        <w:spacing w:line="580" w:lineRule="exact"/>
      </w:pPr>
      <w:r>
        <w:rPr>
          <w:rFonts w:ascii="仿宋" w:hAnsi="仿宋" w:eastAsia="仿宋"/>
          <w:b w:val="0"/>
          <w:sz w:val="32"/>
        </w:rPr>
        <w:t>表 B.1 — 元素及其位置列表，包括功能代码（符合 EN 15380-4 标准）</w:t>
      </w:r>
    </w:p>
    <w:p>
      <w:pPr>
        <w:spacing w:line="580" w:lineRule="exact"/>
      </w:pPr>
      <w:r>
        <w:rPr>
          <w:rFonts w:ascii="仿宋" w:hAnsi="仿宋" w:eastAsia="仿宋"/>
          <w:b w:val="0"/>
          <w:sz w:val="32"/>
        </w:rPr>
        <w:t>表 B.1 — 元素及其位置列表，包括功能代码（符合 EN 15380-4 标准）</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注释（例如，可选位置的原因）元素 - 不受本标准范围内的 cab 评估约束</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 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001 列车无线电显示器 (TRD)</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KD, HEH, H</w:t>
            </w:r>
          </w:p>
        </w:tc>
      </w:tr>
      <w:tr>
        <w:tc>
          <w:tcPr>
            <w:tcW w:type="dxa" w:w="1440"/>
          </w:tcPr>
          <w:p>
            <w:pPr>
              <w:spacing w:line="580" w:lineRule="exact"/>
            </w:pPr>
            <w:r>
              <w:rPr>
                <w:rFonts w:ascii="仿宋" w:hAnsi="仿宋" w:eastAsia="仿宋"/>
                <w:b w:val="0"/>
                <w:sz w:val="32"/>
              </w:rPr>
              <w:t>002 技术和诊断显示器 (TDD)</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DB, EB, H, CFE, HGE, HGD, FCH,</w:t>
            </w:r>
          </w:p>
        </w:tc>
      </w:tr>
      <w:tr>
        <w:tc>
          <w:tcPr>
            <w:tcW w:type="dxa" w:w="1440"/>
          </w:tcPr>
          <w:p>
            <w:pPr>
              <w:spacing w:line="580" w:lineRule="exact"/>
            </w:pPr>
            <w:r>
              <w:rPr>
                <w:rFonts w:ascii="仿宋" w:hAnsi="仿宋" w:eastAsia="仿宋"/>
                <w:b w:val="0"/>
                <w:sz w:val="32"/>
              </w:rPr>
              <w:t>004 控制指令显示器 (CCD)</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HBE</w:t>
            </w:r>
          </w:p>
        </w:tc>
      </w:tr>
      <w:tr>
        <w:tc>
          <w:tcPr>
            <w:tcW w:type="dxa" w:w="1440"/>
          </w:tcPr>
          <w:p>
            <w:pPr>
              <w:spacing w:line="580" w:lineRule="exact"/>
            </w:pPr>
            <w:r>
              <w:rPr>
                <w:rFonts w:ascii="仿宋" w:hAnsi="仿宋" w:eastAsia="仿宋"/>
                <w:b w:val="0"/>
                <w:sz w:val="32"/>
              </w:rPr>
              <w:t>006 电子列车时刻表显示器 (ETD)</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HEH, CL, HBE</w:t>
            </w:r>
          </w:p>
        </w:tc>
      </w:tr>
      <w:tr>
        <w:tc>
          <w:tcPr>
            <w:tcW w:type="dxa" w:w="1440"/>
          </w:tcPr>
          <w:p>
            <w:pPr>
              <w:spacing w:line="580" w:lineRule="exact"/>
            </w:pPr>
            <w:r>
              <w:rPr>
                <w:rFonts w:ascii="仿宋" w:hAnsi="仿宋" w:eastAsia="仿宋"/>
                <w:b w:val="0"/>
                <w:sz w:val="32"/>
              </w:rPr>
              <w:t>007 BP（制动管）和 MP（主管）压力表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008 制动缸压力表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本标准范围内的驾驶室评估参考</w:t>
            </w:r>
          </w:p>
        </w:tc>
        <w:tc>
          <w:tcPr>
            <w:tcW w:type="dxa" w:w="1440"/>
          </w:tcPr>
          <w:p>
            <w:pPr>
              <w:spacing w:line="580" w:lineRule="exact"/>
            </w:pPr>
            <w:r>
              <w:rPr>
                <w:rFonts w:ascii="仿宋" w:hAnsi="仿宋" w:eastAsia="仿宋"/>
                <w:b w:val="0"/>
                <w:sz w:val="32"/>
              </w:rPr>
              <w:t>注释（例如，可选位置的原因）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009 制动管压力调节器（过充）</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010 带“紧急停止”功能的紧急停止阀</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012 列车无线电紧急呼叫</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KD, HEH</w:t>
            </w:r>
          </w:p>
        </w:tc>
      </w:tr>
      <w:tr>
        <w:tc>
          <w:tcPr>
            <w:tcW w:type="dxa" w:w="1440"/>
          </w:tcPr>
          <w:p>
            <w:pPr>
              <w:spacing w:line="580" w:lineRule="exact"/>
            </w:pPr>
            <w:r>
              <w:rPr>
                <w:rFonts w:ascii="仿宋" w:hAnsi="仿宋" w:eastAsia="仿宋"/>
                <w:b w:val="0"/>
                <w:sz w:val="32"/>
              </w:rPr>
              <w:t>013 ATP：覆盖（EOA）</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HCC</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本标准范围内的驾驶室评估参考</w:t>
            </w:r>
          </w:p>
        </w:tc>
        <w:tc>
          <w:tcPr>
            <w:tcW w:type="dxa" w:w="1440"/>
          </w:tcPr>
          <w:p>
            <w:pPr>
              <w:spacing w:line="580" w:lineRule="exact"/>
            </w:pPr>
            <w:r>
              <w:rPr>
                <w:rFonts w:ascii="仿宋" w:hAnsi="仿宋" w:eastAsia="仿宋"/>
                <w:b w:val="0"/>
                <w:sz w:val="32"/>
              </w:rPr>
              <w:t>注释（例如，可选位置的原因）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014 ATP：释放干预</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HCC</w:t>
            </w:r>
          </w:p>
        </w:tc>
      </w:tr>
      <w:tr>
        <w:tc>
          <w:tcPr>
            <w:tcW w:type="dxa" w:w="1440"/>
          </w:tcPr>
          <w:p>
            <w:pPr>
              <w:spacing w:line="580" w:lineRule="exact"/>
            </w:pPr>
            <w:r>
              <w:rPr>
                <w:rFonts w:ascii="仿宋" w:hAnsi="仿宋" w:eastAsia="仿宋"/>
                <w:b w:val="0"/>
                <w:sz w:val="32"/>
              </w:rPr>
              <w:t>015 ATP：确认</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HCC</w:t>
            </w:r>
          </w:p>
        </w:tc>
      </w:tr>
      <w:tr>
        <w:tc>
          <w:tcPr>
            <w:tcW w:type="dxa" w:w="1440"/>
          </w:tcPr>
          <w:p>
            <w:pPr>
              <w:spacing w:line="580" w:lineRule="exact"/>
            </w:pPr>
            <w:r>
              <w:rPr>
                <w:rFonts w:ascii="仿宋" w:hAnsi="仿宋" w:eastAsia="仿宋"/>
                <w:b w:val="0"/>
                <w:sz w:val="32"/>
              </w:rPr>
              <w:t>016 受电弓/柴油机</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FB, FDB</w:t>
            </w:r>
          </w:p>
        </w:tc>
      </w:tr>
      <w:tr>
        <w:tc>
          <w:tcPr>
            <w:tcW w:type="dxa" w:w="1440"/>
          </w:tcPr>
          <w:p>
            <w:pPr>
              <w:spacing w:line="580" w:lineRule="exact"/>
            </w:pPr>
            <w:r>
              <w:rPr>
                <w:rFonts w:ascii="仿宋" w:hAnsi="仿宋" w:eastAsia="仿宋"/>
                <w:b w:val="0"/>
                <w:sz w:val="32"/>
              </w:rPr>
              <w:t>BlreaMarn Circwit transmission</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FB</w:t>
            </w:r>
          </w:p>
        </w:tc>
      </w:tr>
      <w:tr>
        <w:tc>
          <w:tcPr>
            <w:tcW w:type="dxa" w:w="1440"/>
          </w:tcPr>
          <w:p>
            <w:pPr>
              <w:spacing w:line="580" w:lineRule="exact"/>
            </w:pPr>
            <w:r>
              <w:rPr>
                <w:rFonts w:ascii="仿宋" w:hAnsi="仿宋" w:eastAsia="仿宋"/>
                <w:b w:val="0"/>
                <w:sz w:val="32"/>
              </w:rPr>
              <w:t>018 列车电源</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FB</w:t>
            </w:r>
          </w:p>
        </w:tc>
      </w:tr>
      <w:tr>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本标准范围内的驾驶室评估参考</w:t>
            </w:r>
          </w:p>
        </w:tc>
        <w:tc>
          <w:tcPr>
            <w:tcW w:type="dxa" w:w="1440"/>
          </w:tcPr>
          <w:p>
            <w:pPr>
              <w:spacing w:line="580" w:lineRule="exact"/>
            </w:pPr>
            <w:r>
              <w:rPr>
                <w:rFonts w:ascii="仿宋" w:hAnsi="仿宋" w:eastAsia="仿宋"/>
                <w:b w:val="0"/>
                <w:sz w:val="32"/>
              </w:rPr>
              <w:t>注释（例如，可选位置的原因）</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参考书目注释（例如，可选位置的原因）相关元素 - 不受本标准范围内的驾驶室评估影响</w:t>
            </w:r>
          </w:p>
        </w:tc>
        <w:tc>
          <w:tcPr>
            <w:tcW w:type="dxa" w:w="1440"/>
          </w:tcPr>
          <w:p>
            <w:pPr>
              <w:spacing w:line="580" w:lineRule="exact"/>
            </w:pPr>
            <w:r>
              <w:rPr>
                <w:rFonts w:ascii="仿宋" w:hAnsi="仿宋" w:eastAsia="仿宋"/>
                <w:b w:val="0"/>
                <w:sz w:val="32"/>
              </w:rPr>
            </w:r>
          </w:p>
        </w:tc>
        <w:tc>
          <w:tcPr>
            <w:tcW w:type="dxa" w:w="1440"/>
          </w:tcPr>
          <w:p/>
        </w:tc>
        <w:tc>
          <w:tcPr>
            <w:tcW w:type="dxa" w:w="1440"/>
          </w:tcPr>
          <w:p/>
        </w:tc>
      </w:tr>
      <w:tr>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DBB</w:t>
            </w:r>
          </w:p>
        </w:tc>
        <w:tc>
          <w:tcPr>
            <w:tcW w:type="dxa" w:w="1440"/>
          </w:tcPr>
          <w:p>
            <w:pPr>
              <w:spacing w:line="580" w:lineRule="exact"/>
            </w:pPr>
            <w:r>
              <w:rPr>
                <w:rFonts w:ascii="仿宋" w:hAnsi="仿宋" w:eastAsia="仿宋"/>
                <w:b w:val="0"/>
                <w:sz w:val="32"/>
              </w:rPr>
              <w:t>EN 14752</w:t>
            </w:r>
          </w:p>
        </w:tc>
        <w:tc>
          <w:tcPr>
            <w:tcW w:type="dxa" w:w="1440"/>
          </w:tcPr>
          <w:p>
            <w:pPr>
              <w:spacing w:line="580" w:lineRule="exact"/>
            </w:pPr>
            <w:r>
              <w:rPr>
                <w:rFonts w:ascii="仿宋" w:hAnsi="仿宋" w:eastAsia="仿宋"/>
                <w:b w:val="0"/>
                <w:sz w:val="32"/>
              </w:rPr>
              <w:t>操作元素的放置应便于左手或右手操作，即位于触及范围的交点处</w:t>
            </w:r>
          </w:p>
        </w:tc>
      </w:tr>
      <w:tr>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CDB</w:t>
            </w:r>
          </w:p>
        </w:tc>
        <w:tc>
          <w:tcPr>
            <w:tcW w:type="dxa" w:w="1440"/>
          </w:tcPr>
          <w:p>
            <w:pPr>
              <w:spacing w:line="580" w:lineRule="exact"/>
            </w:pPr>
            <w:r>
              <w:rPr>
                <w:rFonts w:ascii="仿宋" w:hAnsi="仿宋" w:eastAsia="仿宋"/>
                <w:b w:val="0"/>
                <w:sz w:val="32"/>
              </w:rPr>
              <w:t>EN 13272 UIC 612-0</w:t>
            </w:r>
          </w:p>
        </w:tc>
        <w:tc>
          <w:tcPr>
            <w:tcW w:type="dxa" w:w="1440"/>
          </w:tcPr>
          <w:p>
            <w:pPr>
              <w:spacing w:line="580" w:lineRule="exact"/>
            </w:pPr>
            <w:r>
              <w:rPr>
                <w:rFonts w:ascii="仿宋" w:hAnsi="仿宋" w:eastAsia="仿宋"/>
                <w:b w:val="0"/>
                <w:sz w:val="32"/>
              </w:rPr>
              <w:t>操作元素的放置应便于左手或右手操作，即位于触及范围的交点处</w:t>
            </w:r>
          </w:p>
        </w:tc>
      </w:tr>
      <w:tr>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HEC</w:t>
            </w:r>
          </w:p>
        </w:tc>
        <w:tc>
          <w:tcPr>
            <w:tcW w:type="dxa" w:w="1440"/>
          </w:tcPr>
          <w:p>
            <w:pPr>
              <w:spacing w:line="580" w:lineRule="exact"/>
            </w:pPr>
            <w:r>
              <w:rPr>
                <w:rFonts w:ascii="仿宋" w:hAnsi="仿宋" w:eastAsia="仿宋"/>
                <w:b w:val="0"/>
                <w:sz w:val="32"/>
              </w:rPr>
              <w:t>UIC 612-0 UIC 612-2</w:t>
            </w:r>
          </w:p>
        </w:tc>
        <w:tc>
          <w:tcPr>
            <w:tcW w:type="dxa" w:w="1440"/>
          </w:tcPr>
          <w:p>
            <w:pPr>
              <w:spacing w:line="580" w:lineRule="exact"/>
            </w:pPr>
            <w:r>
              <w:rPr>
                <w:rFonts w:ascii="仿宋" w:hAnsi="仿宋" w:eastAsia="仿宋"/>
                <w:b w:val="0"/>
                <w:sz w:val="32"/>
              </w:rPr>
              <w:t>操作元素的放置应便于左手或右手操作，即位于触及范围的交点处</w:t>
            </w:r>
          </w:p>
        </w:tc>
      </w:tr>
      <w:tr>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G</w:t>
            </w:r>
          </w:p>
        </w:tc>
        <w:tc>
          <w:tcPr>
            <w:tcW w:type="dxa" w:w="1440"/>
          </w:tcPr>
          <w:p>
            <w:pPr>
              <w:spacing w:line="580" w:lineRule="exact"/>
            </w:pPr>
            <w:r>
              <w:rPr>
                <w:rFonts w:ascii="仿宋" w:hAnsi="仿宋" w:eastAsia="仿宋"/>
                <w:b w:val="0"/>
                <w:sz w:val="32"/>
              </w:rPr>
              <w:t>EN 15734（所有部分）EUN 41-0 UIC 612-2 ETCS subset 034</w:t>
            </w:r>
          </w:p>
        </w:tc>
        <w:tc>
          <w:tcPr>
            <w:tcW w:type="dxa" w:w="1440"/>
          </w:tcPr>
          <w:p>
            <w:pPr>
              <w:spacing w:line="580" w:lineRule="exact"/>
            </w:pPr>
            <w:r>
              <w:rPr>
                <w:rFonts w:ascii="仿宋" w:hAnsi="仿宋" w:eastAsia="仿宋"/>
                <w:b w:val="0"/>
                <w:sz w:val="32"/>
              </w:rPr>
              <w:t>操作元素的放置应位于触及范围</w:t>
            </w:r>
          </w:p>
        </w:tc>
      </w:tr>
      <w:tr>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HEJ, KB</w:t>
            </w:r>
          </w:p>
        </w:tc>
        <w:tc>
          <w:tcPr>
            <w:tcW w:type="dxa" w:w="1440"/>
          </w:tcPr>
          <w:p>
            <w:pPr>
              <w:spacing w:line="580" w:lineRule="exact"/>
            </w:pPr>
            <w:r>
              <w:rPr>
                <w:rFonts w:ascii="仿宋" w:hAnsi="仿宋" w:eastAsia="仿宋"/>
                <w:b w:val="0"/>
                <w:sz w:val="32"/>
              </w:rPr>
              <w:t>EN 15153-1</w:t>
            </w:r>
          </w:p>
        </w:tc>
        <w:tc>
          <w:tcPr>
            <w:tcW w:type="dxa" w:w="1440"/>
          </w:tcPr>
          <w:p>
            <w:pPr>
              <w:spacing w:line="580" w:lineRule="exact"/>
            </w:pPr>
            <w:r>
              <w:rPr>
                <w:rFonts w:ascii="仿宋" w:hAnsi="仿宋" w:eastAsia="仿宋"/>
                <w:b w:val="0"/>
                <w:sz w:val="32"/>
              </w:rPr>
              <w:t>操作元素的放置应位于触及范围的交点处</w:t>
            </w:r>
          </w:p>
        </w:tc>
      </w:tr>
      <w:tr>
        <w:tc>
          <w:tcPr>
            <w:tcW w:type="dxa" w:w="1440"/>
          </w:tcPr>
          <w:p>
            <w:pPr>
              <w:spacing w:line="580" w:lineRule="exact"/>
            </w:pPr>
            <w:r>
              <w:rPr>
                <w:rFonts w:ascii="仿宋" w:hAnsi="仿宋" w:eastAsia="仿宋"/>
                <w:b w:val="0"/>
                <w:sz w:val="32"/>
              </w:rPr>
              <w:t>元素 028 仪表照明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t>CDB</w:t>
            </w:r>
          </w:p>
        </w:tc>
        <w:tc>
          <w:tcPr>
            <w:tcW w:type="dxa" w:w="1440"/>
          </w:tcPr>
          <w:p>
            <w:pPr>
              <w:spacing w:line="580" w:lineRule="exact"/>
            </w:pPr>
            <w:r>
              <w:rPr>
                <w:rFonts w:ascii="仿宋" w:hAnsi="仿宋" w:eastAsia="仿宋"/>
                <w:b w:val="0"/>
                <w:sz w:val="32"/>
              </w:rPr>
              <w:t>参考书目注释 - 不受本标准范围内的驾驶室评估影响 UIC 612-0 取决于台面的大小。首选</w:t>
            </w:r>
          </w:p>
        </w:tc>
        <w:tc>
          <w:tcPr>
            <w:tcW w:type="dxa" w:w="1440"/>
          </w:tcPr>
          <w:p>
            <w:pPr>
              <w:spacing w:line="580" w:lineRule="exact"/>
            </w:pPr>
            <w:r>
              <w:rPr>
                <w:rFonts w:ascii="仿宋" w:hAnsi="仿宋" w:eastAsia="仿宋"/>
                <w:b w:val="0"/>
                <w:sz w:val="32"/>
              </w:rPr>
              <w:t>注释（例如，可选位置的原因）</w:t>
            </w:r>
          </w:p>
        </w:tc>
      </w:tr>
      <w:tr>
        <w:tc>
          <w:tcPr>
            <w:tcW w:type="dxa" w:w="1440"/>
          </w:tcPr>
          <w:p>
            <w:pPr>
              <w:spacing w:line="580" w:lineRule="exact"/>
            </w:pPr>
            <w:r>
              <w:rPr>
                <w:rFonts w:ascii="仿宋" w:hAnsi="仿宋" w:eastAsia="仿宋"/>
                <w:b w:val="0"/>
                <w:sz w:val="32"/>
              </w:rPr>
              <w:t>机车 选项</w:t>
            </w:r>
          </w:p>
        </w:tc>
        <w:tc>
          <w:tcPr>
            <w:tcW w:type="dxa" w:w="1440"/>
          </w:tcPr>
          <w:p>
            <w:pPr>
              <w:spacing w:line="580" w:lineRule="exact"/>
            </w:pPr>
            <w:r>
              <w:rPr>
                <w:rFonts w:ascii="仿宋" w:hAnsi="仿宋" w:eastAsia="仿宋"/>
                <w:b w:val="0"/>
                <w:sz w:val="32"/>
              </w:rPr>
              <w:t>驾驶车厢 选项</w:t>
            </w:r>
          </w:p>
        </w:tc>
        <w:tc>
          <w:tcPr>
            <w:tcW w:type="dxa" w:w="1440"/>
          </w:tcPr>
          <w:p>
            <w:pPr>
              <w:spacing w:line="580" w:lineRule="exact"/>
            </w:pPr>
            <w:r>
              <w:rPr>
                <w:rFonts w:ascii="仿宋" w:hAnsi="仿宋" w:eastAsia="仿宋"/>
                <w:b w:val="0"/>
                <w:sz w:val="32"/>
              </w:rPr>
              <w:t>EMU/DMU/车辆 选项</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(可能在目标系统中被TCMS提供的触发信息取代) 029 阅读区域和驾驶室照明</w:t>
            </w:r>
          </w:p>
        </w:tc>
        <w:tc>
          <w:tcPr>
            <w:tcW w:type="dxa" w:w="1440"/>
          </w:tcPr>
          <w:p>
            <w:pPr>
              <w:spacing w:line="580" w:lineRule="exact"/>
            </w:pPr>
            <w:r>
              <w:rPr>
                <w:rFonts w:ascii="仿宋" w:hAnsi="仿宋" w:eastAsia="仿宋"/>
                <w:b w:val="0"/>
                <w:sz w:val="32"/>
              </w:rPr>
              <w:t>aas</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030 麦克风</w:t>
            </w:r>
          </w:p>
        </w:tc>
        <w:tc>
          <w:tcPr>
            <w:tcW w:type="dxa" w:w="1440"/>
          </w:tcPr>
          <w:p>
            <w:pPr>
              <w:spacing w:line="580" w:lineRule="exact"/>
            </w:pPr>
            <w:r>
              <w:rPr>
                <w:rFonts w:ascii="仿宋" w:hAnsi="仿宋" w:eastAsia="仿宋"/>
                <w:b w:val="0"/>
                <w:sz w:val="32"/>
              </w:rPr>
              <w:t>aas</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CFF, CFC</w:t>
            </w:r>
          </w:p>
        </w:tc>
      </w:tr>
      <w:tr>
        <w:tc>
          <w:tcPr>
            <w:tcW w:type="dxa" w:w="1440"/>
          </w:tcPr>
          <w:p>
            <w:pPr>
              <w:spacing w:line="580" w:lineRule="exact"/>
            </w:pPr>
            <w:r>
              <w:rPr>
                <w:rFonts w:ascii="仿宋" w:hAnsi="仿宋" w:eastAsia="仿宋"/>
                <w:b w:val="0"/>
                <w:sz w:val="32"/>
              </w:rPr>
              <w:t>032a 自动制动控制器（自动</w:t>
            </w:r>
          </w:p>
        </w:tc>
        <w:tc>
          <w:tcPr>
            <w:tcW w:type="dxa" w:w="1440"/>
          </w:tcPr>
          <w:p>
            <w:pPr>
              <w:spacing w:line="580" w:lineRule="exact"/>
            </w:pPr>
            <w:r>
              <w:rPr>
                <w:rFonts w:ascii="仿宋" w:hAnsi="仿宋" w:eastAsia="仿宋"/>
                <w:b w:val="0"/>
                <w:sz w:val="32"/>
              </w:rPr>
              <w:t>aas 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 HEC</w:t>
            </w:r>
          </w:p>
        </w:tc>
      </w:tr>
      <w:tr>
        <w:tc>
          <w:tcPr>
            <w:tcW w:type="dxa" w:w="1440"/>
          </w:tcPr>
          <w:p>
            <w:pPr>
              <w:spacing w:line="580" w:lineRule="exact"/>
            </w:pPr>
            <w:r>
              <w:rPr>
                <w:rFonts w:ascii="仿宋" w:hAnsi="仿宋" w:eastAsia="仿宋"/>
                <w:b w:val="0"/>
                <w:sz w:val="32"/>
              </w:rPr>
              <w:t>制动）</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参考书目信息相关元素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032b 组合牵引/制动控制器（位置相关）带有集成的驾驶员活动控制推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 HEC</w:t>
            </w:r>
          </w:p>
        </w:tc>
      </w:tr>
      <w:tr>
        <w:tc>
          <w:tcPr>
            <w:tcW w:type="dxa" w:w="1440"/>
          </w:tcPr>
          <w:p>
            <w:pPr>
              <w:spacing w:line="580" w:lineRule="exact"/>
            </w:pPr>
            <w:r>
              <w:rPr>
                <w:rFonts w:ascii="仿宋" w:hAnsi="仿宋" w:eastAsia="仿宋"/>
                <w:b w:val="0"/>
                <w:sz w:val="32"/>
              </w:rPr>
              <w:t>033 行进方向“前进”</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GDB</w:t>
            </w:r>
          </w:p>
        </w:tc>
      </w:tr>
      <w:tr>
        <w:tc>
          <w:tcPr>
            <w:tcW w:type="dxa" w:w="1440"/>
          </w:tcPr>
          <w:p>
            <w:pPr>
              <w:spacing w:line="580" w:lineRule="exact"/>
            </w:pPr>
            <w:r>
              <w:rPr>
                <w:rFonts w:ascii="仿宋" w:hAnsi="仿宋" w:eastAsia="仿宋"/>
                <w:b w:val="0"/>
                <w:sz w:val="32"/>
              </w:rPr>
              <w:t>034 无行进方向“中性”</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GDB</w:t>
            </w:r>
          </w:p>
        </w:tc>
      </w:tr>
      <w:tr>
        <w:tc>
          <w:tcPr>
            <w:tcW w:type="dxa" w:w="1440"/>
          </w:tcPr>
          <w:p>
            <w:pPr>
              <w:spacing w:line="580" w:lineRule="exact"/>
            </w:pPr>
            <w:r>
              <w:rPr>
                <w:rFonts w:ascii="仿宋" w:hAnsi="仿宋" w:eastAsia="仿宋"/>
                <w:b w:val="0"/>
                <w:sz w:val="32"/>
              </w:rPr>
              <w:t>035 行进方向“倒车”</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GDB</w:t>
            </w:r>
          </w:p>
        </w:tc>
      </w:tr>
      <w:tr>
        <w:tc>
          <w:tcPr>
            <w:tcW w:type="dxa" w:w="1440"/>
          </w:tcPr>
          <w:p>
            <w:pPr>
              <w:spacing w:line="580" w:lineRule="exact"/>
            </w:pPr>
            <w:r>
              <w:rPr>
                <w:rFonts w:ascii="仿宋" w:hAnsi="仿宋" w:eastAsia="仿宋"/>
                <w:b w:val="0"/>
                <w:sz w:val="32"/>
              </w:rPr>
              <w:t>036 驾驶员身份卡读卡器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HD, HE</w:t>
            </w:r>
          </w:p>
        </w:tc>
      </w:tr>
      <w:tr>
        <w:tc>
          <w:tcPr>
            <w:tcW w:type="dxa" w:w="1440"/>
          </w:tcPr>
          <w:p>
            <w:pPr>
              <w:spacing w:line="580" w:lineRule="exact"/>
            </w:pPr>
            <w:r>
              <w:rPr>
                <w:rFonts w:ascii="仿宋" w:hAnsi="仿宋" w:eastAsia="仿宋"/>
                <w:b w:val="0"/>
                <w:sz w:val="32"/>
              </w:rPr>
              <w:t>037 直接制动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038 外部警告喇叭</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HEJ</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039 台灯</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040 键盘</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w:t>
            </w:r>
          </w:p>
        </w:tc>
      </w:tr>
      <w:tr>
        <w:tc>
          <w:tcPr>
            <w:tcW w:type="dxa" w:w="1440"/>
          </w:tcPr>
          <w:p>
            <w:pPr>
              <w:spacing w:line="580" w:lineRule="exact"/>
            </w:pPr>
            <w:r>
              <w:rPr>
                <w:rFonts w:ascii="仿宋" w:hAnsi="仿宋" w:eastAsia="仿宋"/>
                <w:b w:val="0"/>
                <w:sz w:val="32"/>
              </w:rPr>
              <w:t>041 文件架 042 辅助台的激活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051 第二人</w:t>
            </w:r>
          </w:p>
        </w:tc>
        <w:tc>
          <w:tcPr>
            <w:tcW w:type="dxa" w:w="1440"/>
          </w:tcPr>
          <w:p>
            <w:pPr>
              <w:spacing w:line="580" w:lineRule="exact"/>
            </w:pPr>
            <w:r>
              <w:rPr>
                <w:rFonts w:ascii="仿宋" w:hAnsi="仿宋" w:eastAsia="仿宋"/>
                <w:b w:val="0"/>
                <w:sz w:val="32"/>
              </w:rPr>
              <w:t>否 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阅读区域照明（在桌子上） 101 列车无线电-手持机</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102 中心灯</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CFF</w:t>
            </w:r>
          </w:p>
        </w:tc>
      </w:tr>
      <w:tr>
        <w:tc>
          <w:tcPr>
            <w:tcW w:type="dxa" w:w="1440"/>
          </w:tcPr>
          <w:p>
            <w:pPr>
              <w:spacing w:line="580" w:lineRule="exact"/>
            </w:pPr>
            <w:r>
              <w:rPr>
                <w:rFonts w:ascii="仿宋" w:hAnsi="仿宋" w:eastAsia="仿宋"/>
                <w:b w:val="0"/>
                <w:sz w:val="32"/>
              </w:rPr>
              <w:t>控制台 103 中心控制台</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照明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104 仪表照明水平 105 地板和膝盖</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 CEC</w:t>
            </w:r>
          </w:p>
        </w:tc>
      </w:tr>
      <w:tr>
        <w:tc>
          <w:tcPr>
            <w:tcW w:type="dxa" w:w="1440"/>
          </w:tcPr>
          <w:p>
            <w:pPr>
              <w:spacing w:line="580" w:lineRule="exact"/>
            </w:pPr>
            <w:r>
              <w:rPr>
                <w:rFonts w:ascii="仿宋" w:hAnsi="仿宋" w:eastAsia="仿宋"/>
                <w:b w:val="0"/>
                <w:sz w:val="32"/>
              </w:rPr>
              <w:t>空间（膝盖空间）加热 106 客舱空气鼓风机</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转速</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CED</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参考书目评论（例如，可选位置的原因）相关元素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107 驾驶室温度</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CEC</w:t>
            </w:r>
          </w:p>
        </w:tc>
      </w:tr>
      <w:tr>
        <w:tc>
          <w:tcPr>
            <w:tcW w:type="dxa" w:w="1440"/>
          </w:tcPr>
          <w:p>
            <w:pPr>
              <w:spacing w:line="580" w:lineRule="exact"/>
            </w:pPr>
            <w:r>
              <w:rPr>
                <w:rFonts w:ascii="仿宋" w:hAnsi="仿宋" w:eastAsia="仿宋"/>
                <w:b w:val="0"/>
                <w:sz w:val="32"/>
              </w:rPr>
              <w:t>108 空调/通风</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CEB</w:t>
            </w:r>
          </w:p>
        </w:tc>
      </w:tr>
      <w:tr>
        <w:tc>
          <w:tcPr>
            <w:tcW w:type="dxa" w:w="1440"/>
          </w:tcPr>
          <w:p>
            <w:pPr>
              <w:spacing w:line="580" w:lineRule="exact"/>
            </w:pPr>
            <w:r>
              <w:rPr>
                <w:rFonts w:ascii="仿宋" w:hAnsi="仿宋" w:eastAsia="仿宋"/>
                <w:b w:val="0"/>
                <w:sz w:val="32"/>
              </w:rPr>
              <w:t>109 驾驶室压力保护</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CEB</w:t>
            </w:r>
          </w:p>
        </w:tc>
      </w:tr>
      <w:tr>
        <w:tc>
          <w:tcPr>
            <w:tcW w:type="dxa" w:w="1440"/>
          </w:tcPr>
          <w:p>
            <w:pPr>
              <w:spacing w:line="580" w:lineRule="exact"/>
            </w:pPr>
            <w:r>
              <w:rPr>
                <w:rFonts w:ascii="仿宋" w:hAnsi="仿宋" w:eastAsia="仿宋"/>
                <w:b w:val="0"/>
                <w:sz w:val="32"/>
              </w:rPr>
              <w:t>111 驾驶员活动控制 (DAC) 脚踏开关</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HJ</w:t>
            </w:r>
          </w:p>
        </w:tc>
      </w:tr>
      <w:tr>
        <w:tc>
          <w:tcPr>
            <w:tcW w:type="dxa" w:w="1440"/>
          </w:tcPr>
          <w:p>
            <w:pPr>
              <w:spacing w:line="580" w:lineRule="exact"/>
            </w:pPr>
            <w:r>
              <w:rPr>
                <w:rFonts w:ascii="仿宋" w:hAnsi="仿宋" w:eastAsia="仿宋"/>
                <w:b w:val="0"/>
                <w:sz w:val="32"/>
              </w:rPr>
              <w:t>112 用于自动升降脚踏板的高度调节的脚踏开关（1个或可选2个开关）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CB</w:t>
            </w:r>
          </w:p>
        </w:tc>
      </w:tr>
      <w:tr>
        <w:tc>
          <w:tcPr>
            <w:tcW w:type="dxa" w:w="1440"/>
          </w:tcPr>
          <w:p>
            <w:pPr>
              <w:spacing w:line="580" w:lineRule="exact"/>
            </w:pPr>
            <w:r>
              <w:rPr>
                <w:rFonts w:ascii="仿宋" w:hAnsi="仿宋" w:eastAsia="仿宋"/>
                <w:b w:val="0"/>
                <w:sz w:val="32"/>
              </w:rPr>
              <w:t>113 用于外部警告喇叭的脚踏开关</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HEJ</w:t>
            </w:r>
          </w:p>
        </w:tc>
      </w:tr>
      <w:tr>
        <w:tc>
          <w:tcPr>
            <w:tcW w:type="dxa" w:w="1440"/>
          </w:tcPr>
          <w:p>
            <w:pPr>
              <w:spacing w:line="580" w:lineRule="exact"/>
            </w:pPr>
            <w:r>
              <w:rPr>
                <w:rFonts w:ascii="仿宋" w:hAnsi="仿宋" w:eastAsia="仿宋"/>
                <w:b w:val="0"/>
                <w:sz w:val="32"/>
              </w:rPr>
              <w:t>114 前风挡雨刮器和挡风玻璃清洗器（mway bedided into</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CC</w:t>
            </w:r>
          </w:p>
        </w:tc>
      </w:tr>
      <w:tr>
        <w:tc>
          <w:tcPr>
            <w:tcW w:type="dxa" w:w="1440"/>
          </w:tcPr>
          <w:p>
            <w:pPr>
              <w:spacing w:line="580" w:lineRule="exact"/>
            </w:pPr>
            <w:r>
              <w:rPr>
                <w:rFonts w:ascii="仿宋" w:hAnsi="仿宋" w:eastAsia="仿宋"/>
                <w:b w:val="0"/>
                <w:sz w:val="32"/>
              </w:rPr>
              <w:t>115 前风挡加热</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CCC</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参考书目信息相关元素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辅助桌、驾驶室后壁等的可用性 121 诊断插座</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122 防电击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插座 230 V/ 50 Hz 211 驾驶员活动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HJ</w:t>
            </w:r>
          </w:p>
        </w:tc>
      </w:tr>
      <w:tr>
        <w:tc>
          <w:tcPr>
            <w:tcW w:type="dxa" w:w="1440"/>
          </w:tcPr>
          <w:p>
            <w:pPr>
              <w:spacing w:line="580" w:lineRule="exact"/>
            </w:pPr>
            <w:r>
              <w:rPr>
                <w:rFonts w:ascii="仿宋" w:hAnsi="仿宋" w:eastAsia="仿宋"/>
                <w:b w:val="0"/>
                <w:sz w:val="32"/>
              </w:rPr>
              <w:t>控制按钮（DAC） 212 驾驶室照明</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213 牵引/制动组合控制器（时间</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 HEC</w:t>
            </w:r>
          </w:p>
        </w:tc>
      </w:tr>
      <w:tr>
        <w:tc>
          <w:tcPr>
            <w:tcW w:type="dxa" w:w="1440"/>
          </w:tcPr>
          <w:p>
            <w:pPr>
              <w:spacing w:line="580" w:lineRule="exact"/>
            </w:pPr>
            <w:r>
              <w:rPr>
                <w:rFonts w:ascii="仿宋" w:hAnsi="仿宋" w:eastAsia="仿宋"/>
                <w:b w:val="0"/>
                <w:sz w:val="32"/>
              </w:rPr>
              <w:t>301 激活/停用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与操作元素相关的书目信息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302 发动机室照明 303 隔离</w:t>
            </w:r>
          </w:p>
        </w:tc>
        <w:tc>
          <w:tcPr>
            <w:tcW w:type="dxa" w:w="1440"/>
          </w:tcPr>
          <w:p>
            <w:pPr>
              <w:spacing w:line="580" w:lineRule="exact"/>
            </w:pPr>
            <w:r>
              <w:rPr>
                <w:rFonts w:ascii="仿宋" w:hAnsi="仿宋" w:eastAsia="仿宋"/>
                <w:b w:val="0"/>
                <w:sz w:val="32"/>
              </w:rPr>
              <w:t>否 否</w:t>
            </w:r>
          </w:p>
        </w:tc>
        <w:tc>
          <w:tcPr>
            <w:tcW w:type="dxa" w:w="1440"/>
          </w:tcPr>
          <w:p>
            <w:pPr>
              <w:spacing w:line="580" w:lineRule="exact"/>
            </w:pPr>
            <w:r>
              <w:rPr>
                <w:rFonts w:ascii="仿宋" w:hAnsi="仿宋" w:eastAsia="仿宋"/>
                <w:b w:val="0"/>
                <w:sz w:val="32"/>
              </w:rPr>
              <w:t>标准 标准</w:t>
            </w:r>
          </w:p>
        </w:tc>
        <w:tc>
          <w:tcPr>
            <w:tcW w:type="dxa" w:w="1440"/>
          </w:tcPr>
          <w:p>
            <w:pPr>
              <w:spacing w:line="580" w:lineRule="exact"/>
            </w:pPr>
            <w:r>
              <w:rPr>
                <w:rFonts w:ascii="仿宋" w:hAnsi="仿宋" w:eastAsia="仿宋"/>
                <w:b w:val="0"/>
                <w:sz w:val="32"/>
              </w:rPr>
              <w:t>选项 标准</w:t>
            </w:r>
          </w:p>
        </w:tc>
        <w:tc>
          <w:tcPr>
            <w:tcW w:type="dxa" w:w="1440"/>
          </w:tcPr>
          <w:p>
            <w:pPr>
              <w:spacing w:line="580" w:lineRule="exact"/>
            </w:pPr>
            <w:r>
              <w:rPr>
                <w:rFonts w:ascii="仿宋" w:hAnsi="仿宋" w:eastAsia="仿宋"/>
                <w:b w:val="0"/>
                <w:sz w:val="32"/>
              </w:rPr>
              <w:t>选项 标准</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304 外部照明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KB</w:t>
            </w:r>
          </w:p>
        </w:tc>
      </w:tr>
      <w:tr>
        <w:tc>
          <w:tcPr>
            <w:tcW w:type="dxa" w:w="1440"/>
          </w:tcPr>
          <w:p>
            <w:pPr>
              <w:spacing w:line="580" w:lineRule="exact"/>
            </w:pPr>
            <w:r>
              <w:rPr>
                <w:rFonts w:ascii="仿宋" w:hAnsi="仿宋" w:eastAsia="仿宋"/>
                <w:b w:val="0"/>
                <w:sz w:val="32"/>
              </w:rPr>
              <w:t>305 ep 刹车</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306 停车刹车的手动施加</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307 停车制动的手动释放</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308 自动解耦</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320 热隔间（冰箱/炉灶）</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321 热隔间的储物柜</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401 自动制动释放装置</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402 制动隔离阀</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403 制动指示器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405a Mg制动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405b 涡流制动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406 制动模式“G”的制动切换</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407 制动模式“p”的制动切换</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408 制动模式“R”的制动切换</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评论（例如，可选位置的原因）元素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409 牵引单元左端尾部信号</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410 牵引单元右端尾部信号</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411 外部电源指示器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412 外部电源插座（岸电）</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413 外部电源旋转开关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501 乘客信息系统 (PIS)</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502 发动机室照明</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503 驾驶员活动控制 (DAC) 隔离开关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HJ</w:t>
            </w:r>
          </w:p>
        </w:tc>
      </w:tr>
      <w:tr>
        <w:tc>
          <w:tcPr>
            <w:tcW w:type="dxa" w:w="1440"/>
          </w:tcPr>
          <w:p>
            <w:pPr>
              <w:spacing w:line="580" w:lineRule="exact"/>
            </w:pPr>
            <w:r>
              <w:rPr>
                <w:rFonts w:ascii="仿宋" w:hAnsi="仿宋" w:eastAsia="仿宋"/>
                <w:b w:val="0"/>
                <w:sz w:val="32"/>
              </w:rPr>
              <w:t>504 模式选择：列车总线选择</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505 隔离开关“TCMS紧急制动”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506 牵引切断在车门打开时的复位</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507 制动模式选择的备用选项</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508 准备/关闭 509 隔离/除</w:t>
            </w:r>
          </w:p>
        </w:tc>
        <w:tc>
          <w:tcPr>
            <w:tcW w:type="dxa" w:w="1440"/>
          </w:tcPr>
          <w:p>
            <w:pPr>
              <w:spacing w:line="580" w:lineRule="exact"/>
            </w:pPr>
            <w:r>
              <w:rPr>
                <w:rFonts w:ascii="仿宋" w:hAnsi="仿宋" w:eastAsia="仿宋"/>
                <w:b w:val="0"/>
                <w:sz w:val="32"/>
              </w:rPr>
              <w:t>否 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 选项</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隔离自动制动控制器</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510 钥匙锁“架线Pantograph”</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FB</w:t>
            </w:r>
          </w:p>
        </w:tc>
      </w:tr>
      <w:tr>
        <w:tc>
          <w:tcPr>
            <w:tcW w:type="dxa" w:w="1440"/>
          </w:tcPr>
          <w:p>
            <w:pPr>
              <w:spacing w:line="580" w:lineRule="exact"/>
            </w:pPr>
            <w:r>
              <w:rPr>
                <w:rFonts w:ascii="仿宋" w:hAnsi="仿宋" w:eastAsia="仿宋"/>
                <w:b w:val="0"/>
                <w:sz w:val="32"/>
              </w:rPr>
              <w:t>511 隔离阀“撒砂”</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HEC</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512 隔离阀“自动紧急制动阀 1”</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513 隔离阀“自动紧急制动阀 2”</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514 隔离阀“空气制动转向架 1”</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515 隔离阀“空气制动转向架2”</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516 隔离开关用于乘客报警系统 (PAS) 的功能</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CFD</w:t>
            </w:r>
          </w:p>
        </w:tc>
      </w:tr>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参考信息相关元素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517 用于呼叫援助 (CFA) 的隔离开关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CG</w:t>
            </w:r>
          </w:p>
        </w:tc>
      </w:tr>
      <w:tr>
        <w:tc>
          <w:tcPr>
            <w:tcW w:type="dxa" w:w="1440"/>
          </w:tcPr>
          <w:p>
            <w:pPr>
              <w:spacing w:line="580" w:lineRule="exact"/>
            </w:pPr>
            <w:r>
              <w:rPr>
                <w:rFonts w:ascii="仿宋" w:hAnsi="仿宋" w:eastAsia="仿宋"/>
                <w:b w:val="0"/>
                <w:sz w:val="32"/>
              </w:rPr>
              <w:t>520-543 ATP隔离 注意：B类驾驶室信号系统在TSI CCS中列出。</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HCC</w:t>
            </w:r>
          </w:p>
        </w:tc>
      </w:tr>
      <w:tr>
        <w:tc>
          <w:tcPr>
            <w:tcW w:type="dxa" w:w="1440"/>
          </w:tcPr>
          <w:p>
            <w:pPr>
              <w:spacing w:line="580" w:lineRule="exact"/>
            </w:pPr>
            <w:r>
              <w:rPr>
                <w:rFonts w:ascii="仿宋" w:hAnsi="仿宋" w:eastAsia="仿宋"/>
                <w:b w:val="0"/>
                <w:sz w:val="32"/>
              </w:rPr>
              <w:t>600 在上升坡道上启动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601 麦克风激活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CF</w:t>
            </w:r>
          </w:p>
        </w:tc>
      </w:tr>
      <w:tr>
        <w:tc>
          <w:tcPr>
            <w:tcW w:type="dxa" w:w="1440"/>
          </w:tcPr>
          <w:p>
            <w:pPr>
              <w:spacing w:line="580" w:lineRule="exact"/>
            </w:pPr>
            <w:r>
              <w:rPr>
                <w:rFonts w:ascii="仿宋" w:hAnsi="仿宋" w:eastAsia="仿宋"/>
                <w:b w:val="0"/>
                <w:sz w:val="32"/>
              </w:rPr>
              <w:t>602 后视激活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CCC</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ID#</w:t>
            </w:r>
          </w:p>
        </w:tc>
        <w:tc>
          <w:tcPr>
            <w:tcW w:type="dxa" w:w="1440"/>
          </w:tcPr>
          <w:p>
            <w:pPr>
              <w:spacing w:line="580" w:lineRule="exact"/>
            </w:pPr>
            <w:r>
              <w:rPr>
                <w:rFonts w:ascii="仿宋" w:hAnsi="仿宋" w:eastAsia="仿宋"/>
                <w:b w:val="0"/>
                <w:sz w:val="32"/>
              </w:rPr>
              <w:t>名称（主要目标功能）</w:t>
            </w:r>
          </w:p>
        </w:tc>
        <w:tc>
          <w:tcPr>
            <w:tcW w:type="dxa" w:w="1440"/>
          </w:tcPr>
          <w:p>
            <w:pPr>
              <w:spacing w:line="580" w:lineRule="exact"/>
            </w:pPr>
            <w:r>
              <w:rPr>
                <w:rFonts w:ascii="仿宋" w:hAnsi="仿宋" w:eastAsia="仿宋"/>
                <w:b w:val="0"/>
                <w:sz w:val="32"/>
              </w:rPr>
              <w:t>注释 / 符号</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007</w:t>
            </w:r>
          </w:p>
        </w:tc>
        <w:tc>
          <w:tcPr>
            <w:tcW w:type="dxa" w:w="1440"/>
          </w:tcPr>
          <w:p>
            <w:pPr>
              <w:spacing w:line="580" w:lineRule="exact"/>
            </w:pPr>
            <w:r>
              <w:rPr>
                <w:rFonts w:ascii="仿宋" w:hAnsi="仿宋" w:eastAsia="仿宋"/>
                <w:b w:val="0"/>
                <w:sz w:val="32"/>
              </w:rPr>
              <w:t>BP(制动管) 和 MP (主管道压力)</w:t>
            </w:r>
          </w:p>
        </w:tc>
        <w:tc>
          <w:tcPr>
            <w:tcW w:type="dxa" w:w="1440"/>
          </w:tcPr>
          <w:p>
            <w:pPr>
              <w:spacing w:line="580" w:lineRule="exact"/>
            </w:pPr>
            <w:r>
              <w:rPr>
                <w:rFonts w:ascii="仿宋" w:hAnsi="仿宋" w:eastAsia="仿宋"/>
                <w:b w:val="0"/>
                <w:sz w:val="32"/>
              </w:rPr>
              <w:t>a 选项：整合到 TDD 中。</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008</w:t>
            </w:r>
          </w:p>
        </w:tc>
        <w:tc>
          <w:tcPr>
            <w:tcW w:type="dxa" w:w="1440"/>
          </w:tcPr>
          <w:p>
            <w:pPr>
              <w:spacing w:line="580" w:lineRule="exact"/>
            </w:pPr>
            <w:r>
              <w:rPr>
                <w:rFonts w:ascii="仿宋" w:hAnsi="仿宋" w:eastAsia="仿宋"/>
                <w:b w:val="0"/>
                <w:sz w:val="32"/>
              </w:rPr>
              <w:t>制动缸压力表</w:t>
            </w:r>
          </w:p>
        </w:tc>
        <w:tc>
          <w:tcPr>
            <w:tcW w:type="dxa" w:w="1440"/>
          </w:tcPr>
          <w:p>
            <w:pPr>
              <w:spacing w:line="580" w:lineRule="exact"/>
            </w:pPr>
            <w:r>
              <w:rPr>
                <w:rFonts w:ascii="仿宋" w:hAnsi="仿宋" w:eastAsia="仿宋"/>
                <w:b w:val="0"/>
                <w:sz w:val="32"/>
              </w:rPr>
              <w:t>01/2 选项：整合到 TDD 中。</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009</w:t>
            </w:r>
          </w:p>
        </w:tc>
        <w:tc>
          <w:tcPr>
            <w:tcW w:type="dxa" w:w="1440"/>
          </w:tcPr>
          <w:p>
            <w:pPr>
              <w:spacing w:line="580" w:lineRule="exact"/>
            </w:pPr>
            <w:r>
              <w:rPr>
                <w:rFonts w:ascii="仿宋" w:hAnsi="仿宋" w:eastAsia="仿宋"/>
                <w:b w:val="0"/>
                <w:sz w:val="32"/>
              </w:rPr>
              <w:t>制动管压力调节器（过充）</w:t>
            </w:r>
          </w:p>
        </w:tc>
        <w:tc>
          <w:tcPr>
            <w:tcW w:type="dxa" w:w="1440"/>
          </w:tcPr>
          <w:p>
            <w:pPr>
              <w:spacing w:line="580" w:lineRule="exact"/>
            </w:pPr>
            <w:r>
              <w:rPr>
                <w:rFonts w:ascii="仿宋" w:hAnsi="仿宋" w:eastAsia="仿宋"/>
                <w:b w:val="0"/>
                <w:sz w:val="32"/>
              </w:rPr>
              <w:t>(f) 选项：整合到 TDD 中。如果该功能由点亮的按钮提供，则符号的颜色应反转。</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012</w:t>
            </w:r>
          </w:p>
        </w:tc>
        <w:tc>
          <w:tcPr>
            <w:tcW w:type="dxa" w:w="1440"/>
          </w:tcPr>
          <w:p>
            <w:pPr>
              <w:spacing w:line="580" w:lineRule="exact"/>
            </w:pPr>
            <w:r>
              <w:rPr>
                <w:rFonts w:ascii="仿宋" w:hAnsi="仿宋" w:eastAsia="仿宋"/>
                <w:b w:val="0"/>
                <w:sz w:val="32"/>
              </w:rPr>
              <w:t>列车无线电紧急呼叫</w:t>
            </w:r>
          </w:p>
        </w:tc>
        <w:tc>
          <w:tcPr>
            <w:tcW w:type="dxa" w:w="1440"/>
          </w:tcPr>
          <w:p>
            <w:pPr>
              <w:spacing w:line="580" w:lineRule="exact"/>
            </w:pPr>
            <w:r>
              <w:rPr>
                <w:rFonts w:ascii="仿宋" w:hAnsi="仿宋" w:eastAsia="仿宋"/>
                <w:b w:val="0"/>
                <w:sz w:val="32"/>
              </w:rPr>
              <w:t>符号应反转。选项：整合到 TRD 中。如果该功能由点亮的按钮提供，则基本颜色为</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ID#</w:t>
            </w:r>
          </w:p>
        </w:tc>
        <w:tc>
          <w:tcPr>
            <w:tcW w:type="dxa" w:w="1440"/>
          </w:tcPr>
          <w:p>
            <w:pPr>
              <w:spacing w:line="580" w:lineRule="exact"/>
            </w:pPr>
            <w:r>
              <w:rPr>
                <w:rFonts w:ascii="仿宋" w:hAnsi="仿宋" w:eastAsia="仿宋"/>
                <w:b w:val="0"/>
                <w:sz w:val="32"/>
              </w:rPr>
              <w:t>名称（主要目标功能）</w:t>
            </w:r>
          </w:p>
        </w:tc>
        <w:tc>
          <w:tcPr>
            <w:tcW w:type="dxa" w:w="1440"/>
          </w:tcPr>
          <w:p>
            <w:pPr>
              <w:spacing w:line="580" w:lineRule="exact"/>
            </w:pPr>
            <w:r>
              <w:rPr>
                <w:rFonts w:ascii="仿宋" w:hAnsi="仿宋" w:eastAsia="仿宋"/>
                <w:b w:val="0"/>
                <w:sz w:val="32"/>
              </w:rPr>
              <w:t>注释 / 符号</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013</w:t>
            </w:r>
          </w:p>
        </w:tc>
        <w:tc>
          <w:tcPr>
            <w:tcW w:type="dxa" w:w="1440"/>
          </w:tcPr>
          <w:p>
            <w:pPr>
              <w:spacing w:line="580" w:lineRule="exact"/>
            </w:pPr>
            <w:r>
              <w:rPr>
                <w:rFonts w:ascii="仿宋" w:hAnsi="仿宋" w:eastAsia="仿宋"/>
                <w:b w:val="0"/>
                <w:sz w:val="32"/>
              </w:rPr>
              <w:t>ATP：覆盖（例如 EOA）</w:t>
            </w:r>
          </w:p>
        </w:tc>
        <w:tc>
          <w:tcPr>
            <w:tcW w:type="dxa" w:w="1440"/>
          </w:tcPr>
          <w:p>
            <w:pPr>
              <w:spacing w:line="580" w:lineRule="exact"/>
            </w:pPr>
            <w:r>
              <w:rPr>
                <w:rFonts w:ascii="仿宋" w:hAnsi="仿宋" w:eastAsia="仿宋"/>
                <w:b w:val="0"/>
                <w:sz w:val="32"/>
              </w:rPr>
              <w:t>8. 选项：整合到 CCD 中。</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014</w:t>
            </w:r>
          </w:p>
        </w:tc>
        <w:tc>
          <w:tcPr>
            <w:tcW w:type="dxa" w:w="1440"/>
          </w:tcPr>
          <w:p>
            <w:pPr>
              <w:spacing w:line="580" w:lineRule="exact"/>
            </w:pPr>
            <w:r>
              <w:rPr>
                <w:rFonts w:ascii="仿宋" w:hAnsi="仿宋" w:eastAsia="仿宋"/>
                <w:b w:val="0"/>
                <w:sz w:val="32"/>
              </w:rPr>
              <w:t>ATP：解除干预</w:t>
            </w:r>
          </w:p>
        </w:tc>
        <w:tc>
          <w:tcPr>
            <w:tcW w:type="dxa" w:w="1440"/>
          </w:tcPr>
          <w:p>
            <w:pPr>
              <w:spacing w:line="580" w:lineRule="exact"/>
            </w:pPr>
            <w:r>
              <w:rPr>
                <w:rFonts w:ascii="仿宋" w:hAnsi="仿宋" w:eastAsia="仿宋"/>
                <w:b w:val="0"/>
                <w:sz w:val="32"/>
              </w:rPr>
              <w:t>选项：整合到 CCD 中。</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015</w:t>
            </w:r>
          </w:p>
        </w:tc>
        <w:tc>
          <w:tcPr>
            <w:tcW w:type="dxa" w:w="1440"/>
          </w:tcPr>
          <w:p>
            <w:pPr>
              <w:spacing w:line="580" w:lineRule="exact"/>
            </w:pPr>
            <w:r>
              <w:rPr>
                <w:rFonts w:ascii="仿宋" w:hAnsi="仿宋" w:eastAsia="仿宋"/>
                <w:b w:val="0"/>
                <w:sz w:val="32"/>
              </w:rPr>
              <w:t>ATP：确认</w:t>
            </w:r>
          </w:p>
        </w:tc>
        <w:tc>
          <w:tcPr>
            <w:tcW w:type="dxa" w:w="1440"/>
          </w:tcPr>
          <w:p>
            <w:pPr>
              <w:spacing w:line="580" w:lineRule="exact"/>
            </w:pPr>
            <w:r>
              <w:rPr>
                <w:rFonts w:ascii="仿宋" w:hAnsi="仿宋" w:eastAsia="仿宋"/>
                <w:b w:val="0"/>
                <w:sz w:val="32"/>
              </w:rPr>
              <w:t>选项：整合到 CCD 中。</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016</w:t>
            </w:r>
          </w:p>
        </w:tc>
        <w:tc>
          <w:tcPr>
            <w:tcW w:type="dxa" w:w="1440"/>
          </w:tcPr>
          <w:p>
            <w:pPr>
              <w:spacing w:line="580" w:lineRule="exact"/>
            </w:pPr>
            <w:r>
              <w:rPr>
                <w:rFonts w:ascii="仿宋" w:hAnsi="仿宋" w:eastAsia="仿宋"/>
                <w:b w:val="0"/>
                <w:sz w:val="32"/>
              </w:rPr>
              <w:t>Pantegan</w:t>
            </w:r>
          </w:p>
        </w:tc>
        <w:tc>
          <w:tcPr>
            <w:tcW w:type="dxa" w:w="1440"/>
          </w:tcPr>
          <w:p>
            <w:pPr>
              <w:spacing w:line="580" w:lineRule="exact"/>
            </w:pPr>
            <w:r>
              <w:rPr>
                <w:rFonts w:ascii="仿宋" w:hAnsi="仿宋" w:eastAsia="仿宋"/>
                <w:b w:val="0"/>
                <w:sz w:val="32"/>
              </w:rPr>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降低受电弓 / 停止柴油机</w:t>
            </w:r>
          </w:p>
        </w:tc>
        <w:tc>
          <w:tcPr>
            <w:tcW w:type="dxa" w:w="1440"/>
          </w:tcPr>
          <w:p>
            <w:pPr>
              <w:spacing w:line="580" w:lineRule="exact"/>
            </w:pPr>
            <w:r>
              <w:rPr>
                <w:rFonts w:ascii="仿宋" w:hAnsi="仿宋" w:eastAsia="仿宋"/>
                <w:b w:val="0"/>
                <w:sz w:val="32"/>
              </w:rPr>
            </w: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注 1：如果柴油和电力推进在同一单元或同一列车配置的单元中分别控制，则符号可能不组合使用。注 2 Fordedicat EN 6186-3.CTDD)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ID#</w:t>
            </w:r>
          </w:p>
        </w:tc>
        <w:tc>
          <w:tcPr>
            <w:tcW w:type="dxa" w:w="1440"/>
          </w:tcPr>
          <w:p>
            <w:pPr>
              <w:spacing w:line="580" w:lineRule="exact"/>
            </w:pPr>
            <w:r>
              <w:rPr>
                <w:rFonts w:ascii="仿宋" w:hAnsi="仿宋" w:eastAsia="仿宋"/>
                <w:b w:val="0"/>
                <w:sz w:val="32"/>
              </w:rPr>
              <w:t>名称（主要目标功能）</w:t>
            </w:r>
          </w:p>
        </w:tc>
        <w:tc>
          <w:tcPr>
            <w:tcW w:type="dxa" w:w="1440"/>
          </w:tcPr>
          <w:p>
            <w:pPr>
              <w:spacing w:line="580" w:lineRule="exact"/>
            </w:pPr>
            <w:r>
              <w:rPr>
                <w:rFonts w:ascii="仿宋" w:hAnsi="仿宋" w:eastAsia="仿宋"/>
                <w:b w:val="0"/>
                <w:sz w:val="32"/>
              </w:rPr>
              <w:t>注释 / 符号</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017</w:t>
            </w:r>
          </w:p>
        </w:tc>
        <w:tc>
          <w:tcPr>
            <w:tcW w:type="dxa" w:w="1440"/>
          </w:tcPr>
          <w:p>
            <w:pPr>
              <w:spacing w:line="580" w:lineRule="exact"/>
            </w:pPr>
            <w:r>
              <w:rPr>
                <w:rFonts w:ascii="仿宋" w:hAnsi="仿宋" w:eastAsia="仿宋"/>
                <w:b w:val="0"/>
                <w:sz w:val="32"/>
              </w:rPr>
              <w:t>主断路器 / 启动电力传输  主断路器 / 连接电力传输</w:t>
            </w:r>
          </w:p>
        </w:tc>
        <w:tc>
          <w:tcPr>
            <w:tcW w:type="dxa" w:w="1440"/>
          </w:tcPr>
          <w:p>
            <w:pPr>
              <w:spacing w:line="580" w:lineRule="exact"/>
            </w:pPr>
            <w:r>
              <w:rPr>
                <w:rFonts w:ascii="仿宋" w:hAnsi="仿宋" w:eastAsia="仿宋"/>
                <w:b w:val="0"/>
                <w:sz w:val="32"/>
              </w:rPr>
              <w:t>o1 S</w:t>
            </w:r>
          </w:p>
        </w:tc>
        <w:tc>
          <w:tcPr>
            <w:tcW w:type="dxa" w:w="1440"/>
          </w:tcPr>
          <w:p>
            <w:pPr>
              <w:spacing w:line="580" w:lineRule="exact"/>
            </w:pPr>
            <w:r>
              <w:rPr>
                <w:rFonts w:ascii="仿宋" w:hAnsi="仿宋" w:eastAsia="仿宋"/>
                <w:b w:val="0"/>
                <w:sz w:val="32"/>
              </w:rPr>
            </w:r>
          </w:p>
        </w:tc>
        <w:tc>
          <w:tcPr>
            <w:tcW w:type="dxa" w:w="1440"/>
          </w:tcPr>
          <w:p/>
        </w:tc>
        <w:tc>
          <w:tcPr>
            <w:tcW w:type="dxa" w:w="1440"/>
          </w:tcPr>
          <w:p/>
        </w:tc>
      </w:tr>
      <w:tr>
        <w:tc>
          <w:tcPr>
            <w:tcW w:type="dxa" w:w="1440"/>
          </w:tcPr>
          <w:p>
            <w:pPr>
              <w:spacing w:line="580" w:lineRule="exact"/>
            </w:pPr>
            <w:r>
              <w:rPr>
                <w:rFonts w:ascii="仿宋" w:hAnsi="仿宋" w:eastAsia="仿宋"/>
                <w:b w:val="0"/>
                <w:sz w:val="32"/>
              </w:rPr>
              <w:t>打开主断路器 / 断开电力传输</w:t>
            </w:r>
          </w:p>
        </w:tc>
        <w:tc>
          <w:tcPr>
            <w:tcW w:type="dxa" w:w="1440"/>
          </w:tcPr>
          <w:p>
            <w:pPr>
              <w:spacing w:line="580" w:lineRule="exact"/>
            </w:pPr>
            <w:r>
              <w:rPr>
                <w:rFonts w:ascii="仿宋" w:hAnsi="仿宋" w:eastAsia="仿宋"/>
                <w:b w:val="0"/>
                <w:sz w:val="32"/>
              </w:rPr>
              <w:t>Jol</w:t>
            </w: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如果柴油和电力推进在同一单元或同一列车配置的单元中分别控制，则符号可能不组合使用。</w:t>
            </w:r>
          </w:p>
        </w:tc>
        <w:tc>
          <w:tcPr>
            <w:tcW w:type="dxa" w:w="1440"/>
          </w:tcPr>
          <w:p>
            <w:pPr>
              <w:spacing w:line="580" w:lineRule="exact"/>
            </w:pPr>
            <w:r>
              <w:rPr>
                <w:rFonts w:ascii="仿宋" w:hAnsi="仿宋" w:eastAsia="仿宋"/>
                <w:b w:val="0"/>
                <w:sz w:val="32"/>
              </w:rPr>
            </w: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注 4 专用于牵引控制的组合，请参阅 EN 16186-3 (TDD)。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018</w:t>
            </w:r>
          </w:p>
        </w:tc>
        <w:tc>
          <w:tcPr>
            <w:tcW w:type="dxa" w:w="1440"/>
          </w:tcPr>
          <w:p>
            <w:pPr>
              <w:spacing w:line="580" w:lineRule="exact"/>
            </w:pPr>
            <w:r>
              <w:rPr>
                <w:rFonts w:ascii="仿宋" w:hAnsi="仿宋" w:eastAsia="仿宋"/>
                <w:b w:val="0"/>
                <w:sz w:val="32"/>
              </w:rPr>
              <w:t>列车供电开启</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tc>
        <w:tc>
          <w:tcPr>
            <w:tcW w:type="dxa" w:w="1440"/>
          </w:tcPr>
          <w:p/>
        </w:tc>
      </w:tr>
      <w:tr>
        <w:tc>
          <w:tcPr>
            <w:tcW w:type="dxa" w:w="1440"/>
          </w:tcPr>
          <w:p>
            <w:pPr>
              <w:spacing w:line="580" w:lineRule="exact"/>
            </w:pPr>
            <w:r>
              <w:rPr>
                <w:rFonts w:ascii="仿宋" w:hAnsi="仿宋" w:eastAsia="仿宋"/>
                <w:b w:val="0"/>
                <w:sz w:val="32"/>
              </w:rPr>
              <w:t>列车供电关闭</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019</w:t>
            </w:r>
          </w:p>
        </w:tc>
        <w:tc>
          <w:tcPr>
            <w:tcW w:type="dxa" w:w="1440"/>
          </w:tcPr>
          <w:p>
            <w:pPr>
              <w:spacing w:line="580" w:lineRule="exact"/>
            </w:pPr>
            <w:r>
              <w:rPr>
                <w:rFonts w:ascii="仿宋" w:hAnsi="仿宋" w:eastAsia="仿宋"/>
                <w:b w:val="0"/>
                <w:sz w:val="32"/>
              </w:rPr>
              <w:t>自动速度控制 (ASC)</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0 km/h</w:t>
            </w:r>
          </w:p>
        </w:tc>
        <w:tc>
          <w:tcPr>
            <w:tcW w:type="dxa" w:w="1440"/>
          </w:tcPr>
          <w:p/>
        </w:tc>
        <w:tc>
          <w:tcPr>
            <w:tcW w:type="dxa" w:w="1440"/>
          </w:tcPr>
          <w:p/>
        </w:tc>
      </w:tr>
      <w:tr>
        <w:tc>
          <w:tcPr>
            <w:tcW w:type="dxa" w:w="1440"/>
          </w:tcPr>
          <w:p>
            <w:pPr>
              <w:spacing w:line="580" w:lineRule="exact"/>
            </w:pPr>
            <w:r>
              <w:rPr>
                <w:rFonts w:ascii="仿宋" w:hAnsi="仿宋" w:eastAsia="仿宋"/>
                <w:b w:val="0"/>
                <w:sz w:val="32"/>
              </w:rPr>
              <w:t>ID#</w:t>
            </w:r>
          </w:p>
        </w:tc>
        <w:tc>
          <w:tcPr>
            <w:tcW w:type="dxa" w:w="1440"/>
          </w:tcPr>
          <w:p>
            <w:pPr>
              <w:spacing w:line="580" w:lineRule="exact"/>
            </w:pPr>
            <w:r>
              <w:rPr>
                <w:rFonts w:ascii="仿宋" w:hAnsi="仿宋" w:eastAsia="仿宋"/>
                <w:b w:val="0"/>
                <w:sz w:val="32"/>
              </w:rPr>
              <w:t>名称（主要目标功能）</w:t>
            </w:r>
          </w:p>
        </w:tc>
        <w:tc>
          <w:tcPr>
            <w:tcW w:type="dxa" w:w="1440"/>
          </w:tcPr>
          <w:p>
            <w:pPr>
              <w:spacing w:line="580" w:lineRule="exact"/>
            </w:pPr>
            <w:r>
              <w:rPr>
                <w:rFonts w:ascii="仿宋" w:hAnsi="仿宋" w:eastAsia="仿宋"/>
                <w:b w:val="0"/>
                <w:sz w:val="32"/>
              </w:rPr>
              <w:t>注释 / 符号</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020</w:t>
            </w:r>
          </w:p>
        </w:tc>
        <w:tc>
          <w:tcPr>
            <w:tcW w:type="dxa" w:w="1440"/>
          </w:tcPr>
          <w:p>
            <w:pPr>
              <w:spacing w:line="580" w:lineRule="exact"/>
            </w:pPr>
            <w:r>
              <w:rPr>
                <w:rFonts w:ascii="仿宋" w:hAnsi="仿宋" w:eastAsia="仿宋"/>
                <w:b w:val="0"/>
                <w:sz w:val="32"/>
              </w:rPr>
              <w:t>组合牵引/动车制动控制器，集成驾驶员活动控制按钮</w:t>
            </w:r>
          </w:p>
        </w:tc>
        <w:tc>
          <w:tcPr>
            <w:tcW w:type="dxa" w:w="1440"/>
          </w:tcPr>
          <w:p>
            <w:pPr>
              <w:spacing w:line="580" w:lineRule="exact"/>
            </w:pPr>
            <w:r>
              <w:rPr>
                <w:rFonts w:ascii="仿宋" w:hAnsi="仿宋" w:eastAsia="仿宋"/>
                <w:b w:val="0"/>
                <w:sz w:val="32"/>
              </w:rPr>
              <w:t>100% 0% OFF 0% B 100 %</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021</w:t>
            </w:r>
          </w:p>
        </w:tc>
        <w:tc>
          <w:tcPr>
            <w:tcW w:type="dxa" w:w="1440"/>
          </w:tcPr>
          <w:p>
            <w:pPr>
              <w:spacing w:line="580" w:lineRule="exact"/>
            </w:pPr>
            <w:r>
              <w:rPr>
                <w:rFonts w:ascii="仿宋" w:hAnsi="仿宋" w:eastAsia="仿宋"/>
                <w:b w:val="0"/>
                <w:sz w:val="32"/>
              </w:rPr>
              <w:t>车门控制：左侧车门-释放和取消释放</w:t>
            </w:r>
          </w:p>
        </w:tc>
        <w:tc>
          <w:tcPr>
            <w:tcW w:type="dxa" w:w="1440"/>
          </w:tcPr>
          <w:p>
            <w:pPr>
              <w:spacing w:line="580" w:lineRule="exact"/>
            </w:pPr>
            <w:r>
              <w:rPr>
                <w:rFonts w:ascii="仿宋" w:hAnsi="仿宋" w:eastAsia="仿宋"/>
                <w:b w:val="0"/>
                <w:sz w:val="32"/>
              </w:rPr>
              <w:t>如果该功能由点亮的按钮提供，则符号应如下所示：</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022</w:t>
            </w:r>
          </w:p>
        </w:tc>
        <w:tc>
          <w:tcPr>
            <w:tcW w:type="dxa" w:w="1440"/>
          </w:tcPr>
          <w:p>
            <w:pPr>
              <w:spacing w:line="580" w:lineRule="exact"/>
            </w:pPr>
            <w:r>
              <w:rPr>
                <w:rFonts w:ascii="仿宋" w:hAnsi="仿宋" w:eastAsia="仿宋"/>
                <w:b w:val="0"/>
                <w:sz w:val="32"/>
              </w:rPr>
              <w:t>车门控制：中央关闭所有车门</w:t>
            </w:r>
          </w:p>
        </w:tc>
        <w:tc>
          <w:tcPr>
            <w:tcW w:type="dxa" w:w="1440"/>
          </w:tcPr>
          <w:p>
            <w:pPr>
              <w:spacing w:line="580" w:lineRule="exact"/>
            </w:pPr>
            <w:r>
              <w:rPr>
                <w:rFonts w:ascii="仿宋" w:hAnsi="仿宋" w:eastAsia="仿宋"/>
                <w:b w:val="0"/>
                <w:sz w:val="32"/>
              </w:rPr>
              <w:t>可可</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ID#</w:t>
            </w:r>
          </w:p>
        </w:tc>
        <w:tc>
          <w:tcPr>
            <w:tcW w:type="dxa" w:w="1440"/>
          </w:tcPr>
          <w:p>
            <w:pPr>
              <w:spacing w:line="580" w:lineRule="exact"/>
            </w:pPr>
            <w:r>
              <w:rPr>
                <w:rFonts w:ascii="仿宋" w:hAnsi="仿宋" w:eastAsia="仿宋"/>
                <w:b w:val="0"/>
                <w:sz w:val="32"/>
              </w:rPr>
              <w:t>名称（主要目标功能）</w:t>
            </w:r>
          </w:p>
        </w:tc>
        <w:tc>
          <w:tcPr>
            <w:tcW w:type="dxa" w:w="1440"/>
          </w:tcPr>
          <w:p>
            <w:pPr>
              <w:spacing w:line="580" w:lineRule="exact"/>
            </w:pPr>
            <w:r>
              <w:rPr>
                <w:rFonts w:ascii="仿宋" w:hAnsi="仿宋" w:eastAsia="仿宋"/>
                <w:b w:val="0"/>
                <w:sz w:val="32"/>
              </w:rPr>
              <w:t>注释 / 符号</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020</w:t>
            </w:r>
          </w:p>
        </w:tc>
        <w:tc>
          <w:tcPr>
            <w:tcW w:type="dxa" w:w="1440"/>
          </w:tcPr>
          <w:p>
            <w:pPr>
              <w:spacing w:line="580" w:lineRule="exact"/>
            </w:pPr>
            <w:r>
              <w:rPr>
                <w:rFonts w:ascii="仿宋" w:hAnsi="仿宋" w:eastAsia="仿宋"/>
                <w:b w:val="0"/>
                <w:sz w:val="32"/>
              </w:rPr>
              <w:t>组合牵引/动车制动控制器，集成驾驶员活动控制按钮</w:t>
            </w:r>
          </w:p>
        </w:tc>
        <w:tc>
          <w:tcPr>
            <w:tcW w:type="dxa" w:w="1440"/>
          </w:tcPr>
          <w:p>
            <w:pPr>
              <w:spacing w:line="580" w:lineRule="exact"/>
            </w:pPr>
            <w:r>
              <w:rPr>
                <w:rFonts w:ascii="仿宋" w:hAnsi="仿宋" w:eastAsia="仿宋"/>
                <w:b w:val="0"/>
                <w:sz w:val="32"/>
              </w:rPr>
              <w:t>100% 0% OFF 0% B 100 %</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021</w:t>
            </w:r>
          </w:p>
        </w:tc>
        <w:tc>
          <w:tcPr>
            <w:tcW w:type="dxa" w:w="1440"/>
          </w:tcPr>
          <w:p>
            <w:pPr>
              <w:spacing w:line="580" w:lineRule="exact"/>
            </w:pPr>
            <w:r>
              <w:rPr>
                <w:rFonts w:ascii="仿宋" w:hAnsi="仿宋" w:eastAsia="仿宋"/>
                <w:b w:val="0"/>
                <w:sz w:val="32"/>
              </w:rPr>
              <w:t>车门控制：左侧车门-释放和取消释放</w:t>
            </w:r>
          </w:p>
        </w:tc>
        <w:tc>
          <w:tcPr>
            <w:tcW w:type="dxa" w:w="1440"/>
          </w:tcPr>
          <w:p>
            <w:pPr>
              <w:spacing w:line="580" w:lineRule="exact"/>
            </w:pPr>
            <w:r>
              <w:rPr>
                <w:rFonts w:ascii="仿宋" w:hAnsi="仿宋" w:eastAsia="仿宋"/>
                <w:b w:val="0"/>
                <w:sz w:val="32"/>
              </w:rPr>
              <w:t>如果该功能由点亮的按钮提供，则符号应如下所示：</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022</w:t>
            </w:r>
          </w:p>
        </w:tc>
        <w:tc>
          <w:tcPr>
            <w:tcW w:type="dxa" w:w="1440"/>
          </w:tcPr>
          <w:p>
            <w:pPr>
              <w:spacing w:line="580" w:lineRule="exact"/>
            </w:pPr>
            <w:r>
              <w:rPr>
                <w:rFonts w:ascii="仿宋" w:hAnsi="仿宋" w:eastAsia="仿宋"/>
                <w:b w:val="0"/>
                <w:sz w:val="32"/>
              </w:rPr>
              <w:t>车门控制：中央关闭所有车门</w:t>
            </w:r>
          </w:p>
        </w:tc>
        <w:tc>
          <w:tcPr>
            <w:tcW w:type="dxa" w:w="1440"/>
          </w:tcPr>
          <w:p>
            <w:pPr>
              <w:spacing w:line="580" w:lineRule="exact"/>
            </w:pPr>
            <w:r>
              <w:rPr>
                <w:rFonts w:ascii="仿宋" w:hAnsi="仿宋" w:eastAsia="仿宋"/>
                <w:b w:val="0"/>
                <w:sz w:val="32"/>
              </w:rPr>
              <w:t>可可</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023</w:t>
            </w:r>
          </w:p>
        </w:tc>
        <w:tc>
          <w:tcPr>
            <w:tcW w:type="dxa" w:w="1440"/>
          </w:tcPr>
          <w:p>
            <w:pPr>
              <w:spacing w:line="580" w:lineRule="exact"/>
            </w:pPr>
            <w:r>
              <w:rPr>
                <w:rFonts w:ascii="仿宋" w:hAnsi="仿宋" w:eastAsia="仿宋"/>
                <w:b w:val="0"/>
                <w:sz w:val="32"/>
              </w:rPr>
              <w:t>车门控制：右侧车门-释放和取消释放</w:t>
            </w:r>
          </w:p>
        </w:tc>
        <w:tc>
          <w:tcPr>
            <w:tcW w:type="dxa" w:w="1440"/>
          </w:tcPr>
          <w:p>
            <w:pPr>
              <w:spacing w:line="580" w:lineRule="exact"/>
            </w:pPr>
            <w:r>
              <w:rPr>
                <w:rFonts w:ascii="仿宋" w:hAnsi="仿宋" w:eastAsia="仿宋"/>
                <w:b w:val="0"/>
                <w:sz w:val="32"/>
              </w:rPr>
              <w:t>如果该功能由点亮的按钮提供，则符号应如下所示：</w:t>
            </w:r>
          </w:p>
        </w:tc>
        <w:tc>
          <w:tcPr>
            <w:tcW w:type="dxa" w:w="1440"/>
          </w:tcPr>
          <w:p>
            <w:pPr>
              <w:spacing w:line="580" w:lineRule="exact"/>
            </w:pPr>
            <w:r>
              <w:rPr>
                <w:rFonts w:ascii="仿宋" w:hAnsi="仿宋" w:eastAsia="仿宋"/>
                <w:b w:val="0"/>
                <w:sz w:val="32"/>
              </w:rPr>
            </w:r>
          </w:p>
        </w:tc>
        <w:tc>
          <w:tcPr>
            <w:tcW w:type="dxa" w:w="1440"/>
          </w:tcPr>
          <w:p/>
        </w:tc>
        <w:tc>
          <w:tcPr>
            <w:tcW w:type="dxa" w:w="1440"/>
          </w:tcPr>
          <w:p/>
        </w:tc>
      </w:tr>
      <w:tr>
        <w:tc>
          <w:tcPr>
            <w:tcW w:type="dxa" w:w="1440"/>
          </w:tcPr>
          <w:p>
            <w:pPr>
              <w:spacing w:line="580" w:lineRule="exact"/>
            </w:pPr>
            <w:r>
              <w:rPr>
                <w:rFonts w:ascii="仿宋" w:hAnsi="仿宋" w:eastAsia="仿宋"/>
                <w:b w:val="0"/>
                <w:sz w:val="32"/>
              </w:rPr>
              <w:t>024</w:t>
            </w:r>
          </w:p>
        </w:tc>
        <w:tc>
          <w:tcPr>
            <w:tcW w:type="dxa" w:w="1440"/>
          </w:tcPr>
          <w:p>
            <w:pPr>
              <w:spacing w:line="580" w:lineRule="exact"/>
            </w:pPr>
            <w:r>
              <w:rPr>
                <w:rFonts w:ascii="仿宋" w:hAnsi="仿宋" w:eastAsia="仿宋"/>
                <w:b w:val="0"/>
                <w:sz w:val="32"/>
              </w:rPr>
              <w:t>车辆照明开启</w:t>
            </w:r>
          </w:p>
        </w:tc>
        <w:tc>
          <w:tcPr>
            <w:tcW w:type="dxa" w:w="1440"/>
          </w:tcPr>
          <w:p>
            <w:pPr>
              <w:spacing w:line="580" w:lineRule="exact"/>
            </w:pPr>
            <w:r>
              <w:rPr>
                <w:rFonts w:ascii="仿宋" w:hAnsi="仿宋" w:eastAsia="仿宋"/>
                <w:b w:val="0"/>
                <w:sz w:val="32"/>
              </w:rPr>
              <w:t>旧</w:t>
            </w:r>
          </w:p>
        </w:tc>
        <w:tc>
          <w:tcPr>
            <w:tcW w:type="dxa" w:w="1440"/>
          </w:tcPr>
          <w:p>
            <w:pPr>
              <w:spacing w:line="580" w:lineRule="exact"/>
            </w:pPr>
            <w:r>
              <w:rPr>
                <w:rFonts w:ascii="仿宋" w:hAnsi="仿宋" w:eastAsia="仿宋"/>
                <w:b w:val="0"/>
                <w:sz w:val="32"/>
              </w:rPr>
            </w:r>
          </w:p>
        </w:tc>
        <w:tc>
          <w:tcPr>
            <w:tcW w:type="dxa" w:w="1440"/>
          </w:tcPr>
          <w:p/>
        </w:tc>
        <w:tc>
          <w:tcPr>
            <w:tcW w:type="dxa" w:w="1440"/>
          </w:tcPr>
          <w:p/>
        </w:tc>
      </w:tr>
      <w:tr>
        <w:tc>
          <w:tcPr>
            <w:tcW w:type="dxa" w:w="1440"/>
          </w:tcPr>
          <w:p>
            <w:pPr>
              <w:spacing w:line="580" w:lineRule="exact"/>
            </w:pPr>
            <w:r>
              <w:rPr>
                <w:rFonts w:ascii="仿宋" w:hAnsi="仿宋" w:eastAsia="仿宋"/>
                <w:b w:val="0"/>
                <w:sz w:val="32"/>
              </w:rPr>
              <w:t>025</w:t>
            </w:r>
          </w:p>
        </w:tc>
        <w:tc>
          <w:tcPr>
            <w:tcW w:type="dxa" w:w="1440"/>
          </w:tcPr>
          <w:p>
            <w:pPr>
              <w:spacing w:line="580" w:lineRule="exact"/>
            </w:pPr>
            <w:r>
              <w:rPr>
                <w:rFonts w:ascii="仿宋" w:hAnsi="仿宋" w:eastAsia="仿宋"/>
                <w:b w:val="0"/>
                <w:sz w:val="32"/>
              </w:rPr>
              <w:t>撒砂</w:t>
            </w:r>
          </w:p>
        </w:tc>
        <w:tc>
          <w:tcPr>
            <w:tcW w:type="dxa" w:w="1440"/>
          </w:tcPr>
          <w:p>
            <w:pPr>
              <w:spacing w:line="580" w:lineRule="exact"/>
            </w:pPr>
            <w:r>
              <w:rPr>
                <w:rFonts w:ascii="仿宋" w:hAnsi="仿宋" w:eastAsia="仿宋"/>
                <w:b w:val="0"/>
                <w:sz w:val="32"/>
              </w:rPr>
              <w:t>p</w:t>
            </w:r>
          </w:p>
        </w:tc>
        <w:tc>
          <w:tcPr>
            <w:tcW w:type="dxa" w:w="1440"/>
          </w:tcPr>
          <w:p>
            <w:pPr>
              <w:spacing w:line="580" w:lineRule="exact"/>
            </w:pPr>
            <w:r>
              <w:rPr>
                <w:rFonts w:ascii="仿宋" w:hAnsi="仿宋" w:eastAsia="仿宋"/>
                <w:b w:val="0"/>
                <w:sz w:val="32"/>
              </w:rPr>
            </w:r>
          </w:p>
        </w:tc>
        <w:tc>
          <w:tcPr>
            <w:tcW w:type="dxa" w:w="1440"/>
          </w:tcPr>
          <w:p/>
        </w:tc>
        <w:tc>
          <w:tcPr>
            <w:tcW w:type="dxa" w:w="1440"/>
          </w:tcPr>
          <w:p/>
        </w:tc>
      </w:tr>
      <w:tr>
        <w:tc>
          <w:tcPr>
            <w:tcW w:type="dxa" w:w="1440"/>
          </w:tcPr>
          <w:p>
            <w:pPr>
              <w:spacing w:line="580" w:lineRule="exact"/>
            </w:pPr>
            <w:r>
              <w:rPr>
                <w:rFonts w:ascii="仿宋" w:hAnsi="仿宋" w:eastAsia="仿宋"/>
                <w:b w:val="0"/>
                <w:sz w:val="32"/>
              </w:rPr>
              <w:t>026</w:t>
            </w:r>
          </w:p>
        </w:tc>
        <w:tc>
          <w:tcPr>
            <w:tcW w:type="dxa" w:w="1440"/>
          </w:tcPr>
          <w:p>
            <w:pPr>
              <w:spacing w:line="580" w:lineRule="exact"/>
            </w:pPr>
            <w:r>
              <w:rPr>
                <w:rFonts w:ascii="仿宋" w:hAnsi="仿宋" w:eastAsia="仿宋"/>
                <w:b w:val="0"/>
                <w:sz w:val="32"/>
              </w:rPr>
              <w:t>释放制动</w:t>
            </w:r>
          </w:p>
        </w:tc>
        <w:tc>
          <w:tcPr>
            <w:tcW w:type="dxa" w:w="1440"/>
          </w:tcPr>
          <w:p>
            <w:pPr>
              <w:spacing w:line="580" w:lineRule="exact"/>
            </w:pPr>
            <w:r>
              <w:rPr>
                <w:rFonts w:ascii="仿宋" w:hAnsi="仿宋" w:eastAsia="仿宋"/>
                <w:b w:val="0"/>
                <w:sz w:val="32"/>
              </w:rPr>
              <w:t>1O</w:t>
            </w:r>
          </w:p>
        </w:tc>
        <w:tc>
          <w:tcPr>
            <w:tcW w:type="dxa" w:w="1440"/>
          </w:tcPr>
          <w:p>
            <w:pPr>
              <w:spacing w:line="580" w:lineRule="exact"/>
            </w:pPr>
            <w:r>
              <w:rPr>
                <w:rFonts w:ascii="仿宋" w:hAnsi="仿宋" w:eastAsia="仿宋"/>
                <w:b w:val="0"/>
                <w:sz w:val="32"/>
              </w:rPr>
              <w:t>[应用 ISO 7000-2448 “弹簧制动释放”]</w:t>
            </w:r>
          </w:p>
        </w:tc>
        <w:tc>
          <w:tcPr>
            <w:tcW w:type="dxa" w:w="1440"/>
          </w:tcPr>
          <w:p/>
        </w:tc>
        <w:tc>
          <w:tcPr>
            <w:tcW w:type="dxa" w:w="1440"/>
          </w:tcPr>
          <w:p/>
        </w:tc>
      </w:tr>
      <w:tr>
        <w:tc>
          <w:tcPr>
            <w:tcW w:type="dxa" w:w="1440"/>
          </w:tcPr>
          <w:p>
            <w:pPr>
              <w:spacing w:line="580" w:lineRule="exact"/>
            </w:pPr>
            <w:r>
              <w:rPr>
                <w:rFonts w:ascii="仿宋" w:hAnsi="仿宋" w:eastAsia="仿宋"/>
                <w:b w:val="0"/>
                <w:sz w:val="32"/>
              </w:rPr>
              <w:t>027</w:t>
            </w:r>
          </w:p>
        </w:tc>
        <w:tc>
          <w:tcPr>
            <w:tcW w:type="dxa" w:w="1440"/>
          </w:tcPr>
          <w:p>
            <w:pPr>
              <w:spacing w:line="580" w:lineRule="exact"/>
            </w:pPr>
            <w:r>
              <w:rPr>
                <w:rFonts w:ascii="仿宋" w:hAnsi="仿宋" w:eastAsia="仿宋"/>
                <w:b w:val="0"/>
                <w:sz w:val="32"/>
              </w:rPr>
              <w:t>外部前灯 全亮前灯和标记灯</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本标准范围内的驾驶室评估参考</w:t>
            </w:r>
          </w:p>
        </w:tc>
        <w:tc>
          <w:tcPr>
            <w:tcW w:type="dxa" w:w="1440"/>
          </w:tcPr>
          <w:p>
            <w:pPr>
              <w:spacing w:line="580" w:lineRule="exact"/>
            </w:pPr>
            <w:r>
              <w:rPr>
                <w:rFonts w:ascii="仿宋" w:hAnsi="仿宋" w:eastAsia="仿宋"/>
                <w:b w:val="0"/>
                <w:sz w:val="32"/>
              </w:rPr>
              <w:t>注释（例如，可选位置的原因）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014 ATP：释放干预</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HCC</w:t>
            </w:r>
          </w:p>
        </w:tc>
      </w:tr>
      <w:tr>
        <w:tc>
          <w:tcPr>
            <w:tcW w:type="dxa" w:w="1440"/>
          </w:tcPr>
          <w:p>
            <w:pPr>
              <w:spacing w:line="580" w:lineRule="exact"/>
            </w:pPr>
            <w:r>
              <w:rPr>
                <w:rFonts w:ascii="仿宋" w:hAnsi="仿宋" w:eastAsia="仿宋"/>
                <w:b w:val="0"/>
                <w:sz w:val="32"/>
              </w:rPr>
              <w:t>015 ATP：确认</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HCC</w:t>
            </w:r>
          </w:p>
        </w:tc>
      </w:tr>
      <w:tr>
        <w:tc>
          <w:tcPr>
            <w:tcW w:type="dxa" w:w="1440"/>
          </w:tcPr>
          <w:p>
            <w:pPr>
              <w:spacing w:line="580" w:lineRule="exact"/>
            </w:pPr>
            <w:r>
              <w:rPr>
                <w:rFonts w:ascii="仿宋" w:hAnsi="仿宋" w:eastAsia="仿宋"/>
                <w:b w:val="0"/>
                <w:sz w:val="32"/>
              </w:rPr>
              <w:t>016 受电弓/柴油机</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FB, FDB</w:t>
            </w:r>
          </w:p>
        </w:tc>
      </w:tr>
      <w:tr>
        <w:tc>
          <w:tcPr>
            <w:tcW w:type="dxa" w:w="1440"/>
          </w:tcPr>
          <w:p>
            <w:pPr>
              <w:spacing w:line="580" w:lineRule="exact"/>
            </w:pPr>
            <w:r>
              <w:rPr>
                <w:rFonts w:ascii="仿宋" w:hAnsi="仿宋" w:eastAsia="仿宋"/>
                <w:b w:val="0"/>
                <w:sz w:val="32"/>
              </w:rPr>
              <w:t>BlreaMarn Circwit transmission</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FB</w:t>
            </w:r>
          </w:p>
        </w:tc>
      </w:tr>
      <w:tr>
        <w:tc>
          <w:tcPr>
            <w:tcW w:type="dxa" w:w="1440"/>
          </w:tcPr>
          <w:p>
            <w:pPr>
              <w:spacing w:line="580" w:lineRule="exact"/>
            </w:pPr>
            <w:r>
              <w:rPr>
                <w:rFonts w:ascii="仿宋" w:hAnsi="仿宋" w:eastAsia="仿宋"/>
                <w:b w:val="0"/>
                <w:sz w:val="32"/>
              </w:rPr>
              <w:t>018 列车电源</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可选</w:t>
            </w:r>
          </w:p>
        </w:tc>
        <w:tc>
          <w:tcPr>
            <w:tcW w:type="dxa" w:w="1440"/>
          </w:tcPr>
          <w:p>
            <w:pPr>
              <w:spacing w:line="580" w:lineRule="exact"/>
            </w:pPr>
            <w:r>
              <w:rPr>
                <w:rFonts w:ascii="仿宋" w:hAnsi="仿宋" w:eastAsia="仿宋"/>
                <w:b w:val="0"/>
                <w:sz w:val="32"/>
              </w:rPr>
              <w:t>FB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580" w:lineRule="exact"/>
            </w:pPr>
            <w:r>
              <w:rPr>
                <w:rFonts w:ascii="仿宋" w:hAnsi="仿宋" w:eastAsia="仿宋"/>
                <w:b w:val="0"/>
                <w:sz w:val="32"/>
              </w:rPr>
              <w:t>适用于</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本标准范围内的驾驶室评估参考</w:t>
            </w:r>
          </w:p>
        </w:tc>
        <w:tc>
          <w:tcPr>
            <w:tcW w:type="dxa" w:w="2160"/>
          </w:tcPr>
          <w:p>
            <w:pPr>
              <w:spacing w:line="580" w:lineRule="exact"/>
            </w:pPr>
            <w:r>
              <w:rPr>
                <w:rFonts w:ascii="仿宋" w:hAnsi="仿宋" w:eastAsia="仿宋"/>
                <w:b w:val="0"/>
                <w:sz w:val="32"/>
              </w:rPr>
              <w:t>注释（例如，可选位置的原因）</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580" w:lineRule="exact"/>
            </w:pPr>
            <w:r>
              <w:rPr>
                <w:rFonts w:ascii="仿宋" w:hAnsi="仿宋" w:eastAsia="仿宋"/>
                <w:b w:val="0"/>
                <w:sz w:val="32"/>
              </w:rPr>
              <w:t>适用于</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参考书目注释（例如，可选位置的原因）相关元素 - 不受本标准范围内的驾驶室评估影响</w:t>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EMU/DMU/车辆</w:t>
            </w:r>
          </w:p>
        </w:tc>
        <w:tc>
          <w:tcPr>
            <w:tcW w:type="dxa" w:w="2160"/>
          </w:tcPr>
          <w:p/>
        </w:tc>
        <w:tc>
          <w:tcPr>
            <w:tcW w:type="dxa" w:w="2160"/>
          </w:tcPr>
          <w:p/>
        </w:tc>
        <w:tc>
          <w:tcPr>
            <w:tcW w:type="dxa" w:w="2160"/>
          </w:tcPr>
          <w:p/>
        </w:tc>
      </w:tr>
      <w:tr>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标准</w:t>
            </w:r>
          </w:p>
        </w:tc>
        <w:tc>
          <w:tcPr>
            <w:tcW w:type="dxa" w:w="2160"/>
          </w:tcPr>
          <w:p>
            <w:pPr>
              <w:spacing w:line="580" w:lineRule="exact"/>
            </w:pPr>
            <w:r>
              <w:rPr>
                <w:rFonts w:ascii="仿宋" w:hAnsi="仿宋" w:eastAsia="仿宋"/>
                <w:b w:val="0"/>
                <w:sz w:val="32"/>
              </w:rPr>
              <w:t>标准</w:t>
            </w:r>
          </w:p>
        </w:tc>
        <w:tc>
          <w:tcPr>
            <w:tcW w:type="dxa" w:w="2160"/>
          </w:tcPr>
          <w:p>
            <w:pPr>
              <w:spacing w:line="580" w:lineRule="exact"/>
            </w:pPr>
            <w:r>
              <w:rPr>
                <w:rFonts w:ascii="仿宋" w:hAnsi="仿宋" w:eastAsia="仿宋"/>
                <w:b w:val="0"/>
                <w:sz w:val="32"/>
              </w:rPr>
              <w:t>DBB</w:t>
            </w:r>
          </w:p>
        </w:tc>
      </w:tr>
      <w:tr>
        <w:tc>
          <w:tcPr>
            <w:tcW w:type="dxa" w:w="2160"/>
          </w:tcPr>
          <w:p>
            <w:pPr>
              <w:spacing w:line="580" w:lineRule="exact"/>
            </w:pPr>
            <w:r>
              <w:rPr>
                <w:rFonts w:ascii="仿宋" w:hAnsi="仿宋" w:eastAsia="仿宋"/>
                <w:b w:val="0"/>
                <w:sz w:val="32"/>
              </w:rPr>
              <w:t>可选</w:t>
            </w:r>
          </w:p>
        </w:tc>
        <w:tc>
          <w:tcPr>
            <w:tcW w:type="dxa" w:w="2160"/>
          </w:tcPr>
          <w:p>
            <w:pPr>
              <w:spacing w:line="580" w:lineRule="exact"/>
            </w:pPr>
            <w:r>
              <w:rPr>
                <w:rFonts w:ascii="仿宋" w:hAnsi="仿宋" w:eastAsia="仿宋"/>
                <w:b w:val="0"/>
                <w:sz w:val="32"/>
              </w:rPr>
              <w:t>可选</w:t>
            </w:r>
          </w:p>
        </w:tc>
        <w:tc>
          <w:tcPr>
            <w:tcW w:type="dxa" w:w="2160"/>
          </w:tcPr>
          <w:p>
            <w:pPr>
              <w:spacing w:line="580" w:lineRule="exact"/>
            </w:pPr>
            <w:r>
              <w:rPr>
                <w:rFonts w:ascii="仿宋" w:hAnsi="仿宋" w:eastAsia="仿宋"/>
                <w:b w:val="0"/>
                <w:sz w:val="32"/>
              </w:rPr>
              <w:t>可选</w:t>
            </w:r>
          </w:p>
        </w:tc>
        <w:tc>
          <w:tcPr>
            <w:tcW w:type="dxa" w:w="2160"/>
          </w:tcPr>
          <w:p>
            <w:pPr>
              <w:spacing w:line="580" w:lineRule="exact"/>
            </w:pPr>
            <w:r>
              <w:rPr>
                <w:rFonts w:ascii="仿宋" w:hAnsi="仿宋" w:eastAsia="仿宋"/>
                <w:b w:val="0"/>
                <w:sz w:val="32"/>
              </w:rPr>
              <w:t>CDB</w:t>
            </w:r>
          </w:p>
        </w:tc>
      </w:tr>
      <w:tr>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标准</w:t>
            </w:r>
          </w:p>
        </w:tc>
        <w:tc>
          <w:tcPr>
            <w:tcW w:type="dxa" w:w="2160"/>
          </w:tcPr>
          <w:p>
            <w:pPr>
              <w:spacing w:line="580" w:lineRule="exact"/>
            </w:pPr>
            <w:r>
              <w:rPr>
                <w:rFonts w:ascii="仿宋" w:hAnsi="仿宋" w:eastAsia="仿宋"/>
                <w:b w:val="0"/>
                <w:sz w:val="32"/>
              </w:rPr>
              <w:t>标准</w:t>
            </w:r>
          </w:p>
        </w:tc>
        <w:tc>
          <w:tcPr>
            <w:tcW w:type="dxa" w:w="2160"/>
          </w:tcPr>
          <w:p>
            <w:pPr>
              <w:spacing w:line="580" w:lineRule="exact"/>
            </w:pPr>
            <w:r>
              <w:rPr>
                <w:rFonts w:ascii="仿宋" w:hAnsi="仿宋" w:eastAsia="仿宋"/>
                <w:b w:val="0"/>
                <w:sz w:val="32"/>
              </w:rPr>
              <w:t>HEC</w:t>
            </w:r>
          </w:p>
        </w:tc>
      </w:tr>
      <w:tr>
        <w:tc>
          <w:tcPr>
            <w:tcW w:type="dxa" w:w="2160"/>
          </w:tcPr>
          <w:p>
            <w:pPr>
              <w:spacing w:line="580" w:lineRule="exact"/>
            </w:pPr>
            <w:r>
              <w:rPr>
                <w:rFonts w:ascii="仿宋" w:hAnsi="仿宋" w:eastAsia="仿宋"/>
                <w:b w:val="0"/>
                <w:sz w:val="32"/>
              </w:rPr>
              <w:t>标准</w:t>
            </w:r>
          </w:p>
        </w:tc>
        <w:tc>
          <w:tcPr>
            <w:tcW w:type="dxa" w:w="2160"/>
          </w:tcPr>
          <w:p>
            <w:pPr>
              <w:spacing w:line="580" w:lineRule="exact"/>
            </w:pPr>
            <w:r>
              <w:rPr>
                <w:rFonts w:ascii="仿宋" w:hAnsi="仿宋" w:eastAsia="仿宋"/>
                <w:b w:val="0"/>
                <w:sz w:val="32"/>
              </w:rPr>
              <w:t>可选</w:t>
            </w:r>
          </w:p>
        </w:tc>
        <w:tc>
          <w:tcPr>
            <w:tcW w:type="dxa" w:w="2160"/>
          </w:tcPr>
          <w:p>
            <w:pPr>
              <w:spacing w:line="580" w:lineRule="exact"/>
            </w:pPr>
            <w:r>
              <w:rPr>
                <w:rFonts w:ascii="仿宋" w:hAnsi="仿宋" w:eastAsia="仿宋"/>
                <w:b w:val="0"/>
                <w:sz w:val="32"/>
              </w:rPr>
              <w:t>可选</w:t>
            </w:r>
          </w:p>
        </w:tc>
        <w:tc>
          <w:tcPr>
            <w:tcW w:type="dxa" w:w="2160"/>
          </w:tcPr>
          <w:p>
            <w:pPr>
              <w:spacing w:line="580" w:lineRule="exact"/>
            </w:pPr>
            <w:r>
              <w:rPr>
                <w:rFonts w:ascii="仿宋" w:hAnsi="仿宋" w:eastAsia="仿宋"/>
                <w:b w:val="0"/>
                <w:sz w:val="32"/>
              </w:rPr>
              <w:t>G</w:t>
            </w:r>
          </w:p>
        </w:tc>
      </w:tr>
      <w:tr>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标准</w:t>
            </w:r>
          </w:p>
        </w:tc>
        <w:tc>
          <w:tcPr>
            <w:tcW w:type="dxa" w:w="2160"/>
          </w:tcPr>
          <w:p>
            <w:pPr>
              <w:spacing w:line="580" w:lineRule="exact"/>
            </w:pPr>
            <w:r>
              <w:rPr>
                <w:rFonts w:ascii="仿宋" w:hAnsi="仿宋" w:eastAsia="仿宋"/>
                <w:b w:val="0"/>
                <w:sz w:val="32"/>
              </w:rPr>
              <w:t>标准</w:t>
            </w:r>
          </w:p>
        </w:tc>
        <w:tc>
          <w:tcPr>
            <w:tcW w:type="dxa" w:w="2160"/>
          </w:tcPr>
          <w:p>
            <w:pPr>
              <w:spacing w:line="580" w:lineRule="exact"/>
            </w:pPr>
            <w:r>
              <w:rPr>
                <w:rFonts w:ascii="仿宋" w:hAnsi="仿宋" w:eastAsia="仿宋"/>
                <w:b w:val="0"/>
                <w:sz w:val="32"/>
              </w:rPr>
              <w:t>HEJ, KB</w:t>
            </w:r>
          </w:p>
        </w:tc>
      </w:tr>
    </w:tbl>
    <w:p>
      <w:pPr>
        <w:spacing w:line="580" w:lineRule="exact"/>
      </w:pPr>
      <w:r>
        <w:rPr>
          <w:rFonts w:ascii="仿宋" w:hAnsi="仿宋" w:eastAsia="仿宋"/>
          <w:b w:val="0"/>
          <w:sz w:val="32"/>
        </w:rPr>
        <w:t>元素 028 仪表照明适用于CDB参考书目注释 - 不受本标准范围内的驾驶室评估影响 UIC 612-0 取决于台面的大小。首选注释（例如，可选位置的原因）机车 选项驾驶车厢 选项EMU/DMU/车辆 选项(可能在目标系统中被TCMS提供的触发信息取代) 029 阅读区域和驾驶室照明aas 标准 标准CDBEN 13272 UIC 612-0位置在标准中定义 取决于台面的大小。首选位置在标准中定义 030 麦克风aas选项选项 选项CFF, CFCIEC 62580 UIC 612-0取决于台面的大小。首选位置在标准中定义032a 自动制动控制器（自动aas 是 标准 标准 选项G, HECEN 15734（所有部分）EN 14198032a 可用于乘客警报确认制动）EN 16334 UIC 612-0 UIC 612-2 ETCS subset 034 (FFFIS TIU)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 028 仪表照明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t>CDB</w:t>
            </w:r>
          </w:p>
        </w:tc>
        <w:tc>
          <w:tcPr>
            <w:tcW w:type="dxa" w:w="1440"/>
          </w:tcPr>
          <w:p>
            <w:pPr>
              <w:spacing w:line="580" w:lineRule="exact"/>
            </w:pPr>
            <w:r>
              <w:rPr>
                <w:rFonts w:ascii="仿宋" w:hAnsi="仿宋" w:eastAsia="仿宋"/>
                <w:b w:val="0"/>
                <w:sz w:val="32"/>
              </w:rPr>
              <w:t>参考书目注释 - 不受本标准范围内的驾驶室评估影响 UIC 612-0 取决于台面的大小。首选</w:t>
            </w:r>
          </w:p>
        </w:tc>
        <w:tc>
          <w:tcPr>
            <w:tcW w:type="dxa" w:w="1440"/>
          </w:tcPr>
          <w:p>
            <w:pPr>
              <w:spacing w:line="580" w:lineRule="exact"/>
            </w:pPr>
            <w:r>
              <w:rPr>
                <w:rFonts w:ascii="仿宋" w:hAnsi="仿宋" w:eastAsia="仿宋"/>
                <w:b w:val="0"/>
                <w:sz w:val="32"/>
              </w:rPr>
              <w:t>注释（例如，可选位置的原因）</w:t>
            </w:r>
          </w:p>
        </w:tc>
      </w:tr>
      <w:tr>
        <w:tc>
          <w:tcPr>
            <w:tcW w:type="dxa" w:w="1440"/>
          </w:tcPr>
          <w:p>
            <w:pPr>
              <w:spacing w:line="580" w:lineRule="exact"/>
            </w:pPr>
            <w:r>
              <w:rPr>
                <w:rFonts w:ascii="仿宋" w:hAnsi="仿宋" w:eastAsia="仿宋"/>
                <w:b w:val="0"/>
                <w:sz w:val="32"/>
              </w:rPr>
              <w:t>机车 选项</w:t>
            </w:r>
          </w:p>
        </w:tc>
        <w:tc>
          <w:tcPr>
            <w:tcW w:type="dxa" w:w="1440"/>
          </w:tcPr>
          <w:p>
            <w:pPr>
              <w:spacing w:line="580" w:lineRule="exact"/>
            </w:pPr>
            <w:r>
              <w:rPr>
                <w:rFonts w:ascii="仿宋" w:hAnsi="仿宋" w:eastAsia="仿宋"/>
                <w:b w:val="0"/>
                <w:sz w:val="32"/>
              </w:rPr>
              <w:t>驾驶车厢 选项</w:t>
            </w:r>
          </w:p>
        </w:tc>
        <w:tc>
          <w:tcPr>
            <w:tcW w:type="dxa" w:w="1440"/>
          </w:tcPr>
          <w:p>
            <w:pPr>
              <w:spacing w:line="580" w:lineRule="exact"/>
            </w:pPr>
            <w:r>
              <w:rPr>
                <w:rFonts w:ascii="仿宋" w:hAnsi="仿宋" w:eastAsia="仿宋"/>
                <w:b w:val="0"/>
                <w:sz w:val="32"/>
              </w:rPr>
              <w:t>EMU/DMU/车辆 选项</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(可能在目标系统中被TCMS提供的触发信息取代) 029 阅读区域和驾驶室照明</w:t>
            </w:r>
          </w:p>
        </w:tc>
        <w:tc>
          <w:tcPr>
            <w:tcW w:type="dxa" w:w="1440"/>
          </w:tcPr>
          <w:p>
            <w:pPr>
              <w:spacing w:line="580" w:lineRule="exact"/>
            </w:pPr>
            <w:r>
              <w:rPr>
                <w:rFonts w:ascii="仿宋" w:hAnsi="仿宋" w:eastAsia="仿宋"/>
                <w:b w:val="0"/>
                <w:sz w:val="32"/>
              </w:rPr>
              <w:t>aas</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030 麦克风</w:t>
            </w:r>
          </w:p>
        </w:tc>
        <w:tc>
          <w:tcPr>
            <w:tcW w:type="dxa" w:w="1440"/>
          </w:tcPr>
          <w:p>
            <w:pPr>
              <w:spacing w:line="580" w:lineRule="exact"/>
            </w:pPr>
            <w:r>
              <w:rPr>
                <w:rFonts w:ascii="仿宋" w:hAnsi="仿宋" w:eastAsia="仿宋"/>
                <w:b w:val="0"/>
                <w:sz w:val="32"/>
              </w:rPr>
              <w:t>aas</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CFF, CFC</w:t>
            </w:r>
          </w:p>
        </w:tc>
      </w:tr>
      <w:tr>
        <w:tc>
          <w:tcPr>
            <w:tcW w:type="dxa" w:w="1440"/>
          </w:tcPr>
          <w:p>
            <w:pPr>
              <w:spacing w:line="580" w:lineRule="exact"/>
            </w:pPr>
            <w:r>
              <w:rPr>
                <w:rFonts w:ascii="仿宋" w:hAnsi="仿宋" w:eastAsia="仿宋"/>
                <w:b w:val="0"/>
                <w:sz w:val="32"/>
              </w:rPr>
              <w:t>032a 自动制动控制器（自动</w:t>
            </w:r>
          </w:p>
        </w:tc>
        <w:tc>
          <w:tcPr>
            <w:tcW w:type="dxa" w:w="1440"/>
          </w:tcPr>
          <w:p>
            <w:pPr>
              <w:spacing w:line="580" w:lineRule="exact"/>
            </w:pPr>
            <w:r>
              <w:rPr>
                <w:rFonts w:ascii="仿宋" w:hAnsi="仿宋" w:eastAsia="仿宋"/>
                <w:b w:val="0"/>
                <w:sz w:val="32"/>
              </w:rPr>
              <w:t>aas 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 HEC</w:t>
            </w:r>
          </w:p>
        </w:tc>
      </w:tr>
      <w:tr>
        <w:tc>
          <w:tcPr>
            <w:tcW w:type="dxa" w:w="1440"/>
          </w:tcPr>
          <w:p>
            <w:pPr>
              <w:spacing w:line="580" w:lineRule="exact"/>
            </w:pPr>
            <w:r>
              <w:rPr>
                <w:rFonts w:ascii="仿宋" w:hAnsi="仿宋" w:eastAsia="仿宋"/>
                <w:b w:val="0"/>
                <w:sz w:val="32"/>
              </w:rPr>
              <w:t>制动）</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r>
    </w:tbl>
    <w:p>
      <w:pPr>
        <w:spacing w:line="580" w:lineRule="exact"/>
      </w:pPr>
      <w:r>
        <w:rPr>
          <w:rFonts w:ascii="仿宋" w:hAnsi="仿宋" w:eastAsia="仿宋"/>
          <w:b w:val="0"/>
          <w:sz w:val="32"/>
        </w:rPr>
        <w:t>元素适用于参考书目信息相关元素 - 不受本标准范围内的驾驶室评估影响机车驾驶车厢EMU/DMU/车辆032b 组合牵引/制动控制器（位置相关）带有集成的驾驶员活动控制推是选项G, HECEN 15734（所有部分）EN 14198 EN 16334 UIC 612-0 UIC 612-2032b 可用于乘客警报确认033 行进方向“前进”是标准标准标准GDB(FFFIS TIU) UIC 612-0位置 033 在离开静止状态后不应点亮034 无行进方向“中性”是标准标准标准GDBUIC 612-0035 行进方向“倒车”是标准标准标准GDBUIC 612-0位置 035 在离开静止状态后不应点亮036 驾驶员身份卡读卡器否选项选项选项HD, HEUIC 612-0 CLC/TR 50610 IEC 61375-2-4037 直接制动是标准选项选项GEN 15734（所有部分）EN 14198 UIC 612-0038 外部警告喇叭是标准标准标准HEJUIC 612-2 EN 15153-2 UIC 612-0如果使用气动控制的喇叭，位置可能不同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参考书目信息相关元素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032b 组合牵引/制动控制器（位置相关）带有集成的驾驶员活动控制推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 HEC</w:t>
            </w:r>
          </w:p>
        </w:tc>
      </w:tr>
      <w:tr>
        <w:tc>
          <w:tcPr>
            <w:tcW w:type="dxa" w:w="1440"/>
          </w:tcPr>
          <w:p>
            <w:pPr>
              <w:spacing w:line="580" w:lineRule="exact"/>
            </w:pPr>
            <w:r>
              <w:rPr>
                <w:rFonts w:ascii="仿宋" w:hAnsi="仿宋" w:eastAsia="仿宋"/>
                <w:b w:val="0"/>
                <w:sz w:val="32"/>
              </w:rPr>
              <w:t>033 行进方向“前进”</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GDB</w:t>
            </w:r>
          </w:p>
        </w:tc>
      </w:tr>
      <w:tr>
        <w:tc>
          <w:tcPr>
            <w:tcW w:type="dxa" w:w="1440"/>
          </w:tcPr>
          <w:p>
            <w:pPr>
              <w:spacing w:line="580" w:lineRule="exact"/>
            </w:pPr>
            <w:r>
              <w:rPr>
                <w:rFonts w:ascii="仿宋" w:hAnsi="仿宋" w:eastAsia="仿宋"/>
                <w:b w:val="0"/>
                <w:sz w:val="32"/>
              </w:rPr>
              <w:t>034 无行进方向“中性”</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GDB</w:t>
            </w:r>
          </w:p>
        </w:tc>
      </w:tr>
      <w:tr>
        <w:tc>
          <w:tcPr>
            <w:tcW w:type="dxa" w:w="1440"/>
          </w:tcPr>
          <w:p>
            <w:pPr>
              <w:spacing w:line="580" w:lineRule="exact"/>
            </w:pPr>
            <w:r>
              <w:rPr>
                <w:rFonts w:ascii="仿宋" w:hAnsi="仿宋" w:eastAsia="仿宋"/>
                <w:b w:val="0"/>
                <w:sz w:val="32"/>
              </w:rPr>
              <w:t>035 行进方向“倒车”</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GDB</w:t>
            </w:r>
          </w:p>
        </w:tc>
      </w:tr>
      <w:tr>
        <w:tc>
          <w:tcPr>
            <w:tcW w:type="dxa" w:w="1440"/>
          </w:tcPr>
          <w:p>
            <w:pPr>
              <w:spacing w:line="580" w:lineRule="exact"/>
            </w:pPr>
            <w:r>
              <w:rPr>
                <w:rFonts w:ascii="仿宋" w:hAnsi="仿宋" w:eastAsia="仿宋"/>
                <w:b w:val="0"/>
                <w:sz w:val="32"/>
              </w:rPr>
              <w:t>036 驾驶员身份卡读卡器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HD, HE</w:t>
            </w:r>
          </w:p>
        </w:tc>
      </w:tr>
      <w:tr>
        <w:tc>
          <w:tcPr>
            <w:tcW w:type="dxa" w:w="1440"/>
          </w:tcPr>
          <w:p>
            <w:pPr>
              <w:spacing w:line="580" w:lineRule="exact"/>
            </w:pPr>
            <w:r>
              <w:rPr>
                <w:rFonts w:ascii="仿宋" w:hAnsi="仿宋" w:eastAsia="仿宋"/>
                <w:b w:val="0"/>
                <w:sz w:val="32"/>
              </w:rPr>
              <w:t>037 直接制动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038 外部警告喇叭</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HEJ</w:t>
            </w:r>
          </w:p>
        </w:tc>
      </w:tr>
    </w:tbl>
    <w:p>
      <w:pPr>
        <w:spacing w:line="580" w:lineRule="exact"/>
      </w:pPr>
      <w:r>
        <w:rPr>
          <w:rFonts w:ascii="仿宋" w:hAnsi="仿宋" w:eastAsia="仿宋"/>
          <w:b w:val="0"/>
          <w:sz w:val="32"/>
        </w:rPr>
        <w:t>元素适用于元素 - 不受本标准范围内的驾驶室评估影响机车驾驶车厢EMU/DMU/车辆039 台灯否标准标准标准CDBEN 13272 UIC 612-0040 键盘是选项选项选项HUIC 612-0041 文件架 042 辅助台的激活否标准标准标准GUIC 612-0051 第二人否 否选项选项选项EN 13272阅读区域照明（在桌子上） 101 列车无线电-手持机UIC 612-0102 中心灯是标准标准标准CFFUIC 612-0 UIC 612-04控制台 103 中心控制台否选项选项选项CDBEN 13272 UIC 612-0 EN 13272如果桌子下方有手动操作的元件，应提供控制台照明照明选项选项选项CDBUIC 612-0手动操作的元件在桌子下方104 仪表照明水平 105 地板和膝盖否选项选项选项CDB CECEN 13272 UIC 612-0 EN 14813-1根据桌子的大小和/或位置；首选位置是桌子右侧 根据桌子的大小和/或位置；空间（膝盖空间）加热 106 客舱空气鼓风机UIC 612-0首选位置是桌子右侧转速否标准标准标准CEDEN 14813-1 UIC 612-0根据桌子的大小和/或位置；首选位置是桌子右侧</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039 台灯</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040 键盘</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w:t>
            </w:r>
          </w:p>
        </w:tc>
      </w:tr>
      <w:tr>
        <w:tc>
          <w:tcPr>
            <w:tcW w:type="dxa" w:w="1440"/>
          </w:tcPr>
          <w:p>
            <w:pPr>
              <w:spacing w:line="580" w:lineRule="exact"/>
            </w:pPr>
            <w:r>
              <w:rPr>
                <w:rFonts w:ascii="仿宋" w:hAnsi="仿宋" w:eastAsia="仿宋"/>
                <w:b w:val="0"/>
                <w:sz w:val="32"/>
              </w:rPr>
              <w:t>041 文件架 042 辅助台的激活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051 第二人</w:t>
            </w:r>
          </w:p>
        </w:tc>
        <w:tc>
          <w:tcPr>
            <w:tcW w:type="dxa" w:w="1440"/>
          </w:tcPr>
          <w:p>
            <w:pPr>
              <w:spacing w:line="580" w:lineRule="exact"/>
            </w:pPr>
            <w:r>
              <w:rPr>
                <w:rFonts w:ascii="仿宋" w:hAnsi="仿宋" w:eastAsia="仿宋"/>
                <w:b w:val="0"/>
                <w:sz w:val="32"/>
              </w:rPr>
              <w:t>否 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阅读区域照明（在桌子上） 101 列车无线电-手持机</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102 中心灯</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CFF</w:t>
            </w:r>
          </w:p>
        </w:tc>
      </w:tr>
      <w:tr>
        <w:tc>
          <w:tcPr>
            <w:tcW w:type="dxa" w:w="1440"/>
          </w:tcPr>
          <w:p>
            <w:pPr>
              <w:spacing w:line="580" w:lineRule="exact"/>
            </w:pPr>
            <w:r>
              <w:rPr>
                <w:rFonts w:ascii="仿宋" w:hAnsi="仿宋" w:eastAsia="仿宋"/>
                <w:b w:val="0"/>
                <w:sz w:val="32"/>
              </w:rPr>
              <w:t>控制台 103 中心控制台</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照明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104 仪表照明水平 105 地板和膝盖</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 CEC</w:t>
            </w:r>
          </w:p>
        </w:tc>
      </w:tr>
      <w:tr>
        <w:tc>
          <w:tcPr>
            <w:tcW w:type="dxa" w:w="1440"/>
          </w:tcPr>
          <w:p>
            <w:pPr>
              <w:spacing w:line="580" w:lineRule="exact"/>
            </w:pPr>
            <w:r>
              <w:rPr>
                <w:rFonts w:ascii="仿宋" w:hAnsi="仿宋" w:eastAsia="仿宋"/>
                <w:b w:val="0"/>
                <w:sz w:val="32"/>
              </w:rPr>
              <w:t>空间（膝盖空间）加热 106 客舱空气鼓风机</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转速</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CED</w:t>
            </w:r>
          </w:p>
        </w:tc>
      </w:tr>
    </w:tbl>
    <w:p>
      <w:pPr>
        <w:spacing w:line="580" w:lineRule="exact"/>
      </w:pPr>
      <w:r>
        <w:rPr>
          <w:rFonts w:ascii="仿宋" w:hAnsi="仿宋" w:eastAsia="仿宋"/>
          <w:b w:val="0"/>
          <w:sz w:val="32"/>
        </w:rPr>
        <w:t>元素适用于参考书目评论（例如，可选位置的原因）相关元素 - 不受本标准范围内的驾驶室评估影响机车驾驶车厢EMU/DMU/车辆107 驾驶室温度否选项选项选项CECEN 14813-1 UIC 612-0根据桌子的大小和/或位置；首选位置是桌子右侧108 空调/通风否选项选项选项CEBEN 14813-1 UIC 612-0根据桌子的大小和/或位置；首选位置是桌子右侧109 驾驶室压力保护否选项选项选项CEBEN 14813-1 UIC 612-0根据桌子的大小和/或位置；首选位置是桌子右侧111 驾驶员活动控制 (DAC) 脚踏开关是标准标准标准HJEN 16186-1 UIC 612-0112 用于自动升降脚踏板的高度调节的脚踏开关（1个或可选2个开关）否选项选项选项CBEN 16186-1 UIC 612-0开关可以使用一个或两个开关在桌子上的或桌子下实现113 用于外部警告喇叭的脚踏开关是标准标准标准HEJEN 15153-2 UIC 612-0114 前风挡雨刮器和挡风玻璃清洗器（mway bedided into否标准标准标准CCEN 15152 EN 16186-1 UIC 612-0根据桌子的大小和/或位置；首选位置是桌子右侧115 前风挡加热否标准标准标准CCCEN 15152 EN 16186-1 UIC 612-0根据桌子的大小和/或位置；首选位置是桌子右侧</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参考书目评论（例如，可选位置的原因）相关元素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107 驾驶室温度</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CEC</w:t>
            </w:r>
          </w:p>
        </w:tc>
      </w:tr>
      <w:tr>
        <w:tc>
          <w:tcPr>
            <w:tcW w:type="dxa" w:w="1440"/>
          </w:tcPr>
          <w:p>
            <w:pPr>
              <w:spacing w:line="580" w:lineRule="exact"/>
            </w:pPr>
            <w:r>
              <w:rPr>
                <w:rFonts w:ascii="仿宋" w:hAnsi="仿宋" w:eastAsia="仿宋"/>
                <w:b w:val="0"/>
                <w:sz w:val="32"/>
              </w:rPr>
              <w:t>108 空调/通风</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CEB</w:t>
            </w:r>
          </w:p>
        </w:tc>
      </w:tr>
      <w:tr>
        <w:tc>
          <w:tcPr>
            <w:tcW w:type="dxa" w:w="1440"/>
          </w:tcPr>
          <w:p>
            <w:pPr>
              <w:spacing w:line="580" w:lineRule="exact"/>
            </w:pPr>
            <w:r>
              <w:rPr>
                <w:rFonts w:ascii="仿宋" w:hAnsi="仿宋" w:eastAsia="仿宋"/>
                <w:b w:val="0"/>
                <w:sz w:val="32"/>
              </w:rPr>
              <w:t>109 驾驶室压力保护</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CEB</w:t>
            </w:r>
          </w:p>
        </w:tc>
      </w:tr>
      <w:tr>
        <w:tc>
          <w:tcPr>
            <w:tcW w:type="dxa" w:w="1440"/>
          </w:tcPr>
          <w:p>
            <w:pPr>
              <w:spacing w:line="580" w:lineRule="exact"/>
            </w:pPr>
            <w:r>
              <w:rPr>
                <w:rFonts w:ascii="仿宋" w:hAnsi="仿宋" w:eastAsia="仿宋"/>
                <w:b w:val="0"/>
                <w:sz w:val="32"/>
              </w:rPr>
              <w:t>111 驾驶员活动控制 (DAC) 脚踏开关</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HJ</w:t>
            </w:r>
          </w:p>
        </w:tc>
      </w:tr>
      <w:tr>
        <w:tc>
          <w:tcPr>
            <w:tcW w:type="dxa" w:w="1440"/>
          </w:tcPr>
          <w:p>
            <w:pPr>
              <w:spacing w:line="580" w:lineRule="exact"/>
            </w:pPr>
            <w:r>
              <w:rPr>
                <w:rFonts w:ascii="仿宋" w:hAnsi="仿宋" w:eastAsia="仿宋"/>
                <w:b w:val="0"/>
                <w:sz w:val="32"/>
              </w:rPr>
              <w:t>112 用于自动升降脚踏板的高度调节的脚踏开关（1个或可选2个开关）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CB</w:t>
            </w:r>
          </w:p>
        </w:tc>
      </w:tr>
      <w:tr>
        <w:tc>
          <w:tcPr>
            <w:tcW w:type="dxa" w:w="1440"/>
          </w:tcPr>
          <w:p>
            <w:pPr>
              <w:spacing w:line="580" w:lineRule="exact"/>
            </w:pPr>
            <w:r>
              <w:rPr>
                <w:rFonts w:ascii="仿宋" w:hAnsi="仿宋" w:eastAsia="仿宋"/>
                <w:b w:val="0"/>
                <w:sz w:val="32"/>
              </w:rPr>
              <w:t>113 用于外部警告喇叭的脚踏开关</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HEJ</w:t>
            </w:r>
          </w:p>
        </w:tc>
      </w:tr>
      <w:tr>
        <w:tc>
          <w:tcPr>
            <w:tcW w:type="dxa" w:w="1440"/>
          </w:tcPr>
          <w:p>
            <w:pPr>
              <w:spacing w:line="580" w:lineRule="exact"/>
            </w:pPr>
            <w:r>
              <w:rPr>
                <w:rFonts w:ascii="仿宋" w:hAnsi="仿宋" w:eastAsia="仿宋"/>
                <w:b w:val="0"/>
                <w:sz w:val="32"/>
              </w:rPr>
              <w:t>114 前风挡雨刮器和挡风玻璃清洗器（mway bedided into</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CC</w:t>
            </w:r>
          </w:p>
        </w:tc>
      </w:tr>
      <w:tr>
        <w:tc>
          <w:tcPr>
            <w:tcW w:type="dxa" w:w="1440"/>
          </w:tcPr>
          <w:p>
            <w:pPr>
              <w:spacing w:line="580" w:lineRule="exact"/>
            </w:pPr>
            <w:r>
              <w:rPr>
                <w:rFonts w:ascii="仿宋" w:hAnsi="仿宋" w:eastAsia="仿宋"/>
                <w:b w:val="0"/>
                <w:sz w:val="32"/>
              </w:rPr>
              <w:t>115 前风挡加热</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CCC</w:t>
            </w:r>
          </w:p>
        </w:tc>
      </w:tr>
    </w:tbl>
    <w:p>
      <w:pPr>
        <w:spacing w:line="580" w:lineRule="exact"/>
      </w:pPr>
      <w:r>
        <w:rPr>
          <w:rFonts w:ascii="仿宋" w:hAnsi="仿宋" w:eastAsia="仿宋"/>
          <w:b w:val="0"/>
          <w:sz w:val="32"/>
        </w:rPr>
        <w:t>元素适用于参考书目信息相关元素 - 不受本标准范围内的驾驶室评估影响评论（例如，可选位置的原因）机车驾驶车厢EMU/DMU/车辆辅助桌、驾驶室后壁等的可用性 121 诊断插座否选项选项选项UIC 557122 防电击否选项选项选项UIC 612-0 UIC 612-0插座 230 V/ 50 Hz 211 驾驶员活动否选项选项选项HJEN 16186-1控制按钮（DAC） 212 驾驶室照明否选项选项选项CDBUIC 612-0 EN 13272车辆外部的每个驾驶室入口213 牵引/制动组合控制器（时间是选项选项选项G, HECUIC 612-0 EN 15734（所有部分） EN 14198 EN 16334 UIC 612-0应与位置 212 相关联，仅用于辅助桌301 激活/停用否标准标准标准ETCS subset 034 (FFFIS TIU) UIC 612-0如果位置 036 不存在，此元素将触发驾驶室的激活和停用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参考书目信息相关元素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辅助桌、驾驶室后壁等的可用性 121 诊断插座</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122 防电击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插座 230 V/ 50 Hz 211 驾驶员活动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HJ</w:t>
            </w:r>
          </w:p>
        </w:tc>
      </w:tr>
      <w:tr>
        <w:tc>
          <w:tcPr>
            <w:tcW w:type="dxa" w:w="1440"/>
          </w:tcPr>
          <w:p>
            <w:pPr>
              <w:spacing w:line="580" w:lineRule="exact"/>
            </w:pPr>
            <w:r>
              <w:rPr>
                <w:rFonts w:ascii="仿宋" w:hAnsi="仿宋" w:eastAsia="仿宋"/>
                <w:b w:val="0"/>
                <w:sz w:val="32"/>
              </w:rPr>
              <w:t>控制按钮（DAC） 212 驾驶室照明</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213 牵引/制动组合控制器（时间</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 HEC</w:t>
            </w:r>
          </w:p>
        </w:tc>
      </w:tr>
      <w:tr>
        <w:tc>
          <w:tcPr>
            <w:tcW w:type="dxa" w:w="1440"/>
          </w:tcPr>
          <w:p>
            <w:pPr>
              <w:spacing w:line="580" w:lineRule="exact"/>
            </w:pPr>
            <w:r>
              <w:rPr>
                <w:rFonts w:ascii="仿宋" w:hAnsi="仿宋" w:eastAsia="仿宋"/>
                <w:b w:val="0"/>
                <w:sz w:val="32"/>
              </w:rPr>
              <w:t>301 激活/停用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r>
          </w:p>
        </w:tc>
      </w:tr>
    </w:tbl>
    <w:p>
      <w:pPr>
        <w:spacing w:line="580" w:lineRule="exact"/>
      </w:pPr>
      <w:r>
        <w:rPr>
          <w:rFonts w:ascii="仿宋" w:hAnsi="仿宋" w:eastAsia="仿宋"/>
          <w:b w:val="0"/>
          <w:sz w:val="32"/>
        </w:rPr>
        <w:t>元素适用于与操作元素相关的书目信息 - 不受本标准范围内的驾驶室评估影响评论（例如，可选位置的原因）机车驾驶车厢EMU/DMU/车辆302 发动机室照明 303 隔离否 否标准 标准选项 标准选项 标准CDBEN 13272 UIC 612-0 EN 15734（所有部分） EN 14198 UIC 612-0可以与ATP隔离结合。有关ATP隔离，请参阅元素520-543304 外部照明标准标准标准KBETCS subset 034 (FFFIS TIU) EN 15153-1305 ep 刹车否标准标准标准GUIC 612-0 EN 15734（所有部分） EN 14198 UIC 612-2 ETCS subset 034选项：集成到TDD中306 停车刹车的手动施加否标准标准标准G(FFFIS TIU) EN 15734（所有部分） EN 14198 UIC 612-0 ETCS subset 034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与操作元素相关的书目信息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302 发动机室照明 303 隔离</w:t>
            </w:r>
          </w:p>
        </w:tc>
        <w:tc>
          <w:tcPr>
            <w:tcW w:type="dxa" w:w="1440"/>
          </w:tcPr>
          <w:p>
            <w:pPr>
              <w:spacing w:line="580" w:lineRule="exact"/>
            </w:pPr>
            <w:r>
              <w:rPr>
                <w:rFonts w:ascii="仿宋" w:hAnsi="仿宋" w:eastAsia="仿宋"/>
                <w:b w:val="0"/>
                <w:sz w:val="32"/>
              </w:rPr>
              <w:t>否 否</w:t>
            </w:r>
          </w:p>
        </w:tc>
        <w:tc>
          <w:tcPr>
            <w:tcW w:type="dxa" w:w="1440"/>
          </w:tcPr>
          <w:p>
            <w:pPr>
              <w:spacing w:line="580" w:lineRule="exact"/>
            </w:pPr>
            <w:r>
              <w:rPr>
                <w:rFonts w:ascii="仿宋" w:hAnsi="仿宋" w:eastAsia="仿宋"/>
                <w:b w:val="0"/>
                <w:sz w:val="32"/>
              </w:rPr>
              <w:t>标准 标准</w:t>
            </w:r>
          </w:p>
        </w:tc>
        <w:tc>
          <w:tcPr>
            <w:tcW w:type="dxa" w:w="1440"/>
          </w:tcPr>
          <w:p>
            <w:pPr>
              <w:spacing w:line="580" w:lineRule="exact"/>
            </w:pPr>
            <w:r>
              <w:rPr>
                <w:rFonts w:ascii="仿宋" w:hAnsi="仿宋" w:eastAsia="仿宋"/>
                <w:b w:val="0"/>
                <w:sz w:val="32"/>
              </w:rPr>
              <w:t>选项 标准</w:t>
            </w:r>
          </w:p>
        </w:tc>
        <w:tc>
          <w:tcPr>
            <w:tcW w:type="dxa" w:w="1440"/>
          </w:tcPr>
          <w:p>
            <w:pPr>
              <w:spacing w:line="580" w:lineRule="exact"/>
            </w:pPr>
            <w:r>
              <w:rPr>
                <w:rFonts w:ascii="仿宋" w:hAnsi="仿宋" w:eastAsia="仿宋"/>
                <w:b w:val="0"/>
                <w:sz w:val="32"/>
              </w:rPr>
              <w:t>选项 标准</w:t>
            </w:r>
          </w:p>
        </w:tc>
        <w:tc>
          <w:tcPr>
            <w:tcW w:type="dxa" w:w="1440"/>
          </w:tcPr>
          <w:p>
            <w:pPr>
              <w:spacing w:line="580" w:lineRule="exact"/>
            </w:pPr>
            <w:r>
              <w:rPr>
                <w:rFonts w:ascii="仿宋" w:hAnsi="仿宋" w:eastAsia="仿宋"/>
                <w:b w:val="0"/>
                <w:sz w:val="32"/>
              </w:rPr>
              <w:t>CDB</w:t>
            </w:r>
          </w:p>
        </w:tc>
      </w:tr>
      <w:tr>
        <w:tc>
          <w:tcPr>
            <w:tcW w:type="dxa" w:w="1440"/>
          </w:tcPr>
          <w:p>
            <w:pPr>
              <w:spacing w:line="580" w:lineRule="exact"/>
            </w:pPr>
            <w:r>
              <w:rPr>
                <w:rFonts w:ascii="仿宋" w:hAnsi="仿宋" w:eastAsia="仿宋"/>
                <w:b w:val="0"/>
                <w:sz w:val="32"/>
              </w:rPr>
              <w:t>304 外部照明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KB</w:t>
            </w:r>
          </w:p>
        </w:tc>
      </w:tr>
      <w:tr>
        <w:tc>
          <w:tcPr>
            <w:tcW w:type="dxa" w:w="1440"/>
          </w:tcPr>
          <w:p>
            <w:pPr>
              <w:spacing w:line="580" w:lineRule="exact"/>
            </w:pPr>
            <w:r>
              <w:rPr>
                <w:rFonts w:ascii="仿宋" w:hAnsi="仿宋" w:eastAsia="仿宋"/>
                <w:b w:val="0"/>
                <w:sz w:val="32"/>
              </w:rPr>
              <w:t>305 ep 刹车</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306 停车刹车的手动施加</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bl>
    <w:p>
      <w:pPr>
        <w:spacing w:line="580" w:lineRule="exact"/>
      </w:pPr>
      <w:r>
        <w:rPr>
          <w:rFonts w:ascii="仿宋" w:hAnsi="仿宋" w:eastAsia="仿宋"/>
          <w:b w:val="0"/>
          <w:sz w:val="32"/>
        </w:rPr>
        <w:t>元素适用于元素 - 不受本标准范围内的驾驶室评估影响评论（例如，可选位置的原因）机车驾驶车厢EMU/DMU/车辆307 停车制动的手动释放否标准标准标准GEN 15734（所有部分）EN 14198 UIC 612-0 ETCS subset 034308 自动解耦否选项选项选项(FFFIS TIU) UIC 612-0 UIC 612-1仅适用于自动耦合器320 热隔间（冰箱/炉灶）否选项选项选项UIC 612-0321 热隔间的储物柜否选项选项选项UIC 612-0401 自动制动释放装置否选项选项选项GEN 15734（所有部分）EN 14198 UIC 612-0402 制动隔离阀否选项选项选项GEN 15734（所有部分）EN 14198 UIC 612-0 ETCS subset 034 (FFFIS TIU)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307 停车制动的手动释放</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308 自动解耦</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320 热隔间（冰箱/炉灶）</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321 热隔间的储物柜</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401 自动制动释放装置</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402 制动隔离阀</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bl>
    <w:p>
      <w:pPr>
        <w:spacing w:line="580" w:lineRule="exact"/>
      </w:pPr>
      <w:r>
        <w:rPr>
          <w:rFonts w:ascii="仿宋" w:hAnsi="仿宋" w:eastAsia="仿宋"/>
          <w:b w:val="0"/>
          <w:sz w:val="32"/>
        </w:rPr>
        <w:t>元素适用于元素 - 不受本标准范围内的驾驶室评估影响评论（例如，可选位置的原因）机车驾驶车厢EMU/DMU/车辆403 制动指示器是标准标准选项GEN 15734（所有部分）EN 14198 UIC 612-0 ETCS subset 034 (FFFIS TIU)仅适用于盘式制动器，并位于EN 15220-1中定义的车辆外部405a Mg制动否选项选项选项GEN 15734（所有部分）EN 14198 UIC 612-0 ETCS subset 034 (FFFIS TIU)405b 涡流制动否选项选项选项GEN 15734（所有部分）EN 14198 UIC 612-0 ETCS subset 034 (FFFIS TIU)406 制动模式“G”的制动切换否选项选项选项GEN 15734（所有部分）EN 14198 UIC 612-0 ETCS subset 034407 制动模式“p”的制动切换否选项选项选项G(FFFIS TIU)408 制动模式“R”的制动切换否选项选项选项G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403 制动指示器</w:t>
            </w:r>
          </w:p>
        </w:tc>
        <w:tc>
          <w:tcPr>
            <w:tcW w:type="dxa" w:w="1440"/>
          </w:tcPr>
          <w:p>
            <w:pPr>
              <w:spacing w:line="580" w:lineRule="exact"/>
            </w:pPr>
            <w:r>
              <w:rPr>
                <w:rFonts w:ascii="仿宋" w:hAnsi="仿宋" w:eastAsia="仿宋"/>
                <w:b w:val="0"/>
                <w:sz w:val="32"/>
              </w:rPr>
              <w:t>是</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405a Mg制动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405b 涡流制动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406 制动模式“G”的制动切换</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407 制动模式“p”的制动切换</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408 制动模式“R”的制动切换</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bl>
    <w:p>
      <w:pPr>
        <w:spacing w:line="580" w:lineRule="exact"/>
      </w:pPr>
      <w:r>
        <w:rPr>
          <w:rFonts w:ascii="仿宋" w:hAnsi="仿宋" w:eastAsia="仿宋"/>
          <w:b w:val="0"/>
          <w:sz w:val="32"/>
        </w:rPr>
        <w:t>元素适用于评论（例如，可选位置的原因）元素 - 不受本标准范围内的驾驶室评估影响机车驾驶车厢EMU/DMU/车辆409 牵引单元左端尾部信号否选项选项选项EN 15153-1 UIC 612-0专用符号应提供方向410 牵引单元右端尾部信号否选项选项选项专用符号应提供方向411 外部电源指示器否选项选项选项CLC/TS 50546 UIC 612-0412 外部电源插座（岸电）否选项选项选项CLC/TS 50546 UIC 612-0413 外部电源旋转开关否选项选项选项CLC/TS 50546 UIC 612-0501 乘客信息系统 (PIS)否选项选项选项EN 62580-1 UIC 612-0502 发动机室照明否选项选项选项EN 15153-1 UIC 612-0503 驾驶员活动控制 (DAC) 隔离开关否选项选项选项HJEN 16186-1 UIC 612-0504 模式选择：列车总线选择否选项选项选项EN 61375 UIC 612-0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评论（例如，可选位置的原因）元素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409 牵引单元左端尾部信号</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410 牵引单元右端尾部信号</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411 外部电源指示器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412 外部电源插座（岸电）</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413 外部电源旋转开关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501 乘客信息系统 (PIS)</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502 发动机室照明</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503 驾驶员活动控制 (DAC) 隔离开关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HJ</w:t>
            </w:r>
          </w:p>
        </w:tc>
      </w:tr>
      <w:tr>
        <w:tc>
          <w:tcPr>
            <w:tcW w:type="dxa" w:w="1440"/>
          </w:tcPr>
          <w:p>
            <w:pPr>
              <w:spacing w:line="580" w:lineRule="exact"/>
            </w:pPr>
            <w:r>
              <w:rPr>
                <w:rFonts w:ascii="仿宋" w:hAnsi="仿宋" w:eastAsia="仿宋"/>
                <w:b w:val="0"/>
                <w:sz w:val="32"/>
              </w:rPr>
              <w:t>504 模式选择：列车总线选择</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bl>
    <w:p>
      <w:pPr>
        <w:spacing w:line="580" w:lineRule="exact"/>
      </w:pPr>
      <w:r>
        <w:rPr>
          <w:rFonts w:ascii="仿宋" w:hAnsi="仿宋" w:eastAsia="仿宋"/>
          <w:b w:val="0"/>
          <w:sz w:val="32"/>
        </w:rPr>
        <w:t>元素适用于元素 - 不受本标准范围内的驾驶室评估影响评论（例如，可选位置的原因）机车驾驶车厢EMU/DMU/车辆505 隔离开关“TCMS紧急制动”否选项选项选项GEN 15734（所有部分）EN 14198 UIC 612-0 ETCS subset 034506 牵引切断在车门打开时的复位否选项选项选项EN 14752 UIC 612-0507 制动模式选择的备用选项否选项选项选项GEN 15734（所有部分）EN 14198 UIC 612-0508 准备/关闭 509 隔离/除否 否标准标准 选项标准UIC 612-0 EN 15734（所有部分）隔离自动制动控制器选项EN 14198 UIC 612-0 ETCS subset 034 (FFFIS TIU)510 钥匙锁“架线Pantograph”否选项选项选项FBEN 50206（所有部分）UIC 612-0511 隔离阀“撒砂”否选项选项选项HECUIC 612-0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505 隔离开关“TCMS紧急制动”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506 牵引切断在车门打开时的复位</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507 制动模式选择的备用选项</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508 准备/关闭 509 隔离/除</w:t>
            </w:r>
          </w:p>
        </w:tc>
        <w:tc>
          <w:tcPr>
            <w:tcW w:type="dxa" w:w="1440"/>
          </w:tcPr>
          <w:p>
            <w:pPr>
              <w:spacing w:line="580" w:lineRule="exact"/>
            </w:pPr>
            <w:r>
              <w:rPr>
                <w:rFonts w:ascii="仿宋" w:hAnsi="仿宋" w:eastAsia="仿宋"/>
                <w:b w:val="0"/>
                <w:sz w:val="32"/>
              </w:rPr>
              <w:t>否 否</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t>标准 选项</w:t>
            </w:r>
          </w:p>
        </w:tc>
        <w:tc>
          <w:tcPr>
            <w:tcW w:type="dxa" w:w="1440"/>
          </w:tcPr>
          <w:p>
            <w:pPr>
              <w:spacing w:line="580" w:lineRule="exact"/>
            </w:pPr>
            <w:r>
              <w:rPr>
                <w:rFonts w:ascii="仿宋" w:hAnsi="仿宋" w:eastAsia="仿宋"/>
                <w:b w:val="0"/>
                <w:sz w:val="32"/>
              </w:rPr>
              <w:t>标准</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隔离自动制动控制器</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510 钥匙锁“架线Pantograph”</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FB</w:t>
            </w:r>
          </w:p>
        </w:tc>
      </w:tr>
      <w:tr>
        <w:tc>
          <w:tcPr>
            <w:tcW w:type="dxa" w:w="1440"/>
          </w:tcPr>
          <w:p>
            <w:pPr>
              <w:spacing w:line="580" w:lineRule="exact"/>
            </w:pPr>
            <w:r>
              <w:rPr>
                <w:rFonts w:ascii="仿宋" w:hAnsi="仿宋" w:eastAsia="仿宋"/>
                <w:b w:val="0"/>
                <w:sz w:val="32"/>
              </w:rPr>
              <w:t>511 隔离阀“撒砂”</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HEC</w:t>
            </w:r>
          </w:p>
        </w:tc>
      </w:tr>
    </w:tbl>
    <w:p>
      <w:pPr>
        <w:spacing w:line="580" w:lineRule="exact"/>
      </w:pPr>
      <w:r>
        <w:rPr>
          <w:rFonts w:ascii="仿宋" w:hAnsi="仿宋" w:eastAsia="仿宋"/>
          <w:b w:val="0"/>
          <w:sz w:val="32"/>
        </w:rPr>
        <w:t>元素适用于元素 - 不受本标准范围内的驾驶室评估影响评论（例如，可选位置的原因）机车驾驶车厢EMU/DMU/车辆512 隔离阀“自动紧急制动阀 1”否选项选项选项GEN 15734（所有部分）EN 14198 UIC 612-0513 隔离阀“自动紧急制动阀 2”否选项选项选项G(FFFIS TIU) EN 15734（所有部分）EN 14198 UIC 612-0 ETCSsubset 034514 隔离阀“空气制动转向架 1”否选项选项选项G(FFFIS TIU) EN 15734（所有部分）EN 14198 UIC 612-0 ETCS subset 034515 隔离阀“空气制动转向架2”否选项选项选项G(FFFIS TIU) EN 15734（所有部分）EN 14198 UIC 612-0 ETCS subset 034516 隔离开关用于乘客报警系统 (PAS) 的功能否选项选项选项CFD(FFFIS TIU) EN 16334 UIC 612-0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元素 - 不受本标准范围内的驾驶室评估影响</w:t>
            </w:r>
          </w:p>
        </w:tc>
        <w:tc>
          <w:tcPr>
            <w:tcW w:type="dxa" w:w="1440"/>
          </w:tcPr>
          <w:p>
            <w:pPr>
              <w:spacing w:line="580" w:lineRule="exact"/>
            </w:pPr>
            <w:r>
              <w:rPr>
                <w:rFonts w:ascii="仿宋" w:hAnsi="仿宋" w:eastAsia="仿宋"/>
                <w:b w:val="0"/>
                <w:sz w:val="32"/>
              </w:rPr>
              <w:t>评论（例如，可选位置的原因）</w:t>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512 隔离阀“自动紧急制动阀 1”</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513 隔离阀“自动紧急制动阀 2”</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514 隔离阀“空气制动转向架 1”</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515 隔离阀“空气制动转向架2”</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516 隔离开关用于乘客报警系统 (PAS) 的功能</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CFD</w:t>
            </w:r>
          </w:p>
        </w:tc>
      </w:tr>
    </w:tbl>
    <w:p>
      <w:pPr>
        <w:spacing w:line="580" w:lineRule="exact"/>
      </w:pPr>
      <w:r>
        <w:rPr>
          <w:rFonts w:ascii="仿宋" w:hAnsi="仿宋" w:eastAsia="仿宋"/>
          <w:b w:val="0"/>
          <w:sz w:val="32"/>
        </w:rPr>
        <w:t>元素适用于参考信息相关元素 - 不受本标准范围内的驾驶室评估影响机车驾驶车厢EMU/DMU/车辆517 用于呼叫援助 (CFA) 的隔离开关否选项选项选项CGEN 16683520-543 ATP隔离 注意：B类驾驶室信号系统在TSI CCS中列出。否选项选项选项HCC对于ETCS基线2：CLC/EN xxxxx (BL 2) 对于ETCS基线3：TSI CCS附录A，子集xxx根据TSI CCS B类列表对ATP系统的编号，例如524鳄鱼600 在上升坡道上启动否选项选项选项GUIC 612-0601 麦克风激活否选项选项选项CF602 后视激活否选项选项选项CCC标准的部分（例如，控制的可达性）。a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580" w:lineRule="exact"/>
            </w:pPr>
            <w:r>
              <w:rPr>
                <w:rFonts w:ascii="仿宋" w:hAnsi="仿宋" w:eastAsia="仿宋"/>
                <w:b w:val="0"/>
                <w:sz w:val="32"/>
              </w:rPr>
              <w:t>元素</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适用于</w:t>
            </w:r>
          </w:p>
        </w:tc>
        <w:tc>
          <w:tcPr>
            <w:tcW w:type="dxa" w:w="1440"/>
          </w:tcPr>
          <w:p>
            <w:pPr>
              <w:spacing w:line="580" w:lineRule="exact"/>
            </w:pPr>
            <w:r>
              <w:rPr>
                <w:rFonts w:ascii="仿宋" w:hAnsi="仿宋" w:eastAsia="仿宋"/>
                <w:b w:val="0"/>
                <w:sz w:val="32"/>
              </w:rPr>
            </w:r>
          </w:p>
        </w:tc>
        <w:tc>
          <w:tcPr>
            <w:tcW w:type="dxa" w:w="1440"/>
          </w:tcPr>
          <w:p>
            <w:pPr>
              <w:spacing w:line="580" w:lineRule="exact"/>
            </w:pPr>
            <w:r>
              <w:rPr>
                <w:rFonts w:ascii="仿宋" w:hAnsi="仿宋" w:eastAsia="仿宋"/>
                <w:b w:val="0"/>
                <w:sz w:val="32"/>
              </w:rPr>
              <w:t>参考信息相关元素 - 不受本标准范围内的驾驶室评估影响</w:t>
            </w:r>
          </w:p>
        </w:tc>
        <w:tc>
          <w:tcPr>
            <w:tcW w:type="dxa" w:w="1440"/>
          </w:tcPr>
          <w:p>
            <w:pPr>
              <w:spacing w:line="580" w:lineRule="exact"/>
            </w:pPr>
            <w:r>
              <w:rPr>
                <w:rFonts w:ascii="仿宋" w:hAnsi="仿宋" w:eastAsia="仿宋"/>
                <w:b w:val="0"/>
                <w:sz w:val="32"/>
              </w:rPr>
            </w:r>
          </w:p>
        </w:tc>
      </w:tr>
      <w:tr>
        <w:tc>
          <w:tcPr>
            <w:tcW w:type="dxa" w:w="1440"/>
          </w:tcPr>
          <w:p>
            <w:pPr>
              <w:spacing w:line="580" w:lineRule="exact"/>
            </w:pPr>
            <w:r>
              <w:rPr>
                <w:rFonts w:ascii="仿宋" w:hAnsi="仿宋" w:eastAsia="仿宋"/>
                <w:b w:val="0"/>
                <w:sz w:val="32"/>
              </w:rPr>
              <w:t>机车</w:t>
            </w:r>
          </w:p>
        </w:tc>
        <w:tc>
          <w:tcPr>
            <w:tcW w:type="dxa" w:w="1440"/>
          </w:tcPr>
          <w:p>
            <w:pPr>
              <w:spacing w:line="580" w:lineRule="exact"/>
            </w:pPr>
            <w:r>
              <w:rPr>
                <w:rFonts w:ascii="仿宋" w:hAnsi="仿宋" w:eastAsia="仿宋"/>
                <w:b w:val="0"/>
                <w:sz w:val="32"/>
              </w:rPr>
              <w:t>驾驶车厢</w:t>
            </w:r>
          </w:p>
        </w:tc>
        <w:tc>
          <w:tcPr>
            <w:tcW w:type="dxa" w:w="1440"/>
          </w:tcPr>
          <w:p>
            <w:pPr>
              <w:spacing w:line="580" w:lineRule="exact"/>
            </w:pPr>
            <w:r>
              <w:rPr>
                <w:rFonts w:ascii="仿宋" w:hAnsi="仿宋" w:eastAsia="仿宋"/>
                <w:b w:val="0"/>
                <w:sz w:val="32"/>
              </w:rPr>
              <w:t>EMU/DMU/车辆</w:t>
            </w:r>
          </w:p>
        </w:tc>
        <w:tc>
          <w:tcPr>
            <w:tcW w:type="dxa" w:w="1440"/>
          </w:tcPr>
          <w:p/>
        </w:tc>
        <w:tc>
          <w:tcPr>
            <w:tcW w:type="dxa" w:w="1440"/>
          </w:tcPr>
          <w:p/>
        </w:tc>
        <w:tc>
          <w:tcPr>
            <w:tcW w:type="dxa" w:w="1440"/>
          </w:tcPr>
          <w:p/>
        </w:tc>
      </w:tr>
      <w:tr>
        <w:tc>
          <w:tcPr>
            <w:tcW w:type="dxa" w:w="1440"/>
          </w:tcPr>
          <w:p>
            <w:pPr>
              <w:spacing w:line="580" w:lineRule="exact"/>
            </w:pPr>
            <w:r>
              <w:rPr>
                <w:rFonts w:ascii="仿宋" w:hAnsi="仿宋" w:eastAsia="仿宋"/>
                <w:b w:val="0"/>
                <w:sz w:val="32"/>
              </w:rPr>
              <w:t>517 用于呼叫援助 (CFA) 的隔离开关</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CG</w:t>
            </w:r>
          </w:p>
        </w:tc>
      </w:tr>
      <w:tr>
        <w:tc>
          <w:tcPr>
            <w:tcW w:type="dxa" w:w="1440"/>
          </w:tcPr>
          <w:p>
            <w:pPr>
              <w:spacing w:line="580" w:lineRule="exact"/>
            </w:pPr>
            <w:r>
              <w:rPr>
                <w:rFonts w:ascii="仿宋" w:hAnsi="仿宋" w:eastAsia="仿宋"/>
                <w:b w:val="0"/>
                <w:sz w:val="32"/>
              </w:rPr>
              <w:t>520-543 ATP隔离 注意：B类驾驶室信号系统在TSI CCS中列出。</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HCC</w:t>
            </w:r>
          </w:p>
        </w:tc>
      </w:tr>
      <w:tr>
        <w:tc>
          <w:tcPr>
            <w:tcW w:type="dxa" w:w="1440"/>
          </w:tcPr>
          <w:p>
            <w:pPr>
              <w:spacing w:line="580" w:lineRule="exact"/>
            </w:pPr>
            <w:r>
              <w:rPr>
                <w:rFonts w:ascii="仿宋" w:hAnsi="仿宋" w:eastAsia="仿宋"/>
                <w:b w:val="0"/>
                <w:sz w:val="32"/>
              </w:rPr>
              <w:t>600 在上升坡道上启动</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G</w:t>
            </w:r>
          </w:p>
        </w:tc>
      </w:tr>
      <w:tr>
        <w:tc>
          <w:tcPr>
            <w:tcW w:type="dxa" w:w="1440"/>
          </w:tcPr>
          <w:p>
            <w:pPr>
              <w:spacing w:line="580" w:lineRule="exact"/>
            </w:pPr>
            <w:r>
              <w:rPr>
                <w:rFonts w:ascii="仿宋" w:hAnsi="仿宋" w:eastAsia="仿宋"/>
                <w:b w:val="0"/>
                <w:sz w:val="32"/>
              </w:rPr>
              <w:t>601 麦克风激活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CF</w:t>
            </w:r>
          </w:p>
        </w:tc>
      </w:tr>
      <w:tr>
        <w:tc>
          <w:tcPr>
            <w:tcW w:type="dxa" w:w="1440"/>
          </w:tcPr>
          <w:p>
            <w:pPr>
              <w:spacing w:line="580" w:lineRule="exact"/>
            </w:pPr>
            <w:r>
              <w:rPr>
                <w:rFonts w:ascii="仿宋" w:hAnsi="仿宋" w:eastAsia="仿宋"/>
                <w:b w:val="0"/>
                <w:sz w:val="32"/>
              </w:rPr>
              <w:t>602 后视激活</w:t>
            </w:r>
          </w:p>
        </w:tc>
        <w:tc>
          <w:tcPr>
            <w:tcW w:type="dxa" w:w="1440"/>
          </w:tcPr>
          <w:p>
            <w:pPr>
              <w:spacing w:line="580" w:lineRule="exact"/>
            </w:pPr>
            <w:r>
              <w:rPr>
                <w:rFonts w:ascii="仿宋" w:hAnsi="仿宋" w:eastAsia="仿宋"/>
                <w:b w:val="0"/>
                <w:sz w:val="32"/>
              </w:rPr>
              <w:t>否</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选项</w:t>
            </w:r>
          </w:p>
        </w:tc>
        <w:tc>
          <w:tcPr>
            <w:tcW w:type="dxa" w:w="1440"/>
          </w:tcPr>
          <w:p>
            <w:pPr>
              <w:spacing w:line="580" w:lineRule="exact"/>
            </w:pPr>
            <w:r>
              <w:rPr>
                <w:rFonts w:ascii="仿宋" w:hAnsi="仿宋" w:eastAsia="仿宋"/>
                <w:b w:val="0"/>
                <w:sz w:val="32"/>
              </w:rPr>
              <w:t>CCC</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spacing w:line="580" w:lineRule="exact"/>
      </w:pPr>
      <w:r>
        <w:rPr>
          <w:rFonts w:ascii="仿宋" w:hAnsi="仿宋" w:eastAsia="仿宋"/>
          <w:b w:val="0"/>
          <w:sz w:val="32"/>
        </w:rPr>
        <w:t>附录 C（规范性）</w:t>
      </w:r>
    </w:p>
    <w:p>
      <w:pPr>
        <w:pStyle w:val="Heading1"/>
        <w:spacing w:line="580" w:lineRule="exact"/>
      </w:pPr>
      <w:r>
        <w:rPr>
          <w:rFonts w:ascii="仿宋" w:hAnsi="仿宋" w:eastAsia="仿宋"/>
          <w:b/>
          <w:sz w:val="44"/>
        </w:rPr>
        <w:t>操作元素及其与符号的关系</w:t>
      </w:r>
    </w:p>
    <w:p>
      <w:pPr>
        <w:spacing w:line="580" w:lineRule="exact"/>
      </w:pPr>
      <w:r>
        <w:rPr>
          <w:rFonts w:ascii="仿宋" w:hAnsi="仿宋" w:eastAsia="仿宋"/>
          <w:b w:val="0"/>
          <w:sz w:val="32"/>
        </w:rPr>
        <w:t>无论放置位置如何，表 C.1 列出了所有操作元素，这些元素是本欧洲标准的适用对象。</w:t>
      </w:r>
    </w:p>
    <w:p>
      <w:pPr>
        <w:spacing w:line="580" w:lineRule="exact"/>
      </w:pPr>
      <w:r>
        <w:rPr>
          <w:rFonts w:ascii="仿宋" w:hAnsi="仿宋" w:eastAsia="仿宋"/>
          <w:b w:val="0"/>
          <w:sz w:val="32"/>
        </w:rPr>
        <w:t>注 1：表 C.1 中的 ID 编号参考表 B.1。</w:t>
      </w:r>
    </w:p>
    <w:p>
      <w:pPr>
        <w:spacing w:line="580" w:lineRule="exact"/>
      </w:pPr>
      <w:r>
        <w:rPr>
          <w:rFonts w:ascii="仿宋" w:hAnsi="仿宋" w:eastAsia="仿宋"/>
          <w:b w:val="0"/>
          <w:sz w:val="32"/>
        </w:rPr>
        <w:t>注 2：深色背景上的符号表示关联的操作元件的标签。如果表格中显示了按钮，它作为操作元件的示例，而符号本身被精确定义。如果带有白色在黑色背景符号的功能由点亮的按钮提供，则符号的颜色可能会反转。</w:t>
      </w:r>
    </w:p>
    <w:p>
      <w:pPr>
        <w:spacing w:line="580" w:lineRule="exact"/>
      </w:pPr>
      <w:r>
        <w:rPr>
          <w:rFonts w:ascii="仿宋" w:hAnsi="仿宋" w:eastAsia="仿宋"/>
          <w:b w:val="0"/>
          <w:sz w:val="32"/>
        </w:rPr>
        <w:t>表 C.1 — 操作元件及其与符号的关系</w:t>
      </w:r>
    </w:p>
    <w:p>
      <w:pPr>
        <w:spacing w:line="580" w:lineRule="exact"/>
      </w:pPr>
      <w:r>
        <w:rPr>
          <w:rFonts w:ascii="仿宋" w:hAnsi="仿宋" w:eastAsia="仿宋"/>
          <w:b w:val="0"/>
          <w:sz w:val="32"/>
        </w:rPr>
        <w:t>表 C.1 — 操作元件及其与符号的关系</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t>007</w:t>
            </w:r>
          </w:p>
        </w:tc>
        <w:tc>
          <w:tcPr>
            <w:tcW w:type="dxa" w:w="2880"/>
          </w:tcPr>
          <w:p>
            <w:pPr>
              <w:spacing w:line="580" w:lineRule="exact"/>
            </w:pPr>
            <w:r>
              <w:rPr>
                <w:rFonts w:ascii="仿宋" w:hAnsi="仿宋" w:eastAsia="仿宋"/>
                <w:b w:val="0"/>
                <w:sz w:val="32"/>
              </w:rPr>
              <w:t>BP(制动管) 和 MP (主管道压力)</w:t>
            </w:r>
          </w:p>
        </w:tc>
        <w:tc>
          <w:tcPr>
            <w:tcW w:type="dxa" w:w="2880"/>
          </w:tcPr>
          <w:p>
            <w:pPr>
              <w:spacing w:line="580" w:lineRule="exact"/>
            </w:pPr>
            <w:r>
              <w:rPr>
                <w:rFonts w:ascii="仿宋" w:hAnsi="仿宋" w:eastAsia="仿宋"/>
                <w:b w:val="0"/>
                <w:sz w:val="32"/>
              </w:rPr>
              <w:t>a 选项：整合到 TDD 中。</w:t>
            </w:r>
          </w:p>
        </w:tc>
      </w:tr>
      <w:tr>
        <w:tc>
          <w:tcPr>
            <w:tcW w:type="dxa" w:w="2880"/>
          </w:tcPr>
          <w:p>
            <w:pPr>
              <w:spacing w:line="580" w:lineRule="exact"/>
            </w:pPr>
            <w:r>
              <w:rPr>
                <w:rFonts w:ascii="仿宋" w:hAnsi="仿宋" w:eastAsia="仿宋"/>
                <w:b w:val="0"/>
                <w:sz w:val="32"/>
              </w:rPr>
              <w:t>008</w:t>
            </w:r>
          </w:p>
        </w:tc>
        <w:tc>
          <w:tcPr>
            <w:tcW w:type="dxa" w:w="2880"/>
          </w:tcPr>
          <w:p>
            <w:pPr>
              <w:spacing w:line="580" w:lineRule="exact"/>
            </w:pPr>
            <w:r>
              <w:rPr>
                <w:rFonts w:ascii="仿宋" w:hAnsi="仿宋" w:eastAsia="仿宋"/>
                <w:b w:val="0"/>
                <w:sz w:val="32"/>
              </w:rPr>
              <w:t>制动缸压力表</w:t>
            </w:r>
          </w:p>
        </w:tc>
        <w:tc>
          <w:tcPr>
            <w:tcW w:type="dxa" w:w="2880"/>
          </w:tcPr>
          <w:p>
            <w:pPr>
              <w:spacing w:line="580" w:lineRule="exact"/>
            </w:pPr>
            <w:r>
              <w:rPr>
                <w:rFonts w:ascii="仿宋" w:hAnsi="仿宋" w:eastAsia="仿宋"/>
                <w:b w:val="0"/>
                <w:sz w:val="32"/>
              </w:rPr>
              <w:t>01/2 选项：整合到 TDD 中。</w:t>
            </w:r>
          </w:p>
        </w:tc>
      </w:tr>
      <w:tr>
        <w:tc>
          <w:tcPr>
            <w:tcW w:type="dxa" w:w="2880"/>
          </w:tcPr>
          <w:p>
            <w:pPr>
              <w:spacing w:line="580" w:lineRule="exact"/>
            </w:pPr>
            <w:r>
              <w:rPr>
                <w:rFonts w:ascii="仿宋" w:hAnsi="仿宋" w:eastAsia="仿宋"/>
                <w:b w:val="0"/>
                <w:sz w:val="32"/>
              </w:rPr>
              <w:t>009</w:t>
            </w:r>
          </w:p>
        </w:tc>
        <w:tc>
          <w:tcPr>
            <w:tcW w:type="dxa" w:w="2880"/>
          </w:tcPr>
          <w:p>
            <w:pPr>
              <w:spacing w:line="580" w:lineRule="exact"/>
            </w:pPr>
            <w:r>
              <w:rPr>
                <w:rFonts w:ascii="仿宋" w:hAnsi="仿宋" w:eastAsia="仿宋"/>
                <w:b w:val="0"/>
                <w:sz w:val="32"/>
              </w:rPr>
              <w:t>制动管压力调节器（过充）</w:t>
            </w:r>
          </w:p>
        </w:tc>
        <w:tc>
          <w:tcPr>
            <w:tcW w:type="dxa" w:w="2880"/>
          </w:tcPr>
          <w:p>
            <w:pPr>
              <w:spacing w:line="580" w:lineRule="exact"/>
            </w:pPr>
            <w:r>
              <w:rPr>
                <w:rFonts w:ascii="仿宋" w:hAnsi="仿宋" w:eastAsia="仿宋"/>
                <w:b w:val="0"/>
                <w:sz w:val="32"/>
              </w:rPr>
              <w:t>(f) 选项：整合到 TDD 中。如果该功能由点亮的按钮提供，则符号的颜色应反转。</w:t>
            </w:r>
          </w:p>
        </w:tc>
      </w:tr>
      <w:tr>
        <w:tc>
          <w:tcPr>
            <w:tcW w:type="dxa" w:w="2880"/>
          </w:tcPr>
          <w:p>
            <w:pPr>
              <w:spacing w:line="580" w:lineRule="exact"/>
            </w:pPr>
            <w:r>
              <w:rPr>
                <w:rFonts w:ascii="仿宋" w:hAnsi="仿宋" w:eastAsia="仿宋"/>
                <w:b w:val="0"/>
                <w:sz w:val="32"/>
              </w:rPr>
              <w:t>012</w:t>
            </w:r>
          </w:p>
        </w:tc>
        <w:tc>
          <w:tcPr>
            <w:tcW w:type="dxa" w:w="2880"/>
          </w:tcPr>
          <w:p>
            <w:pPr>
              <w:spacing w:line="580" w:lineRule="exact"/>
            </w:pPr>
            <w:r>
              <w:rPr>
                <w:rFonts w:ascii="仿宋" w:hAnsi="仿宋" w:eastAsia="仿宋"/>
                <w:b w:val="0"/>
                <w:sz w:val="32"/>
              </w:rPr>
              <w:t>列车无线电紧急呼叫</w:t>
            </w:r>
          </w:p>
        </w:tc>
        <w:tc>
          <w:tcPr>
            <w:tcW w:type="dxa" w:w="2880"/>
          </w:tcPr>
          <w:p>
            <w:pPr>
              <w:spacing w:line="580" w:lineRule="exact"/>
            </w:pPr>
            <w:r>
              <w:rPr>
                <w:rFonts w:ascii="仿宋" w:hAnsi="仿宋" w:eastAsia="仿宋"/>
                <w:b w:val="0"/>
                <w:sz w:val="32"/>
              </w:rPr>
              <w:t>符号应反转。选项：整合到 TRD 中。如果该功能由点亮的按钮提供，则基本颜色为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t>013</w:t>
            </w:r>
          </w:p>
        </w:tc>
        <w:tc>
          <w:tcPr>
            <w:tcW w:type="dxa" w:w="2880"/>
          </w:tcPr>
          <w:p>
            <w:pPr>
              <w:spacing w:line="580" w:lineRule="exact"/>
            </w:pPr>
            <w:r>
              <w:rPr>
                <w:rFonts w:ascii="仿宋" w:hAnsi="仿宋" w:eastAsia="仿宋"/>
                <w:b w:val="0"/>
                <w:sz w:val="32"/>
              </w:rPr>
              <w:t>ATP：覆盖（例如 EOA）</w:t>
            </w:r>
          </w:p>
        </w:tc>
        <w:tc>
          <w:tcPr>
            <w:tcW w:type="dxa" w:w="2880"/>
          </w:tcPr>
          <w:p>
            <w:pPr>
              <w:spacing w:line="580" w:lineRule="exact"/>
            </w:pPr>
            <w:r>
              <w:rPr>
                <w:rFonts w:ascii="仿宋" w:hAnsi="仿宋" w:eastAsia="仿宋"/>
                <w:b w:val="0"/>
                <w:sz w:val="32"/>
              </w:rPr>
              <w:t>8. 选项：整合到 CCD 中。</w:t>
            </w:r>
          </w:p>
        </w:tc>
      </w:tr>
      <w:tr>
        <w:tc>
          <w:tcPr>
            <w:tcW w:type="dxa" w:w="2880"/>
          </w:tcPr>
          <w:p>
            <w:pPr>
              <w:spacing w:line="580" w:lineRule="exact"/>
            </w:pPr>
            <w:r>
              <w:rPr>
                <w:rFonts w:ascii="仿宋" w:hAnsi="仿宋" w:eastAsia="仿宋"/>
                <w:b w:val="0"/>
                <w:sz w:val="32"/>
              </w:rPr>
              <w:t>014</w:t>
            </w:r>
          </w:p>
        </w:tc>
        <w:tc>
          <w:tcPr>
            <w:tcW w:type="dxa" w:w="2880"/>
          </w:tcPr>
          <w:p>
            <w:pPr>
              <w:spacing w:line="580" w:lineRule="exact"/>
            </w:pPr>
            <w:r>
              <w:rPr>
                <w:rFonts w:ascii="仿宋" w:hAnsi="仿宋" w:eastAsia="仿宋"/>
                <w:b w:val="0"/>
                <w:sz w:val="32"/>
              </w:rPr>
              <w:t>ATP：解除干预</w:t>
            </w:r>
          </w:p>
        </w:tc>
        <w:tc>
          <w:tcPr>
            <w:tcW w:type="dxa" w:w="2880"/>
          </w:tcPr>
          <w:p>
            <w:pPr>
              <w:spacing w:line="580" w:lineRule="exact"/>
            </w:pPr>
            <w:r>
              <w:rPr>
                <w:rFonts w:ascii="仿宋" w:hAnsi="仿宋" w:eastAsia="仿宋"/>
                <w:b w:val="0"/>
                <w:sz w:val="32"/>
              </w:rPr>
              <w:t>选项：整合到 CCD 中。</w:t>
            </w:r>
          </w:p>
        </w:tc>
      </w:tr>
      <w:tr>
        <w:tc>
          <w:tcPr>
            <w:tcW w:type="dxa" w:w="2880"/>
          </w:tcPr>
          <w:p>
            <w:pPr>
              <w:spacing w:line="580" w:lineRule="exact"/>
            </w:pPr>
            <w:r>
              <w:rPr>
                <w:rFonts w:ascii="仿宋" w:hAnsi="仿宋" w:eastAsia="仿宋"/>
                <w:b w:val="0"/>
                <w:sz w:val="32"/>
              </w:rPr>
              <w:t>015</w:t>
            </w:r>
          </w:p>
        </w:tc>
        <w:tc>
          <w:tcPr>
            <w:tcW w:type="dxa" w:w="2880"/>
          </w:tcPr>
          <w:p>
            <w:pPr>
              <w:spacing w:line="580" w:lineRule="exact"/>
            </w:pPr>
            <w:r>
              <w:rPr>
                <w:rFonts w:ascii="仿宋" w:hAnsi="仿宋" w:eastAsia="仿宋"/>
                <w:b w:val="0"/>
                <w:sz w:val="32"/>
              </w:rPr>
              <w:t>ATP：确认</w:t>
            </w:r>
          </w:p>
        </w:tc>
        <w:tc>
          <w:tcPr>
            <w:tcW w:type="dxa" w:w="2880"/>
          </w:tcPr>
          <w:p>
            <w:pPr>
              <w:spacing w:line="580" w:lineRule="exact"/>
            </w:pPr>
            <w:r>
              <w:rPr>
                <w:rFonts w:ascii="仿宋" w:hAnsi="仿宋" w:eastAsia="仿宋"/>
                <w:b w:val="0"/>
                <w:sz w:val="32"/>
              </w:rPr>
              <w:t>选项：整合到 CCD 中。</w:t>
            </w:r>
          </w:p>
        </w:tc>
      </w:tr>
      <w:tr>
        <w:tc>
          <w:tcPr>
            <w:tcW w:type="dxa" w:w="2880"/>
          </w:tcPr>
          <w:p>
            <w:pPr>
              <w:spacing w:line="580" w:lineRule="exact"/>
            </w:pPr>
            <w:r>
              <w:rPr>
                <w:rFonts w:ascii="仿宋" w:hAnsi="仿宋" w:eastAsia="仿宋"/>
                <w:b w:val="0"/>
                <w:sz w:val="32"/>
              </w:rPr>
              <w:t>016</w:t>
            </w:r>
          </w:p>
        </w:tc>
        <w:tc>
          <w:tcPr>
            <w:tcW w:type="dxa" w:w="2880"/>
          </w:tcPr>
          <w:p>
            <w:pPr>
              <w:spacing w:line="580" w:lineRule="exact"/>
            </w:pPr>
            <w:r>
              <w:rPr>
                <w:rFonts w:ascii="仿宋" w:hAnsi="仿宋" w:eastAsia="仿宋"/>
                <w:b w:val="0"/>
                <w:sz w:val="32"/>
              </w:rPr>
              <w:t>Pantegan</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降低受电弓 / 停止柴油机</w:t>
            </w:r>
          </w:p>
        </w:tc>
        <w:tc>
          <w:tcPr>
            <w:tcW w:type="dxa" w:w="2880"/>
          </w:tcPr>
          <w:p>
            <w:pPr>
              <w:spacing w:line="580" w:lineRule="exact"/>
            </w:pPr>
            <w:r>
              <w:rPr>
                <w:rFonts w:ascii="仿宋" w:hAnsi="仿宋" w:eastAsia="仿宋"/>
                <w:b w:val="0"/>
                <w:sz w:val="32"/>
              </w:rPr>
            </w:r>
          </w:p>
        </w:tc>
        <w:tc>
          <w:tcPr>
            <w:tcW w:type="dxa" w:w="2880"/>
          </w:tcPr>
          <w:p/>
        </w:tc>
      </w:tr>
      <w:tr>
        <w:tc>
          <w:tcPr>
            <w:tcW w:type="dxa" w:w="2880"/>
          </w:tcPr>
          <w:p>
            <w:pPr>
              <w:spacing w:line="580" w:lineRule="exact"/>
            </w:pPr>
            <w:r>
              <w:rPr>
                <w:rFonts w:ascii="仿宋" w:hAnsi="仿宋" w:eastAsia="仿宋"/>
                <w:b w:val="0"/>
                <w:sz w:val="32"/>
              </w:rPr>
              <w:t>注 1：如果柴油和电力推进在同一单元或同一列车配置的单元中分别控制，则符号可能不组合使用。注 2 Fordedicat EN 6186-3.CTDD)</w:t>
            </w: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t>017</w:t>
            </w:r>
          </w:p>
        </w:tc>
        <w:tc>
          <w:tcPr>
            <w:tcW w:type="dxa" w:w="2880"/>
          </w:tcPr>
          <w:p>
            <w:pPr>
              <w:spacing w:line="580" w:lineRule="exact"/>
            </w:pPr>
            <w:r>
              <w:rPr>
                <w:rFonts w:ascii="仿宋" w:hAnsi="仿宋" w:eastAsia="仿宋"/>
                <w:b w:val="0"/>
                <w:sz w:val="32"/>
              </w:rPr>
              <w:t>主断路器 / 启动电力传输  主断路器 / 连接电力传输</w:t>
            </w:r>
          </w:p>
        </w:tc>
        <w:tc>
          <w:tcPr>
            <w:tcW w:type="dxa" w:w="2880"/>
          </w:tcPr>
          <w:p>
            <w:pPr>
              <w:spacing w:line="580" w:lineRule="exact"/>
            </w:pPr>
            <w:r>
              <w:rPr>
                <w:rFonts w:ascii="仿宋" w:hAnsi="仿宋" w:eastAsia="仿宋"/>
                <w:b w:val="0"/>
                <w:sz w:val="32"/>
              </w:rPr>
              <w:t>o1 S</w:t>
            </w:r>
          </w:p>
        </w:tc>
      </w:tr>
      <w:tr>
        <w:tc>
          <w:tcPr>
            <w:tcW w:type="dxa" w:w="2880"/>
          </w:tcPr>
          <w:p>
            <w:pPr>
              <w:spacing w:line="580" w:lineRule="exact"/>
            </w:pPr>
            <w:r>
              <w:rPr>
                <w:rFonts w:ascii="仿宋" w:hAnsi="仿宋" w:eastAsia="仿宋"/>
                <w:b w:val="0"/>
                <w:sz w:val="32"/>
              </w:rPr>
              <w:t>打开主断路器 / 断开电力传输</w:t>
            </w:r>
          </w:p>
        </w:tc>
        <w:tc>
          <w:tcPr>
            <w:tcW w:type="dxa" w:w="2880"/>
          </w:tcPr>
          <w:p>
            <w:pPr>
              <w:spacing w:line="580" w:lineRule="exact"/>
            </w:pPr>
            <w:r>
              <w:rPr>
                <w:rFonts w:ascii="仿宋" w:hAnsi="仿宋" w:eastAsia="仿宋"/>
                <w:b w:val="0"/>
                <w:sz w:val="32"/>
              </w:rPr>
              <w:t>Jol</w:t>
            </w:r>
          </w:p>
        </w:tc>
        <w:tc>
          <w:tcPr>
            <w:tcW w:type="dxa" w:w="2880"/>
          </w:tcPr>
          <w:p/>
        </w:tc>
      </w:tr>
      <w:tr>
        <w:tc>
          <w:tcPr>
            <w:tcW w:type="dxa" w:w="2880"/>
          </w:tcPr>
          <w:p>
            <w:pPr>
              <w:spacing w:line="580" w:lineRule="exact"/>
            </w:pPr>
            <w:r>
              <w:rPr>
                <w:rFonts w:ascii="仿宋" w:hAnsi="仿宋" w:eastAsia="仿宋"/>
                <w:b w:val="0"/>
                <w:sz w:val="32"/>
              </w:rPr>
              <w:t>如果柴油和电力推进在同一单元或同一列车配置的单元中分别控制，则符号可能不组合使用。</w:t>
            </w:r>
          </w:p>
        </w:tc>
        <w:tc>
          <w:tcPr>
            <w:tcW w:type="dxa" w:w="2880"/>
          </w:tcPr>
          <w:p>
            <w:pPr>
              <w:spacing w:line="580" w:lineRule="exact"/>
            </w:pPr>
            <w:r>
              <w:rPr>
                <w:rFonts w:ascii="仿宋" w:hAnsi="仿宋" w:eastAsia="仿宋"/>
                <w:b w:val="0"/>
                <w:sz w:val="32"/>
              </w:rPr>
            </w:r>
          </w:p>
        </w:tc>
        <w:tc>
          <w:tcPr>
            <w:tcW w:type="dxa" w:w="2880"/>
          </w:tcPr>
          <w:p/>
        </w:tc>
      </w:tr>
      <w:tr>
        <w:tc>
          <w:tcPr>
            <w:tcW w:type="dxa" w:w="2880"/>
          </w:tcPr>
          <w:p>
            <w:pPr>
              <w:spacing w:line="580" w:lineRule="exact"/>
            </w:pPr>
            <w:r>
              <w:rPr>
                <w:rFonts w:ascii="仿宋" w:hAnsi="仿宋" w:eastAsia="仿宋"/>
                <w:b w:val="0"/>
                <w:sz w:val="32"/>
              </w:rPr>
              <w:t>注 4 专用于牵引控制的组合，请参阅 EN 16186-3 (TDD)。</w:t>
            </w:r>
          </w:p>
        </w:tc>
        <w:tc>
          <w:tcPr>
            <w:tcW w:type="dxa" w:w="2880"/>
          </w:tcPr>
          <w:p/>
        </w:tc>
        <w:tc>
          <w:tcPr>
            <w:tcW w:type="dxa" w:w="2880"/>
          </w:tcPr>
          <w:p/>
        </w:tc>
      </w:tr>
      <w:tr>
        <w:tc>
          <w:tcPr>
            <w:tcW w:type="dxa" w:w="2880"/>
          </w:tcPr>
          <w:p>
            <w:pPr>
              <w:spacing w:line="580" w:lineRule="exact"/>
            </w:pPr>
            <w:r>
              <w:rPr>
                <w:rFonts w:ascii="仿宋" w:hAnsi="仿宋" w:eastAsia="仿宋"/>
                <w:b w:val="0"/>
                <w:sz w:val="32"/>
              </w:rPr>
              <w:t>018</w:t>
            </w:r>
          </w:p>
        </w:tc>
        <w:tc>
          <w:tcPr>
            <w:tcW w:type="dxa" w:w="2880"/>
          </w:tcPr>
          <w:p>
            <w:pPr>
              <w:spacing w:line="580" w:lineRule="exact"/>
            </w:pPr>
            <w:r>
              <w:rPr>
                <w:rFonts w:ascii="仿宋" w:hAnsi="仿宋" w:eastAsia="仿宋"/>
                <w:b w:val="0"/>
                <w:sz w:val="32"/>
              </w:rPr>
              <w:t>列车供电开启</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列车供电关闭</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019</w:t>
            </w:r>
          </w:p>
        </w:tc>
        <w:tc>
          <w:tcPr>
            <w:tcW w:type="dxa" w:w="2880"/>
          </w:tcPr>
          <w:p>
            <w:pPr>
              <w:spacing w:line="580" w:lineRule="exact"/>
            </w:pPr>
            <w:r>
              <w:rPr>
                <w:rFonts w:ascii="仿宋" w:hAnsi="仿宋" w:eastAsia="仿宋"/>
                <w:b w:val="0"/>
                <w:sz w:val="32"/>
              </w:rPr>
              <w:t>自动速度控制 (ASC)</w:t>
            </w:r>
          </w:p>
        </w:tc>
        <w:tc>
          <w:tcPr>
            <w:tcW w:type="dxa" w:w="2880"/>
          </w:tcPr>
          <w:p>
            <w:pPr>
              <w:spacing w:line="580" w:lineRule="exact"/>
            </w:pPr>
            <w:r>
              <w:rPr>
                <w:rFonts w:ascii="仿宋" w:hAnsi="仿宋" w:eastAsia="仿宋"/>
                <w:b w:val="0"/>
                <w:sz w:val="32"/>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t>020</w:t>
            </w:r>
          </w:p>
        </w:tc>
        <w:tc>
          <w:tcPr>
            <w:tcW w:type="dxa" w:w="2880"/>
          </w:tcPr>
          <w:p>
            <w:pPr>
              <w:spacing w:line="580" w:lineRule="exact"/>
            </w:pPr>
            <w:r>
              <w:rPr>
                <w:rFonts w:ascii="仿宋" w:hAnsi="仿宋" w:eastAsia="仿宋"/>
                <w:b w:val="0"/>
                <w:sz w:val="32"/>
              </w:rPr>
              <w:t>组合牵引/动车制动控制器，集成驾驶员活动控制按钮</w:t>
            </w:r>
          </w:p>
        </w:tc>
        <w:tc>
          <w:tcPr>
            <w:tcW w:type="dxa" w:w="2880"/>
          </w:tcPr>
          <w:p>
            <w:pPr>
              <w:spacing w:line="580" w:lineRule="exact"/>
            </w:pPr>
            <w:r>
              <w:rPr>
                <w:rFonts w:ascii="仿宋" w:hAnsi="仿宋" w:eastAsia="仿宋"/>
                <w:b w:val="0"/>
                <w:sz w:val="32"/>
              </w:rPr>
              <w:t>100% 0% OFF 0% B 100 %</w:t>
            </w:r>
          </w:p>
        </w:tc>
      </w:tr>
      <w:tr>
        <w:tc>
          <w:tcPr>
            <w:tcW w:type="dxa" w:w="2880"/>
          </w:tcPr>
          <w:p>
            <w:pPr>
              <w:spacing w:line="580" w:lineRule="exact"/>
            </w:pPr>
            <w:r>
              <w:rPr>
                <w:rFonts w:ascii="仿宋" w:hAnsi="仿宋" w:eastAsia="仿宋"/>
                <w:b w:val="0"/>
                <w:sz w:val="32"/>
              </w:rPr>
              <w:t>021</w:t>
            </w:r>
          </w:p>
        </w:tc>
        <w:tc>
          <w:tcPr>
            <w:tcW w:type="dxa" w:w="2880"/>
          </w:tcPr>
          <w:p>
            <w:pPr>
              <w:spacing w:line="580" w:lineRule="exact"/>
            </w:pPr>
            <w:r>
              <w:rPr>
                <w:rFonts w:ascii="仿宋" w:hAnsi="仿宋" w:eastAsia="仿宋"/>
                <w:b w:val="0"/>
                <w:sz w:val="32"/>
              </w:rPr>
              <w:t>车门控制：左侧车门-释放和取消释放</w:t>
            </w:r>
          </w:p>
        </w:tc>
        <w:tc>
          <w:tcPr>
            <w:tcW w:type="dxa" w:w="2880"/>
          </w:tcPr>
          <w:p>
            <w:pPr>
              <w:spacing w:line="580" w:lineRule="exact"/>
            </w:pPr>
            <w:r>
              <w:rPr>
                <w:rFonts w:ascii="仿宋" w:hAnsi="仿宋" w:eastAsia="仿宋"/>
                <w:b w:val="0"/>
                <w:sz w:val="32"/>
              </w:rPr>
              <w:t>如果该功能由点亮的按钮提供，则符号应如下所示：</w:t>
            </w:r>
          </w:p>
        </w:tc>
      </w:tr>
      <w:tr>
        <w:tc>
          <w:tcPr>
            <w:tcW w:type="dxa" w:w="2880"/>
          </w:tcPr>
          <w:p>
            <w:pPr>
              <w:spacing w:line="580" w:lineRule="exact"/>
            </w:pPr>
            <w:r>
              <w:rPr>
                <w:rFonts w:ascii="仿宋" w:hAnsi="仿宋" w:eastAsia="仿宋"/>
                <w:b w:val="0"/>
                <w:sz w:val="32"/>
              </w:rPr>
              <w:t>022</w:t>
            </w:r>
          </w:p>
        </w:tc>
        <w:tc>
          <w:tcPr>
            <w:tcW w:type="dxa" w:w="2880"/>
          </w:tcPr>
          <w:p>
            <w:pPr>
              <w:spacing w:line="580" w:lineRule="exact"/>
            </w:pPr>
            <w:r>
              <w:rPr>
                <w:rFonts w:ascii="仿宋" w:hAnsi="仿宋" w:eastAsia="仿宋"/>
                <w:b w:val="0"/>
                <w:sz w:val="32"/>
              </w:rPr>
              <w:t>车门控制：中央关闭所有车门</w:t>
            </w:r>
          </w:p>
        </w:tc>
        <w:tc>
          <w:tcPr>
            <w:tcW w:type="dxa" w:w="2880"/>
          </w:tcPr>
          <w:p>
            <w:pPr>
              <w:spacing w:line="580" w:lineRule="exact"/>
            </w:pPr>
            <w:r>
              <w:rPr>
                <w:rFonts w:ascii="仿宋" w:hAnsi="仿宋" w:eastAsia="仿宋"/>
                <w:b w:val="0"/>
                <w:sz w:val="32"/>
              </w:rPr>
              <w:t>可可</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t>020</w:t>
            </w:r>
          </w:p>
        </w:tc>
        <w:tc>
          <w:tcPr>
            <w:tcW w:type="dxa" w:w="2880"/>
          </w:tcPr>
          <w:p>
            <w:pPr>
              <w:spacing w:line="580" w:lineRule="exact"/>
            </w:pPr>
            <w:r>
              <w:rPr>
                <w:rFonts w:ascii="仿宋" w:hAnsi="仿宋" w:eastAsia="仿宋"/>
                <w:b w:val="0"/>
                <w:sz w:val="32"/>
              </w:rPr>
              <w:t>组合牵引/动车制动控制器，集成驾驶员活动控制按钮</w:t>
            </w:r>
          </w:p>
        </w:tc>
        <w:tc>
          <w:tcPr>
            <w:tcW w:type="dxa" w:w="2880"/>
          </w:tcPr>
          <w:p>
            <w:pPr>
              <w:spacing w:line="580" w:lineRule="exact"/>
            </w:pPr>
            <w:r>
              <w:rPr>
                <w:rFonts w:ascii="仿宋" w:hAnsi="仿宋" w:eastAsia="仿宋"/>
                <w:b w:val="0"/>
                <w:sz w:val="32"/>
              </w:rPr>
              <w:t>100% 0% OFF 0% B 100 %</w:t>
            </w:r>
          </w:p>
        </w:tc>
      </w:tr>
      <w:tr>
        <w:tc>
          <w:tcPr>
            <w:tcW w:type="dxa" w:w="2880"/>
          </w:tcPr>
          <w:p>
            <w:pPr>
              <w:spacing w:line="580" w:lineRule="exact"/>
            </w:pPr>
            <w:r>
              <w:rPr>
                <w:rFonts w:ascii="仿宋" w:hAnsi="仿宋" w:eastAsia="仿宋"/>
                <w:b w:val="0"/>
                <w:sz w:val="32"/>
              </w:rPr>
              <w:t>021</w:t>
            </w:r>
          </w:p>
        </w:tc>
        <w:tc>
          <w:tcPr>
            <w:tcW w:type="dxa" w:w="2880"/>
          </w:tcPr>
          <w:p>
            <w:pPr>
              <w:spacing w:line="580" w:lineRule="exact"/>
            </w:pPr>
            <w:r>
              <w:rPr>
                <w:rFonts w:ascii="仿宋" w:hAnsi="仿宋" w:eastAsia="仿宋"/>
                <w:b w:val="0"/>
                <w:sz w:val="32"/>
              </w:rPr>
              <w:t>车门控制：左侧车门-释放和取消释放</w:t>
            </w:r>
          </w:p>
        </w:tc>
        <w:tc>
          <w:tcPr>
            <w:tcW w:type="dxa" w:w="2880"/>
          </w:tcPr>
          <w:p>
            <w:pPr>
              <w:spacing w:line="580" w:lineRule="exact"/>
            </w:pPr>
            <w:r>
              <w:rPr>
                <w:rFonts w:ascii="仿宋" w:hAnsi="仿宋" w:eastAsia="仿宋"/>
                <w:b w:val="0"/>
                <w:sz w:val="32"/>
              </w:rPr>
              <w:t>如果该功能由点亮的按钮提供，则符号应如下所示：</w:t>
            </w:r>
          </w:p>
        </w:tc>
      </w:tr>
      <w:tr>
        <w:tc>
          <w:tcPr>
            <w:tcW w:type="dxa" w:w="2880"/>
          </w:tcPr>
          <w:p>
            <w:pPr>
              <w:spacing w:line="580" w:lineRule="exact"/>
            </w:pPr>
            <w:r>
              <w:rPr>
                <w:rFonts w:ascii="仿宋" w:hAnsi="仿宋" w:eastAsia="仿宋"/>
                <w:b w:val="0"/>
                <w:sz w:val="32"/>
              </w:rPr>
              <w:t>022</w:t>
            </w:r>
          </w:p>
        </w:tc>
        <w:tc>
          <w:tcPr>
            <w:tcW w:type="dxa" w:w="2880"/>
          </w:tcPr>
          <w:p>
            <w:pPr>
              <w:spacing w:line="580" w:lineRule="exact"/>
            </w:pPr>
            <w:r>
              <w:rPr>
                <w:rFonts w:ascii="仿宋" w:hAnsi="仿宋" w:eastAsia="仿宋"/>
                <w:b w:val="0"/>
                <w:sz w:val="32"/>
              </w:rPr>
              <w:t>车门控制：中央关闭所有车门</w:t>
            </w:r>
          </w:p>
        </w:tc>
        <w:tc>
          <w:tcPr>
            <w:tcW w:type="dxa" w:w="2880"/>
          </w:tcPr>
          <w:p>
            <w:pPr>
              <w:spacing w:line="580" w:lineRule="exact"/>
            </w:pPr>
            <w:r>
              <w:rPr>
                <w:rFonts w:ascii="仿宋" w:hAnsi="仿宋" w:eastAsia="仿宋"/>
                <w:b w:val="0"/>
                <w:sz w:val="32"/>
              </w:rPr>
              <w:t>可可</w:t>
            </w:r>
          </w:p>
        </w:tc>
      </w:tr>
    </w:tbl>
    <w:p>
      <w:pPr>
        <w:pStyle w:val="Heading1"/>
        <w:spacing w:line="580" w:lineRule="exact"/>
      </w:pPr>
      <w:r>
        <w:rPr>
          <w:rFonts w:ascii="仿宋" w:hAnsi="仿宋" w:eastAsia="仿宋"/>
          <w:b/>
          <w:sz w:val="44"/>
        </w:rPr>
        <w:t>名称（主要目标功能）注释 / 符号023车门控制：右侧车门-释放和取消释放如果该功能由点亮的按钮提供，则符号应如下所示：024车辆照明开启旧车辆照明关闭025撒砂p026释放制动1O[应用 ISO 7000-2448 “弹簧制动释放”]027外部前灯 全亮前灯和标记灯调光前灯和标记灯三D标记灯</w:t>
      </w:r>
    </w:p>
    <w:p>
      <w:pPr>
        <w:spacing w:line="580" w:lineRule="exact"/>
      </w:pPr>
      <w:r>
        <w:rPr>
          <w:rFonts w:ascii="仿宋" w:hAnsi="仿宋" w:eastAsia="仿宋"/>
          <w:b w:val="0"/>
          <w:sz w:val="32"/>
        </w:rPr>
        <w:t>ID#名称（主要目标功能）注释 / 符号调光标记灯无灯D028仪表照明029阅读区照明（在桌子上）驾驶室照明032a自动制动控制器（自动制动）5 档 sos( &gt;5 档032b组合牵引/制动控制器（位置相关）100 % T 0% OFF 0% B 100 % sos4</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调光标记灯</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无灯</w:t>
            </w:r>
          </w:p>
        </w:tc>
        <w:tc>
          <w:tcPr>
            <w:tcW w:type="dxa" w:w="2880"/>
          </w:tcPr>
          <w:p>
            <w:pPr>
              <w:spacing w:line="580" w:lineRule="exact"/>
            </w:pPr>
            <w:r>
              <w:rPr>
                <w:rFonts w:ascii="仿宋" w:hAnsi="仿宋" w:eastAsia="仿宋"/>
                <w:b w:val="0"/>
                <w:sz w:val="32"/>
              </w:rPr>
              <w:t>D</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028</w:t>
            </w:r>
          </w:p>
        </w:tc>
        <w:tc>
          <w:tcPr>
            <w:tcW w:type="dxa" w:w="2880"/>
          </w:tcPr>
          <w:p>
            <w:pPr>
              <w:spacing w:line="580" w:lineRule="exact"/>
            </w:pPr>
            <w:r>
              <w:rPr>
                <w:rFonts w:ascii="仿宋" w:hAnsi="仿宋" w:eastAsia="仿宋"/>
                <w:b w:val="0"/>
                <w:sz w:val="32"/>
              </w:rPr>
              <w:t>仪表照明</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029</w:t>
            </w:r>
          </w:p>
        </w:tc>
        <w:tc>
          <w:tcPr>
            <w:tcW w:type="dxa" w:w="2880"/>
          </w:tcPr>
          <w:p>
            <w:pPr>
              <w:spacing w:line="580" w:lineRule="exact"/>
            </w:pPr>
            <w:r>
              <w:rPr>
                <w:rFonts w:ascii="仿宋" w:hAnsi="仿宋" w:eastAsia="仿宋"/>
                <w:b w:val="0"/>
                <w:sz w:val="32"/>
              </w:rPr>
              <w:t>阅读区照明（在桌子上）</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驾驶室照明</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032a</w:t>
            </w:r>
          </w:p>
        </w:tc>
        <w:tc>
          <w:tcPr>
            <w:tcW w:type="dxa" w:w="2880"/>
          </w:tcPr>
          <w:p>
            <w:pPr>
              <w:spacing w:line="580" w:lineRule="exact"/>
            </w:pPr>
            <w:r>
              <w:rPr>
                <w:rFonts w:ascii="仿宋" w:hAnsi="仿宋" w:eastAsia="仿宋"/>
                <w:b w:val="0"/>
                <w:sz w:val="32"/>
              </w:rPr>
              <w:t>自动制动控制器（自动制动）</w:t>
            </w:r>
          </w:p>
        </w:tc>
        <w:tc>
          <w:tcPr>
            <w:tcW w:type="dxa" w:w="2880"/>
          </w:tcPr>
          <w:p>
            <w:pPr>
              <w:spacing w:line="580" w:lineRule="exact"/>
            </w:pPr>
            <w:r>
              <w:rPr>
                <w:rFonts w:ascii="仿宋" w:hAnsi="仿宋" w:eastAsia="仿宋"/>
                <w:b w:val="0"/>
                <w:sz w:val="32"/>
              </w:rPr>
              <w:t>5 档 sos( &gt;5 档</w:t>
            </w:r>
          </w:p>
        </w:tc>
      </w:tr>
      <w:tr>
        <w:tc>
          <w:tcPr>
            <w:tcW w:type="dxa" w:w="2880"/>
          </w:tcPr>
          <w:p>
            <w:pPr>
              <w:spacing w:line="580" w:lineRule="exact"/>
            </w:pPr>
            <w:r>
              <w:rPr>
                <w:rFonts w:ascii="仿宋" w:hAnsi="仿宋" w:eastAsia="仿宋"/>
                <w:b w:val="0"/>
                <w:sz w:val="32"/>
              </w:rPr>
              <w:t>032b</w:t>
            </w:r>
          </w:p>
        </w:tc>
        <w:tc>
          <w:tcPr>
            <w:tcW w:type="dxa" w:w="2880"/>
          </w:tcPr>
          <w:p>
            <w:pPr>
              <w:spacing w:line="580" w:lineRule="exact"/>
            </w:pPr>
            <w:r>
              <w:rPr>
                <w:rFonts w:ascii="仿宋" w:hAnsi="仿宋" w:eastAsia="仿宋"/>
                <w:b w:val="0"/>
                <w:sz w:val="32"/>
              </w:rPr>
              <w:t>组合牵引/制动控制器（位置相关）</w:t>
            </w:r>
          </w:p>
        </w:tc>
        <w:tc>
          <w:tcPr>
            <w:tcW w:type="dxa" w:w="2880"/>
          </w:tcPr>
          <w:p>
            <w:pPr>
              <w:spacing w:line="580" w:lineRule="exact"/>
            </w:pPr>
            <w:r>
              <w:rPr>
                <w:rFonts w:ascii="仿宋" w:hAnsi="仿宋" w:eastAsia="仿宋"/>
                <w:b w:val="0"/>
                <w:sz w:val="32"/>
              </w:rPr>
            </w:r>
          </w:p>
        </w:tc>
      </w:tr>
    </w:tbl>
    <w:p>
      <w:pPr>
        <w:spacing w:line="580" w:lineRule="exact"/>
      </w:pPr>
      <w:r>
        <w:rPr>
          <w:rFonts w:ascii="仿宋" w:hAnsi="仿宋" w:eastAsia="仿宋"/>
          <w:b w:val="0"/>
          <w:sz w:val="32"/>
        </w:rPr>
        <w:t>ID#名称（主要目标功能）注释 / 符号选项：100% 0% -OFF 0% B100% Sos 注意：“B”前面的线显示了仅使用动车制动（上部）和动车制动与气动制动混合（下部）的界限。033前进方向“前进”如果该功能由点亮的按钮提供，则符号的颜色应反转。034无方向“空档”?035方向“倒车”如果该功能由点亮的按钮提供，则符号的颜色应反转。036驾驶员身份卡读卡器</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选项：100% 0% -OFF 0% B</w:t>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100% Sos 注意：“B”前面的线显示了仅使用动车制动（上部）和动车制动与气动制动混合（下部）的界限。</w:t>
            </w:r>
          </w:p>
        </w:tc>
        <w:tc>
          <w:tcPr>
            <w:tcW w:type="dxa" w:w="2880"/>
          </w:tcPr>
          <w:p/>
        </w:tc>
      </w:tr>
      <w:tr>
        <w:tc>
          <w:tcPr>
            <w:tcW w:type="dxa" w:w="2880"/>
          </w:tcPr>
          <w:p>
            <w:pPr>
              <w:spacing w:line="580" w:lineRule="exact"/>
            </w:pPr>
            <w:r>
              <w:rPr>
                <w:rFonts w:ascii="仿宋" w:hAnsi="仿宋" w:eastAsia="仿宋"/>
                <w:b w:val="0"/>
                <w:sz w:val="32"/>
              </w:rPr>
              <w:t>033</w:t>
            </w:r>
          </w:p>
        </w:tc>
        <w:tc>
          <w:tcPr>
            <w:tcW w:type="dxa" w:w="2880"/>
          </w:tcPr>
          <w:p>
            <w:pPr>
              <w:spacing w:line="580" w:lineRule="exact"/>
            </w:pPr>
            <w:r>
              <w:rPr>
                <w:rFonts w:ascii="仿宋" w:hAnsi="仿宋" w:eastAsia="仿宋"/>
                <w:b w:val="0"/>
                <w:sz w:val="32"/>
              </w:rPr>
              <w:t>前进方向“前进”</w:t>
            </w:r>
          </w:p>
        </w:tc>
        <w:tc>
          <w:tcPr>
            <w:tcW w:type="dxa" w:w="2880"/>
          </w:tcPr>
          <w:p>
            <w:pPr>
              <w:spacing w:line="580" w:lineRule="exact"/>
            </w:pPr>
            <w:r>
              <w:rPr>
                <w:rFonts w:ascii="仿宋" w:hAnsi="仿宋" w:eastAsia="仿宋"/>
                <w:b w:val="0"/>
                <w:sz w:val="32"/>
              </w:rPr>
              <w:t>如果该功能由点亮的按钮提供，则符号的颜色应反转。</w:t>
            </w:r>
          </w:p>
        </w:tc>
      </w:tr>
      <w:tr>
        <w:tc>
          <w:tcPr>
            <w:tcW w:type="dxa" w:w="2880"/>
          </w:tcPr>
          <w:p>
            <w:pPr>
              <w:spacing w:line="580" w:lineRule="exact"/>
            </w:pPr>
            <w:r>
              <w:rPr>
                <w:rFonts w:ascii="仿宋" w:hAnsi="仿宋" w:eastAsia="仿宋"/>
                <w:b w:val="0"/>
                <w:sz w:val="32"/>
              </w:rPr>
              <w:t>034</w:t>
            </w:r>
          </w:p>
        </w:tc>
        <w:tc>
          <w:tcPr>
            <w:tcW w:type="dxa" w:w="2880"/>
          </w:tcPr>
          <w:p>
            <w:pPr>
              <w:spacing w:line="580" w:lineRule="exact"/>
            </w:pPr>
            <w:r>
              <w:rPr>
                <w:rFonts w:ascii="仿宋" w:hAnsi="仿宋" w:eastAsia="仿宋"/>
                <w:b w:val="0"/>
                <w:sz w:val="32"/>
              </w:rPr>
              <w:t>无方向“空档”</w:t>
            </w:r>
          </w:p>
        </w:tc>
        <w:tc>
          <w:tcPr>
            <w:tcW w:type="dxa" w:w="2880"/>
          </w:tcPr>
          <w:p>
            <w:pPr>
              <w:spacing w:line="580" w:lineRule="exact"/>
            </w:pPr>
            <w:r>
              <w:rPr>
                <w:rFonts w:ascii="仿宋" w:hAnsi="仿宋" w:eastAsia="仿宋"/>
                <w:b w:val="0"/>
                <w:sz w:val="32"/>
              </w:rPr>
              <w:t>?</w:t>
            </w:r>
          </w:p>
        </w:tc>
      </w:tr>
      <w:tr>
        <w:tc>
          <w:tcPr>
            <w:tcW w:type="dxa" w:w="2880"/>
          </w:tcPr>
          <w:p>
            <w:pPr>
              <w:spacing w:line="580" w:lineRule="exact"/>
            </w:pPr>
            <w:r>
              <w:rPr>
                <w:rFonts w:ascii="仿宋" w:hAnsi="仿宋" w:eastAsia="仿宋"/>
                <w:b w:val="0"/>
                <w:sz w:val="32"/>
              </w:rPr>
              <w:t>035</w:t>
            </w:r>
          </w:p>
        </w:tc>
        <w:tc>
          <w:tcPr>
            <w:tcW w:type="dxa" w:w="2880"/>
          </w:tcPr>
          <w:p>
            <w:pPr>
              <w:spacing w:line="580" w:lineRule="exact"/>
            </w:pPr>
            <w:r>
              <w:rPr>
                <w:rFonts w:ascii="仿宋" w:hAnsi="仿宋" w:eastAsia="仿宋"/>
                <w:b w:val="0"/>
                <w:sz w:val="32"/>
              </w:rPr>
              <w:t>方向“倒车”</w:t>
            </w:r>
          </w:p>
        </w:tc>
        <w:tc>
          <w:tcPr>
            <w:tcW w:type="dxa" w:w="2880"/>
          </w:tcPr>
          <w:p>
            <w:pPr>
              <w:spacing w:line="580" w:lineRule="exact"/>
            </w:pPr>
            <w:r>
              <w:rPr>
                <w:rFonts w:ascii="仿宋" w:hAnsi="仿宋" w:eastAsia="仿宋"/>
                <w:b w:val="0"/>
                <w:sz w:val="32"/>
              </w:rPr>
              <w:t>如果该功能由点亮的按钮提供，则符号的颜色应反转。</w:t>
            </w:r>
          </w:p>
        </w:tc>
      </w:tr>
      <w:tr>
        <w:tc>
          <w:tcPr>
            <w:tcW w:type="dxa" w:w="2880"/>
          </w:tcPr>
          <w:p>
            <w:pPr>
              <w:spacing w:line="580" w:lineRule="exact"/>
            </w:pPr>
            <w:r>
              <w:rPr>
                <w:rFonts w:ascii="仿宋" w:hAnsi="仿宋" w:eastAsia="仿宋"/>
                <w:b w:val="0"/>
                <w:sz w:val="32"/>
              </w:rPr>
              <w:t>036</w:t>
            </w:r>
          </w:p>
        </w:tc>
        <w:tc>
          <w:tcPr>
            <w:tcW w:type="dxa" w:w="2880"/>
          </w:tcPr>
          <w:p>
            <w:pPr>
              <w:spacing w:line="580" w:lineRule="exact"/>
            </w:pPr>
            <w:r>
              <w:rPr>
                <w:rFonts w:ascii="仿宋" w:hAnsi="仿宋" w:eastAsia="仿宋"/>
                <w:b w:val="0"/>
                <w:sz w:val="32"/>
              </w:rPr>
              <w:t>驾驶员身份卡读卡器</w:t>
            </w:r>
          </w:p>
        </w:tc>
        <w:tc>
          <w:tcPr>
            <w:tcW w:type="dxa" w:w="2880"/>
          </w:tcPr>
          <w:p>
            <w:pPr>
              <w:spacing w:line="580" w:lineRule="exact"/>
            </w:pPr>
            <w:r>
              <w:rPr>
                <w:rFonts w:ascii="仿宋" w:hAnsi="仿宋" w:eastAsia="仿宋"/>
                <w:b w:val="0"/>
                <w:sz w:val="32"/>
              </w:rPr>
            </w:r>
          </w:p>
        </w:tc>
      </w:tr>
    </w:tbl>
    <w:p>
      <w:pPr>
        <w:spacing w:line="580" w:lineRule="exact"/>
      </w:pPr>
      <w:r>
        <w:rPr>
          <w:rFonts w:ascii="仿宋" w:hAnsi="仿宋" w:eastAsia="仿宋"/>
          <w:b w:val="0"/>
          <w:sz w:val="32"/>
        </w:rPr>
        <w:t>ID#名称（主要目标功能）注释 / 符号037释放直接制动1O [应用 ISO 7000-2448 “弹簧制动释放”]施加直接制动O038外部警告喇叭 高频&amp;低频039阅读区照明设备照明等级042辅助牵引控制器激活G103中央控制台照明104仪表照明照明等级105地板和膝盖空间（膝盖孔）加热地板加热[应用 ISO 7000-0637A “内部加热；加热器”]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580" w:lineRule="exact"/>
            </w:pPr>
            <w:r>
              <w:rPr>
                <w:rFonts w:ascii="仿宋" w:hAnsi="仿宋" w:eastAsia="仿宋"/>
                <w:b w:val="0"/>
                <w:sz w:val="32"/>
              </w:rPr>
              <w:t>ID#</w:t>
            </w:r>
          </w:p>
        </w:tc>
        <w:tc>
          <w:tcPr>
            <w:tcW w:type="dxa" w:w="2160"/>
          </w:tcPr>
          <w:p>
            <w:pPr>
              <w:spacing w:line="580" w:lineRule="exact"/>
            </w:pPr>
            <w:r>
              <w:rPr>
                <w:rFonts w:ascii="仿宋" w:hAnsi="仿宋" w:eastAsia="仿宋"/>
                <w:b w:val="0"/>
                <w:sz w:val="32"/>
              </w:rPr>
              <w:t>名称（主要目标功能）</w:t>
            </w:r>
          </w:p>
        </w:tc>
        <w:tc>
          <w:tcPr>
            <w:tcW w:type="dxa" w:w="2160"/>
          </w:tcPr>
          <w:p>
            <w:pPr>
              <w:spacing w:line="580" w:lineRule="exact"/>
            </w:pPr>
            <w:r>
              <w:rPr>
                <w:rFonts w:ascii="仿宋" w:hAnsi="仿宋" w:eastAsia="仿宋"/>
                <w:b w:val="0"/>
                <w:sz w:val="32"/>
              </w:rPr>
              <w:t>注释 / 符号</w:t>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037</w:t>
            </w:r>
          </w:p>
        </w:tc>
        <w:tc>
          <w:tcPr>
            <w:tcW w:type="dxa" w:w="2160"/>
          </w:tcPr>
          <w:p>
            <w:pPr>
              <w:spacing w:line="580" w:lineRule="exact"/>
            </w:pPr>
            <w:r>
              <w:rPr>
                <w:rFonts w:ascii="仿宋" w:hAnsi="仿宋" w:eastAsia="仿宋"/>
                <w:b w:val="0"/>
                <w:sz w:val="32"/>
              </w:rPr>
              <w:t>释放直接制动</w:t>
            </w:r>
          </w:p>
        </w:tc>
        <w:tc>
          <w:tcPr>
            <w:tcW w:type="dxa" w:w="2160"/>
          </w:tcPr>
          <w:p>
            <w:pPr>
              <w:spacing w:line="580" w:lineRule="exact"/>
            </w:pPr>
            <w:r>
              <w:rPr>
                <w:rFonts w:ascii="仿宋" w:hAnsi="仿宋" w:eastAsia="仿宋"/>
                <w:b w:val="0"/>
                <w:sz w:val="32"/>
              </w:rPr>
              <w:t>1O [应用 ISO 7000-2448 “弹簧制动释放”]</w:t>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施加直接制动</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O</w:t>
            </w:r>
          </w:p>
        </w:tc>
        <w:tc>
          <w:tcPr>
            <w:tcW w:type="dxa" w:w="2160"/>
          </w:tcPr>
          <w:p/>
        </w:tc>
      </w:tr>
      <w:tr>
        <w:tc>
          <w:tcPr>
            <w:tcW w:type="dxa" w:w="2160"/>
          </w:tcPr>
          <w:p>
            <w:pPr>
              <w:spacing w:line="580" w:lineRule="exact"/>
            </w:pPr>
            <w:r>
              <w:rPr>
                <w:rFonts w:ascii="仿宋" w:hAnsi="仿宋" w:eastAsia="仿宋"/>
                <w:b w:val="0"/>
                <w:sz w:val="32"/>
              </w:rPr>
              <w:t>038</w:t>
            </w:r>
          </w:p>
        </w:tc>
        <w:tc>
          <w:tcPr>
            <w:tcW w:type="dxa" w:w="2160"/>
          </w:tcPr>
          <w:p>
            <w:pPr>
              <w:spacing w:line="580" w:lineRule="exact"/>
            </w:pPr>
            <w:r>
              <w:rPr>
                <w:rFonts w:ascii="仿宋" w:hAnsi="仿宋" w:eastAsia="仿宋"/>
                <w:b w:val="0"/>
                <w:sz w:val="32"/>
              </w:rPr>
              <w:t>外部警告喇叭 高频</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&amp;</w:t>
            </w:r>
          </w:p>
        </w:tc>
      </w:tr>
      <w:tr>
        <w:tc>
          <w:tcPr>
            <w:tcW w:type="dxa" w:w="2160"/>
          </w:tcPr>
          <w:p>
            <w:pPr>
              <w:spacing w:line="580" w:lineRule="exact"/>
            </w:pPr>
            <w:r>
              <w:rPr>
                <w:rFonts w:ascii="仿宋" w:hAnsi="仿宋" w:eastAsia="仿宋"/>
                <w:b w:val="0"/>
                <w:sz w:val="32"/>
              </w:rPr>
              <w:t>低频</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r>
          </w:p>
        </w:tc>
        <w:tc>
          <w:tcPr>
            <w:tcW w:type="dxa" w:w="2160"/>
          </w:tcPr>
          <w:p/>
        </w:tc>
      </w:tr>
      <w:tr>
        <w:tc>
          <w:tcPr>
            <w:tcW w:type="dxa" w:w="2160"/>
          </w:tcPr>
          <w:p>
            <w:pPr>
              <w:spacing w:line="580" w:lineRule="exact"/>
            </w:pPr>
            <w:r>
              <w:rPr>
                <w:rFonts w:ascii="仿宋" w:hAnsi="仿宋" w:eastAsia="仿宋"/>
                <w:b w:val="0"/>
                <w:sz w:val="32"/>
              </w:rPr>
              <w:t>039</w:t>
            </w:r>
          </w:p>
        </w:tc>
        <w:tc>
          <w:tcPr>
            <w:tcW w:type="dxa" w:w="2160"/>
          </w:tcPr>
          <w:p>
            <w:pPr>
              <w:spacing w:line="580" w:lineRule="exact"/>
            </w:pPr>
            <w:r>
              <w:rPr>
                <w:rFonts w:ascii="仿宋" w:hAnsi="仿宋" w:eastAsia="仿宋"/>
                <w:b w:val="0"/>
                <w:sz w:val="32"/>
              </w:rPr>
              <w:t>阅读区照明设备照明等级</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042</w:t>
            </w:r>
          </w:p>
        </w:tc>
        <w:tc>
          <w:tcPr>
            <w:tcW w:type="dxa" w:w="2160"/>
          </w:tcPr>
          <w:p>
            <w:pPr>
              <w:spacing w:line="580" w:lineRule="exact"/>
            </w:pPr>
            <w:r>
              <w:rPr>
                <w:rFonts w:ascii="仿宋" w:hAnsi="仿宋" w:eastAsia="仿宋"/>
                <w:b w:val="0"/>
                <w:sz w:val="32"/>
              </w:rPr>
              <w:t>辅助牵引控制器激活</w:t>
            </w:r>
          </w:p>
        </w:tc>
        <w:tc>
          <w:tcPr>
            <w:tcW w:type="dxa" w:w="2160"/>
          </w:tcPr>
          <w:p>
            <w:pPr>
              <w:spacing w:line="580" w:lineRule="exact"/>
            </w:pPr>
            <w:r>
              <w:rPr>
                <w:rFonts w:ascii="仿宋" w:hAnsi="仿宋" w:eastAsia="仿宋"/>
                <w:b w:val="0"/>
                <w:sz w:val="32"/>
              </w:rPr>
              <w:t>G</w:t>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103</w:t>
            </w:r>
          </w:p>
        </w:tc>
        <w:tc>
          <w:tcPr>
            <w:tcW w:type="dxa" w:w="2160"/>
          </w:tcPr>
          <w:p>
            <w:pPr>
              <w:spacing w:line="580" w:lineRule="exact"/>
            </w:pPr>
            <w:r>
              <w:rPr>
                <w:rFonts w:ascii="仿宋" w:hAnsi="仿宋" w:eastAsia="仿宋"/>
                <w:b w:val="0"/>
                <w:sz w:val="32"/>
              </w:rPr>
              <w:t>中央控制台照明</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104</w:t>
            </w:r>
          </w:p>
        </w:tc>
        <w:tc>
          <w:tcPr>
            <w:tcW w:type="dxa" w:w="2160"/>
          </w:tcPr>
          <w:p>
            <w:pPr>
              <w:spacing w:line="580" w:lineRule="exact"/>
            </w:pPr>
            <w:r>
              <w:rPr>
                <w:rFonts w:ascii="仿宋" w:hAnsi="仿宋" w:eastAsia="仿宋"/>
                <w:b w:val="0"/>
                <w:sz w:val="32"/>
              </w:rPr>
              <w:t>仪表照明照明等级</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105</w:t>
            </w:r>
          </w:p>
        </w:tc>
        <w:tc>
          <w:tcPr>
            <w:tcW w:type="dxa" w:w="2160"/>
          </w:tcPr>
          <w:p>
            <w:pPr>
              <w:spacing w:line="580" w:lineRule="exact"/>
            </w:pPr>
            <w:r>
              <w:rPr>
                <w:rFonts w:ascii="仿宋" w:hAnsi="仿宋" w:eastAsia="仿宋"/>
                <w:b w:val="0"/>
                <w:sz w:val="32"/>
              </w:rPr>
              <w:t>地板和膝盖空间（膝盖孔）加热</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地板加热</w:t>
            </w:r>
          </w:p>
        </w:tc>
        <w:tc>
          <w:tcPr>
            <w:tcW w:type="dxa" w:w="2160"/>
          </w:tcPr>
          <w:p>
            <w:pPr>
              <w:spacing w:line="580" w:lineRule="exact"/>
            </w:pPr>
            <w:r>
              <w:rPr>
                <w:rFonts w:ascii="仿宋" w:hAnsi="仿宋" w:eastAsia="仿宋"/>
                <w:b w:val="0"/>
                <w:sz w:val="32"/>
              </w:rPr>
              <w:t>[应用 ISO 7000-0637A “内部加热；加热器”]</w:t>
            </w:r>
          </w:p>
        </w:tc>
        <w:tc>
          <w:tcPr>
            <w:tcW w:type="dxa" w:w="2160"/>
          </w:tcPr>
          <w:p>
            <w:pPr>
              <w:spacing w:line="580" w:lineRule="exact"/>
            </w:pPr>
            <w:r>
              <w:rPr>
                <w:rFonts w:ascii="仿宋" w:hAnsi="仿宋" w:eastAsia="仿宋"/>
                <w:b w:val="0"/>
                <w:sz w:val="32"/>
              </w:rPr>
            </w:r>
          </w:p>
        </w:tc>
        <w:tc>
          <w:tcPr>
            <w:tcW w:type="dxa" w:w="2160"/>
          </w:tcPr>
          <w:p/>
        </w:tc>
      </w:tr>
    </w:tbl>
    <w:p>
      <w:pPr>
        <w:spacing w:line="580" w:lineRule="exact"/>
      </w:pPr>
      <w:r>
        <w:rPr>
          <w:rFonts w:ascii="仿宋" w:hAnsi="仿宋" w:eastAsia="仿宋"/>
          <w:b w:val="0"/>
          <w:sz w:val="32"/>
        </w:rPr>
        <w:t>ID#名称（主要目标功能）注释 / 符号壁龛加热106驾驶室空气鼓风机转速选项：用于强度控制，如果有速度档位，这些档位可以按照以下示例表示：107驾驶室温度1 [基于 IS0 7000-0034]108空调/通风兴 [左侧符号：应用 ISO 7000-0027] 选项：用以下两个符号替换 HVAC 符号：人 米109压力保护驾驶室 压力保护开启(p)</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壁龛加热</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106</w:t>
            </w:r>
          </w:p>
        </w:tc>
        <w:tc>
          <w:tcPr>
            <w:tcW w:type="dxa" w:w="2880"/>
          </w:tcPr>
          <w:p>
            <w:pPr>
              <w:spacing w:line="580" w:lineRule="exact"/>
            </w:pPr>
            <w:r>
              <w:rPr>
                <w:rFonts w:ascii="仿宋" w:hAnsi="仿宋" w:eastAsia="仿宋"/>
                <w:b w:val="0"/>
                <w:sz w:val="32"/>
              </w:rPr>
              <w:t>驾驶室空气鼓风机转速</w:t>
            </w:r>
          </w:p>
        </w:tc>
        <w:tc>
          <w:tcPr>
            <w:tcW w:type="dxa" w:w="2880"/>
          </w:tcPr>
          <w:p>
            <w:pPr>
              <w:spacing w:line="580" w:lineRule="exact"/>
            </w:pPr>
            <w:r>
              <w:rPr>
                <w:rFonts w:ascii="仿宋" w:hAnsi="仿宋" w:eastAsia="仿宋"/>
                <w:b w:val="0"/>
                <w:sz w:val="32"/>
              </w:rPr>
              <w:t>选项：用于强度控制，如果有速度档位，这些档位可以按照以下示例表示：</w:t>
            </w:r>
          </w:p>
        </w:tc>
      </w:tr>
      <w:tr>
        <w:tc>
          <w:tcPr>
            <w:tcW w:type="dxa" w:w="2880"/>
          </w:tcPr>
          <w:p>
            <w:pPr>
              <w:spacing w:line="580" w:lineRule="exact"/>
            </w:pPr>
            <w:r>
              <w:rPr>
                <w:rFonts w:ascii="仿宋" w:hAnsi="仿宋" w:eastAsia="仿宋"/>
                <w:b w:val="0"/>
                <w:sz w:val="32"/>
              </w:rPr>
              <w:t>107</w:t>
            </w:r>
          </w:p>
        </w:tc>
        <w:tc>
          <w:tcPr>
            <w:tcW w:type="dxa" w:w="2880"/>
          </w:tcPr>
          <w:p>
            <w:pPr>
              <w:spacing w:line="580" w:lineRule="exact"/>
            </w:pPr>
            <w:r>
              <w:rPr>
                <w:rFonts w:ascii="仿宋" w:hAnsi="仿宋" w:eastAsia="仿宋"/>
                <w:b w:val="0"/>
                <w:sz w:val="32"/>
              </w:rPr>
              <w:t>驾驶室温度</w:t>
            </w:r>
          </w:p>
        </w:tc>
        <w:tc>
          <w:tcPr>
            <w:tcW w:type="dxa" w:w="2880"/>
          </w:tcPr>
          <w:p>
            <w:pPr>
              <w:spacing w:line="580" w:lineRule="exact"/>
            </w:pPr>
            <w:r>
              <w:rPr>
                <w:rFonts w:ascii="仿宋" w:hAnsi="仿宋" w:eastAsia="仿宋"/>
                <w:b w:val="0"/>
                <w:sz w:val="32"/>
              </w:rPr>
              <w:t>1 [基于 IS0 7000-0034]</w:t>
            </w:r>
          </w:p>
        </w:tc>
      </w:tr>
      <w:tr>
        <w:tc>
          <w:tcPr>
            <w:tcW w:type="dxa" w:w="2880"/>
          </w:tcPr>
          <w:p>
            <w:pPr>
              <w:spacing w:line="580" w:lineRule="exact"/>
            </w:pPr>
            <w:r>
              <w:rPr>
                <w:rFonts w:ascii="仿宋" w:hAnsi="仿宋" w:eastAsia="仿宋"/>
                <w:b w:val="0"/>
                <w:sz w:val="32"/>
              </w:rPr>
              <w:t>108</w:t>
            </w:r>
          </w:p>
        </w:tc>
        <w:tc>
          <w:tcPr>
            <w:tcW w:type="dxa" w:w="2880"/>
          </w:tcPr>
          <w:p>
            <w:pPr>
              <w:spacing w:line="580" w:lineRule="exact"/>
            </w:pPr>
            <w:r>
              <w:rPr>
                <w:rFonts w:ascii="仿宋" w:hAnsi="仿宋" w:eastAsia="仿宋"/>
                <w:b w:val="0"/>
                <w:sz w:val="32"/>
              </w:rPr>
              <w:t>空调/通风</w:t>
            </w:r>
          </w:p>
        </w:tc>
        <w:tc>
          <w:tcPr>
            <w:tcW w:type="dxa" w:w="2880"/>
          </w:tcPr>
          <w:p>
            <w:pPr>
              <w:spacing w:line="580" w:lineRule="exact"/>
            </w:pPr>
            <w:r>
              <w:rPr>
                <w:rFonts w:ascii="仿宋" w:hAnsi="仿宋" w:eastAsia="仿宋"/>
                <w:b w:val="0"/>
                <w:sz w:val="32"/>
              </w:rPr>
              <w:t>兴 [左侧符号：应用 ISO 7000-0027] 选项：用以下两个符号替换 HVAC 符号：人 米</w:t>
            </w:r>
          </w:p>
        </w:tc>
      </w:tr>
      <w:tr>
        <w:tc>
          <w:tcPr>
            <w:tcW w:type="dxa" w:w="2880"/>
          </w:tcPr>
          <w:p>
            <w:pPr>
              <w:spacing w:line="580" w:lineRule="exact"/>
            </w:pPr>
            <w:r>
              <w:rPr>
                <w:rFonts w:ascii="仿宋" w:hAnsi="仿宋" w:eastAsia="仿宋"/>
                <w:b w:val="0"/>
                <w:sz w:val="32"/>
              </w:rPr>
              <w:t>109</w:t>
            </w:r>
          </w:p>
        </w:tc>
        <w:tc>
          <w:tcPr>
            <w:tcW w:type="dxa" w:w="2880"/>
          </w:tcPr>
          <w:p>
            <w:pPr>
              <w:spacing w:line="580" w:lineRule="exact"/>
            </w:pPr>
            <w:r>
              <w:rPr>
                <w:rFonts w:ascii="仿宋" w:hAnsi="仿宋" w:eastAsia="仿宋"/>
                <w:b w:val="0"/>
                <w:sz w:val="32"/>
              </w:rPr>
              <w:t>压力保护驾驶室 压力保护开启</w:t>
            </w:r>
          </w:p>
        </w:tc>
        <w:tc>
          <w:tcPr>
            <w:tcW w:type="dxa" w:w="2880"/>
          </w:tcPr>
          <w:p>
            <w:pPr>
              <w:spacing w:line="580" w:lineRule="exact"/>
            </w:pPr>
            <w:r>
              <w:rPr>
                <w:rFonts w:ascii="仿宋" w:hAnsi="仿宋" w:eastAsia="仿宋"/>
                <w:b w:val="0"/>
                <w:sz w:val="32"/>
              </w:rPr>
              <w:t>(p)</w:t>
            </w:r>
          </w:p>
        </w:tc>
      </w:tr>
    </w:tbl>
    <w:p>
      <w:pPr>
        <w:spacing w:line="580" w:lineRule="exact"/>
      </w:pPr>
      <w:r>
        <w:rPr>
          <w:rFonts w:ascii="仿宋" w:hAnsi="仿宋" w:eastAsia="仿宋"/>
          <w:b w:val="0"/>
          <w:sz w:val="32"/>
        </w:rPr>
        <w:t>ID#名称（主要目标功能）注释 / 符号压力保护关闭压力保护自动(P auto112 114脚踏板高度调节↑挡风玻璃雨刮器D关闭0间歇[应用 ISO 7000-0647]慢速快速挡风玻璃清洗器115挡风玻璃加热212驾驶室照明</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压力保护关闭</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压力保护自动</w:t>
            </w:r>
          </w:p>
        </w:tc>
        <w:tc>
          <w:tcPr>
            <w:tcW w:type="dxa" w:w="2880"/>
          </w:tcPr>
          <w:p>
            <w:pPr>
              <w:spacing w:line="580" w:lineRule="exact"/>
            </w:pPr>
            <w:r>
              <w:rPr>
                <w:rFonts w:ascii="仿宋" w:hAnsi="仿宋" w:eastAsia="仿宋"/>
                <w:b w:val="0"/>
                <w:sz w:val="32"/>
              </w:rPr>
              <w:t>(P auto</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112 114</w:t>
            </w:r>
          </w:p>
        </w:tc>
        <w:tc>
          <w:tcPr>
            <w:tcW w:type="dxa" w:w="2880"/>
          </w:tcPr>
          <w:p>
            <w:pPr>
              <w:spacing w:line="580" w:lineRule="exact"/>
            </w:pPr>
            <w:r>
              <w:rPr>
                <w:rFonts w:ascii="仿宋" w:hAnsi="仿宋" w:eastAsia="仿宋"/>
                <w:b w:val="0"/>
                <w:sz w:val="32"/>
              </w:rPr>
              <w:t>脚踏板高度调节</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挡风玻璃雨刮器</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关闭</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0</w:t>
            </w:r>
          </w:p>
        </w:tc>
      </w:tr>
      <w:tr>
        <w:tc>
          <w:tcPr>
            <w:tcW w:type="dxa" w:w="2880"/>
          </w:tcPr>
          <w:p>
            <w:pPr>
              <w:spacing w:line="580" w:lineRule="exact"/>
            </w:pPr>
            <w:r>
              <w:rPr>
                <w:rFonts w:ascii="仿宋" w:hAnsi="仿宋" w:eastAsia="仿宋"/>
                <w:b w:val="0"/>
                <w:sz w:val="32"/>
              </w:rPr>
              <w:t>间歇</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[应用 ISO 7000-0647]</w:t>
            </w:r>
          </w:p>
        </w:tc>
      </w:tr>
      <w:tr>
        <w:tc>
          <w:tcPr>
            <w:tcW w:type="dxa" w:w="2880"/>
          </w:tcPr>
          <w:p>
            <w:pPr>
              <w:spacing w:line="580" w:lineRule="exact"/>
            </w:pPr>
            <w:r>
              <w:rPr>
                <w:rFonts w:ascii="仿宋" w:hAnsi="仿宋" w:eastAsia="仿宋"/>
                <w:b w:val="0"/>
                <w:sz w:val="32"/>
              </w:rPr>
              <w:t>慢速</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快速</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挡风玻璃清洗器</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115</w:t>
            </w:r>
          </w:p>
        </w:tc>
        <w:tc>
          <w:tcPr>
            <w:tcW w:type="dxa" w:w="2880"/>
          </w:tcPr>
          <w:p>
            <w:pPr>
              <w:spacing w:line="580" w:lineRule="exact"/>
            </w:pPr>
            <w:r>
              <w:rPr>
                <w:rFonts w:ascii="仿宋" w:hAnsi="仿宋" w:eastAsia="仿宋"/>
                <w:b w:val="0"/>
                <w:sz w:val="32"/>
              </w:rPr>
              <w:t>挡风玻璃加热</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212</w:t>
            </w:r>
          </w:p>
        </w:tc>
        <w:tc>
          <w:tcPr>
            <w:tcW w:type="dxa" w:w="2880"/>
          </w:tcPr>
          <w:p>
            <w:pPr>
              <w:spacing w:line="580" w:lineRule="exact"/>
            </w:pPr>
            <w:r>
              <w:rPr>
                <w:rFonts w:ascii="仿宋" w:hAnsi="仿宋" w:eastAsia="仿宋"/>
                <w:b w:val="0"/>
                <w:sz w:val="32"/>
              </w:rPr>
              <w:t>驾驶室照明</w:t>
            </w:r>
          </w:p>
        </w:tc>
        <w:tc>
          <w:tcPr>
            <w:tcW w:type="dxa" w:w="2880"/>
          </w:tcPr>
          <w:p>
            <w:pPr>
              <w:spacing w:line="580" w:lineRule="exact"/>
            </w:pPr>
            <w:r>
              <w:rPr>
                <w:rFonts w:ascii="仿宋" w:hAnsi="仿宋" w:eastAsia="仿宋"/>
                <w:b w:val="0"/>
                <w:sz w:val="32"/>
              </w:rPr>
            </w:r>
          </w:p>
        </w:tc>
      </w:tr>
    </w:tbl>
    <w:p>
      <w:pPr>
        <w:spacing w:line="580" w:lineRule="exact"/>
      </w:pPr>
      <w:r>
        <w:rPr>
          <w:rFonts w:ascii="仿宋" w:hAnsi="仿宋" w:eastAsia="仿宋"/>
          <w:b w:val="0"/>
          <w:sz w:val="32"/>
        </w:rPr>
        <w:t>ID#名称（主要目标功能）注释 / 符号213组合牵引力/制动控制器（时序相关）。应根据可用功能进行调整301驾驶室激活/停用 注意：如果使用，则覆盖驾驶员ID卡读卡器。该象形图应放置在I位置附近0302发动机舱照明如果发动机舱照明依赖于电池状态，应添加以下符号（此处使用15分钟作为示例）：15mir303自动制动控制器隔离如果该功能由点亮的按钮提供，则符号的颜色应反转。以下位置适用：304外部照明</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t>213</w:t>
            </w:r>
          </w:p>
        </w:tc>
        <w:tc>
          <w:tcPr>
            <w:tcW w:type="dxa" w:w="2880"/>
          </w:tcPr>
          <w:p>
            <w:pPr>
              <w:spacing w:line="580" w:lineRule="exact"/>
            </w:pPr>
            <w:r>
              <w:rPr>
                <w:rFonts w:ascii="仿宋" w:hAnsi="仿宋" w:eastAsia="仿宋"/>
                <w:b w:val="0"/>
                <w:sz w:val="32"/>
              </w:rPr>
              <w:t>组合牵引力/制动控制器（时序相关）。应根据可用功能进行调整</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301</w:t>
            </w:r>
          </w:p>
        </w:tc>
        <w:tc>
          <w:tcPr>
            <w:tcW w:type="dxa" w:w="2880"/>
          </w:tcPr>
          <w:p>
            <w:pPr>
              <w:spacing w:line="580" w:lineRule="exact"/>
            </w:pPr>
            <w:r>
              <w:rPr>
                <w:rFonts w:ascii="仿宋" w:hAnsi="仿宋" w:eastAsia="仿宋"/>
                <w:b w:val="0"/>
                <w:sz w:val="32"/>
              </w:rPr>
              <w:t>驾驶室激活/停用 注意：如果使用，则覆盖驾驶员ID卡读卡器。该象形图应放置在I位置附近</w:t>
            </w:r>
          </w:p>
        </w:tc>
        <w:tc>
          <w:tcPr>
            <w:tcW w:type="dxa" w:w="2880"/>
          </w:tcPr>
          <w:p>
            <w:pPr>
              <w:spacing w:line="580" w:lineRule="exact"/>
            </w:pPr>
            <w:r>
              <w:rPr>
                <w:rFonts w:ascii="仿宋" w:hAnsi="仿宋" w:eastAsia="仿宋"/>
                <w:b w:val="0"/>
                <w:sz w:val="32"/>
              </w:rPr>
              <w:t>0</w:t>
            </w:r>
          </w:p>
        </w:tc>
      </w:tr>
      <w:tr>
        <w:tc>
          <w:tcPr>
            <w:tcW w:type="dxa" w:w="2880"/>
          </w:tcPr>
          <w:p>
            <w:pPr>
              <w:spacing w:line="580" w:lineRule="exact"/>
            </w:pPr>
            <w:r>
              <w:rPr>
                <w:rFonts w:ascii="仿宋" w:hAnsi="仿宋" w:eastAsia="仿宋"/>
                <w:b w:val="0"/>
                <w:sz w:val="32"/>
              </w:rPr>
              <w:t>302</w:t>
            </w:r>
          </w:p>
        </w:tc>
        <w:tc>
          <w:tcPr>
            <w:tcW w:type="dxa" w:w="2880"/>
          </w:tcPr>
          <w:p>
            <w:pPr>
              <w:spacing w:line="580" w:lineRule="exact"/>
            </w:pPr>
            <w:r>
              <w:rPr>
                <w:rFonts w:ascii="仿宋" w:hAnsi="仿宋" w:eastAsia="仿宋"/>
                <w:b w:val="0"/>
                <w:sz w:val="32"/>
              </w:rPr>
              <w:t>发动机舱照明</w:t>
            </w:r>
          </w:p>
        </w:tc>
        <w:tc>
          <w:tcPr>
            <w:tcW w:type="dxa" w:w="2880"/>
          </w:tcPr>
          <w:p>
            <w:pPr>
              <w:spacing w:line="580" w:lineRule="exact"/>
            </w:pPr>
            <w:r>
              <w:rPr>
                <w:rFonts w:ascii="仿宋" w:hAnsi="仿宋" w:eastAsia="仿宋"/>
                <w:b w:val="0"/>
                <w:sz w:val="32"/>
              </w:rPr>
              <w:t>如果发动机舱照明依赖于电池状态，应添加以下符号（此处使用15分钟作为示例）：15mir</w:t>
            </w:r>
          </w:p>
        </w:tc>
      </w:tr>
      <w:tr>
        <w:tc>
          <w:tcPr>
            <w:tcW w:type="dxa" w:w="2880"/>
          </w:tcPr>
          <w:p>
            <w:pPr>
              <w:spacing w:line="580" w:lineRule="exact"/>
            </w:pPr>
            <w:r>
              <w:rPr>
                <w:rFonts w:ascii="仿宋" w:hAnsi="仿宋" w:eastAsia="仿宋"/>
                <w:b w:val="0"/>
                <w:sz w:val="32"/>
              </w:rPr>
              <w:t>303</w:t>
            </w:r>
          </w:p>
        </w:tc>
        <w:tc>
          <w:tcPr>
            <w:tcW w:type="dxa" w:w="2880"/>
          </w:tcPr>
          <w:p>
            <w:pPr>
              <w:spacing w:line="580" w:lineRule="exact"/>
            </w:pPr>
            <w:r>
              <w:rPr>
                <w:rFonts w:ascii="仿宋" w:hAnsi="仿宋" w:eastAsia="仿宋"/>
                <w:b w:val="0"/>
                <w:sz w:val="32"/>
              </w:rPr>
              <w:t>自动制动控制器隔离</w:t>
            </w:r>
          </w:p>
        </w:tc>
        <w:tc>
          <w:tcPr>
            <w:tcW w:type="dxa" w:w="2880"/>
          </w:tcPr>
          <w:p>
            <w:pPr>
              <w:spacing w:line="580" w:lineRule="exact"/>
            </w:pPr>
            <w:r>
              <w:rPr>
                <w:rFonts w:ascii="仿宋" w:hAnsi="仿宋" w:eastAsia="仿宋"/>
                <w:b w:val="0"/>
                <w:sz w:val="32"/>
              </w:rPr>
              <w:t>如果该功能由点亮的按钮提供，则符号的颜色应反转。以下位置适用：</w:t>
            </w:r>
          </w:p>
        </w:tc>
      </w:tr>
      <w:tr>
        <w:tc>
          <w:tcPr>
            <w:tcW w:type="dxa" w:w="2880"/>
          </w:tcPr>
          <w:p>
            <w:pPr>
              <w:spacing w:line="580" w:lineRule="exact"/>
            </w:pPr>
            <w:r>
              <w:rPr>
                <w:rFonts w:ascii="仿宋" w:hAnsi="仿宋" w:eastAsia="仿宋"/>
                <w:b w:val="0"/>
                <w:sz w:val="32"/>
              </w:rPr>
              <w:t>304</w:t>
            </w:r>
          </w:p>
        </w:tc>
        <w:tc>
          <w:tcPr>
            <w:tcW w:type="dxa" w:w="2880"/>
          </w:tcPr>
          <w:p>
            <w:pPr>
              <w:spacing w:line="580" w:lineRule="exact"/>
            </w:pPr>
            <w:r>
              <w:rPr>
                <w:rFonts w:ascii="仿宋" w:hAnsi="仿宋" w:eastAsia="仿宋"/>
                <w:b w:val="0"/>
                <w:sz w:val="32"/>
              </w:rPr>
              <w:t>外部照明</w:t>
            </w:r>
          </w:p>
        </w:tc>
        <w:tc>
          <w:tcPr>
            <w:tcW w:type="dxa" w:w="2880"/>
          </w:tcPr>
          <w:p>
            <w:pPr>
              <w:spacing w:line="580" w:lineRule="exact"/>
            </w:pPr>
            <w:r>
              <w:rPr>
                <w:rFonts w:ascii="仿宋" w:hAnsi="仿宋" w:eastAsia="仿宋"/>
                <w:b w:val="0"/>
                <w:sz w:val="32"/>
              </w:rPr>
            </w:r>
          </w:p>
        </w:tc>
      </w:tr>
    </w:tbl>
    <w:p>
      <w:pPr>
        <w:spacing w:line="580" w:lineRule="exact"/>
      </w:pPr>
      <w:r>
        <w:rPr>
          <w:rFonts w:ascii="仿宋" w:hAnsi="仿宋" w:eastAsia="仿宋"/>
          <w:b w:val="0"/>
          <w:sz w:val="32"/>
        </w:rPr>
        <w:t>ID#名称（主要目标功能）注释 / 符号305306此标记应与红色按钮关联，该按钮在激活时将点亮。307( 此标记应与绿色按钮关联，该按钮不应点亮308&gt;501乘客信息系统 (PIS)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305</w:t>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306</w:t>
            </w:r>
          </w:p>
        </w:tc>
        <w:tc>
          <w:tcPr>
            <w:tcW w:type="dxa" w:w="2880"/>
          </w:tcPr>
          <w:p>
            <w:pPr>
              <w:spacing w:line="580" w:lineRule="exact"/>
            </w:pPr>
            <w:r>
              <w:rPr>
                <w:rFonts w:ascii="仿宋" w:hAnsi="仿宋" w:eastAsia="仿宋"/>
                <w:b w:val="0"/>
                <w:sz w:val="32"/>
              </w:rPr>
              <w:t>此标记应与红色按钮关联，该按钮在激活时将点亮。</w:t>
            </w:r>
          </w:p>
        </w:tc>
        <w:tc>
          <w:tcPr>
            <w:tcW w:type="dxa" w:w="2880"/>
          </w:tcPr>
          <w:p>
            <w:pPr>
              <w:spacing w:line="580" w:lineRule="exact"/>
            </w:pPr>
            <w:r>
              <w:rPr>
                <w:rFonts w:ascii="仿宋" w:hAnsi="仿宋" w:eastAsia="仿宋"/>
                <w:b w:val="0"/>
                <w:sz w:val="32"/>
              </w:rPr>
              <w:t>此标记应与红色按钮关联，该按钮在激活时将点亮。</w:t>
            </w:r>
          </w:p>
        </w:tc>
      </w:tr>
      <w:tr>
        <w:tc>
          <w:tcPr>
            <w:tcW w:type="dxa" w:w="2880"/>
          </w:tcPr>
          <w:p>
            <w:pPr>
              <w:spacing w:line="580" w:lineRule="exact"/>
            </w:pPr>
            <w:r>
              <w:rPr>
                <w:rFonts w:ascii="仿宋" w:hAnsi="仿宋" w:eastAsia="仿宋"/>
                <w:b w:val="0"/>
                <w:sz w:val="32"/>
              </w:rPr>
              <w:t>307</w:t>
            </w:r>
          </w:p>
        </w:tc>
        <w:tc>
          <w:tcPr>
            <w:tcW w:type="dxa" w:w="2880"/>
          </w:tcPr>
          <w:p>
            <w:pPr>
              <w:spacing w:line="580" w:lineRule="exact"/>
            </w:pPr>
            <w:r>
              <w:rPr>
                <w:rFonts w:ascii="仿宋" w:hAnsi="仿宋" w:eastAsia="仿宋"/>
                <w:b w:val="0"/>
                <w:sz w:val="32"/>
              </w:rPr>
              <w:t>( 此标记应与绿色按钮关联，该按钮不应点亮</w:t>
            </w:r>
          </w:p>
        </w:tc>
        <w:tc>
          <w:tcPr>
            <w:tcW w:type="dxa" w:w="2880"/>
          </w:tcPr>
          <w:p>
            <w:pPr>
              <w:spacing w:line="580" w:lineRule="exact"/>
            </w:pPr>
            <w:r>
              <w:rPr>
                <w:rFonts w:ascii="仿宋" w:hAnsi="仿宋" w:eastAsia="仿宋"/>
                <w:b w:val="0"/>
                <w:sz w:val="32"/>
              </w:rPr>
              <w:t>( 此标记应与绿色按钮关联，该按钮不应点亮</w:t>
            </w:r>
          </w:p>
        </w:tc>
      </w:tr>
      <w:tr>
        <w:tc>
          <w:tcPr>
            <w:tcW w:type="dxa" w:w="2880"/>
          </w:tcPr>
          <w:p>
            <w:pPr>
              <w:spacing w:line="580" w:lineRule="exact"/>
            </w:pPr>
            <w:r>
              <w:rPr>
                <w:rFonts w:ascii="仿宋" w:hAnsi="仿宋" w:eastAsia="仿宋"/>
                <w:b w:val="0"/>
                <w:sz w:val="32"/>
              </w:rPr>
              <w:t>308</w:t>
            </w:r>
          </w:p>
        </w:tc>
        <w:tc>
          <w:tcPr>
            <w:tcW w:type="dxa" w:w="2880"/>
          </w:tcPr>
          <w:p>
            <w:pPr>
              <w:spacing w:line="580" w:lineRule="exact"/>
            </w:pPr>
            <w:r>
              <w:rPr>
                <w:rFonts w:ascii="仿宋" w:hAnsi="仿宋" w:eastAsia="仿宋"/>
                <w:b w:val="0"/>
                <w:sz w:val="32"/>
              </w:rPr>
              <w:t>&gt;</w:t>
            </w:r>
          </w:p>
        </w:tc>
        <w:tc>
          <w:tcPr>
            <w:tcW w:type="dxa" w:w="2880"/>
          </w:tcPr>
          <w:p>
            <w:pPr>
              <w:spacing w:line="580" w:lineRule="exact"/>
            </w:pPr>
            <w:r>
              <w:rPr>
                <w:rFonts w:ascii="仿宋" w:hAnsi="仿宋" w:eastAsia="仿宋"/>
                <w:b w:val="0"/>
                <w:sz w:val="32"/>
              </w:rPr>
              <w:t>&gt;</w:t>
            </w:r>
          </w:p>
        </w:tc>
      </w:tr>
      <w:tr>
        <w:tc>
          <w:tcPr>
            <w:tcW w:type="dxa" w:w="2880"/>
          </w:tcPr>
          <w:p>
            <w:pPr>
              <w:spacing w:line="580" w:lineRule="exact"/>
            </w:pPr>
            <w:r>
              <w:rPr>
                <w:rFonts w:ascii="仿宋" w:hAnsi="仿宋" w:eastAsia="仿宋"/>
                <w:b w:val="0"/>
                <w:sz w:val="32"/>
              </w:rPr>
              <w:t>501</w:t>
            </w:r>
          </w:p>
        </w:tc>
        <w:tc>
          <w:tcPr>
            <w:tcW w:type="dxa" w:w="2880"/>
          </w:tcPr>
          <w:p>
            <w:pPr>
              <w:spacing w:line="580" w:lineRule="exact"/>
            </w:pPr>
            <w:r>
              <w:rPr>
                <w:rFonts w:ascii="仿宋" w:hAnsi="仿宋" w:eastAsia="仿宋"/>
                <w:b w:val="0"/>
                <w:sz w:val="32"/>
              </w:rPr>
              <w:t>乘客信息系统 (PIS)</w:t>
            </w:r>
          </w:p>
        </w:tc>
        <w:tc>
          <w:tcPr>
            <w:tcW w:type="dxa" w:w="2880"/>
          </w:tcPr>
          <w:p/>
        </w:tc>
      </w:tr>
    </w:tbl>
    <w:p>
      <w:pPr>
        <w:spacing w:line="580" w:lineRule="exact"/>
      </w:pPr>
      <w:r>
        <w:rPr>
          <w:rFonts w:ascii="仿宋" w:hAnsi="仿宋" w:eastAsia="仿宋"/>
          <w:b w:val="0"/>
          <w:sz w:val="32"/>
        </w:rPr>
        <w:t>ID#名称（主要目标功能）注释 / 符号502机房照明如果机房照明依赖于电池状态，应添加以下符号（此处使用15分钟作为示例）。 15 分钟。 自动503驾驶员活动控制 (DAC) 隔离开关504模式选择：列车总线选择可505隔离开关“TCMS 紧急制动”sos&lt;( sos(506开门时牵引力抑制的覆盖KN 正常位置（操作位置）：如果至少有一扇门打开，则应抑制牵引力。 ←KN 可回开门时牵引力抑制的覆盖：即使一个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580" w:lineRule="exact"/>
            </w:pPr>
            <w:r>
              <w:rPr>
                <w:rFonts w:ascii="仿宋" w:hAnsi="仿宋" w:eastAsia="仿宋"/>
                <w:b w:val="0"/>
                <w:sz w:val="32"/>
              </w:rPr>
              <w:t>ID#</w:t>
            </w:r>
          </w:p>
        </w:tc>
        <w:tc>
          <w:tcPr>
            <w:tcW w:type="dxa" w:w="2160"/>
          </w:tcPr>
          <w:p>
            <w:pPr>
              <w:spacing w:line="580" w:lineRule="exact"/>
            </w:pPr>
            <w:r>
              <w:rPr>
                <w:rFonts w:ascii="仿宋" w:hAnsi="仿宋" w:eastAsia="仿宋"/>
                <w:b w:val="0"/>
                <w:sz w:val="32"/>
              </w:rPr>
              <w:t>名称（主要目标功能）</w:t>
            </w:r>
          </w:p>
        </w:tc>
        <w:tc>
          <w:tcPr>
            <w:tcW w:type="dxa" w:w="2160"/>
          </w:tcPr>
          <w:p>
            <w:pPr>
              <w:spacing w:line="580" w:lineRule="exact"/>
            </w:pPr>
            <w:r>
              <w:rPr>
                <w:rFonts w:ascii="仿宋" w:hAnsi="仿宋" w:eastAsia="仿宋"/>
                <w:b w:val="0"/>
                <w:sz w:val="32"/>
              </w:rPr>
              <w:t>注释 / 符号</w:t>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502</w:t>
            </w:r>
          </w:p>
        </w:tc>
        <w:tc>
          <w:tcPr>
            <w:tcW w:type="dxa" w:w="2160"/>
          </w:tcPr>
          <w:p>
            <w:pPr>
              <w:spacing w:line="580" w:lineRule="exact"/>
            </w:pPr>
            <w:r>
              <w:rPr>
                <w:rFonts w:ascii="仿宋" w:hAnsi="仿宋" w:eastAsia="仿宋"/>
                <w:b w:val="0"/>
                <w:sz w:val="32"/>
              </w:rPr>
              <w:t>机房照明</w:t>
            </w:r>
          </w:p>
        </w:tc>
        <w:tc>
          <w:tcPr>
            <w:tcW w:type="dxa" w:w="2160"/>
          </w:tcPr>
          <w:p>
            <w:pPr>
              <w:spacing w:line="580" w:lineRule="exact"/>
            </w:pPr>
            <w:r>
              <w:rPr>
                <w:rFonts w:ascii="仿宋" w:hAnsi="仿宋" w:eastAsia="仿宋"/>
                <w:b w:val="0"/>
                <w:sz w:val="32"/>
              </w:rPr>
              <w:t>如果机房照明依赖于电池状态，应添加以下符号（此处使用15分钟作为示例）。 15 分钟。 自动</w:t>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503</w:t>
            </w:r>
          </w:p>
        </w:tc>
        <w:tc>
          <w:tcPr>
            <w:tcW w:type="dxa" w:w="2160"/>
          </w:tcPr>
          <w:p>
            <w:pPr>
              <w:spacing w:line="580" w:lineRule="exact"/>
            </w:pPr>
            <w:r>
              <w:rPr>
                <w:rFonts w:ascii="仿宋" w:hAnsi="仿宋" w:eastAsia="仿宋"/>
                <w:b w:val="0"/>
                <w:sz w:val="32"/>
              </w:rPr>
              <w:t>驾驶员活动控制 (DAC) 隔离开关</w:t>
            </w:r>
          </w:p>
        </w:tc>
        <w:tc>
          <w:tcPr>
            <w:tcW w:type="dxa" w:w="2160"/>
          </w:tcPr>
          <w:p>
            <w:pPr>
              <w:spacing w:line="580" w:lineRule="exact"/>
            </w:pPr>
            <w:r>
              <w:rPr>
                <w:rFonts w:ascii="仿宋" w:hAnsi="仿宋" w:eastAsia="仿宋"/>
                <w:b w:val="0"/>
                <w:sz w:val="32"/>
              </w:rPr>
            </w:r>
          </w:p>
        </w:tc>
        <w:tc>
          <w:tcPr>
            <w:tcW w:type="dxa" w:w="2160"/>
          </w:tcPr>
          <w:p/>
        </w:tc>
      </w:tr>
      <w:tr>
        <w:tc>
          <w:tcPr>
            <w:tcW w:type="dxa" w:w="2160"/>
          </w:tcPr>
          <w:p>
            <w:pPr>
              <w:spacing w:line="580" w:lineRule="exact"/>
            </w:pPr>
            <w:r>
              <w:rPr>
                <w:rFonts w:ascii="仿宋" w:hAnsi="仿宋" w:eastAsia="仿宋"/>
                <w:b w:val="0"/>
                <w:sz w:val="32"/>
              </w:rPr>
              <w:t>504</w:t>
            </w:r>
          </w:p>
        </w:tc>
        <w:tc>
          <w:tcPr>
            <w:tcW w:type="dxa" w:w="2160"/>
          </w:tcPr>
          <w:p>
            <w:pPr>
              <w:spacing w:line="580" w:lineRule="exact"/>
            </w:pPr>
            <w:r>
              <w:rPr>
                <w:rFonts w:ascii="仿宋" w:hAnsi="仿宋" w:eastAsia="仿宋"/>
                <w:b w:val="0"/>
                <w:sz w:val="32"/>
              </w:rPr>
              <w:t>模式选择：列车总线选择</w:t>
            </w:r>
          </w:p>
        </w:tc>
        <w:tc>
          <w:tcPr>
            <w:tcW w:type="dxa" w:w="2160"/>
          </w:tcPr>
          <w:p>
            <w:pPr>
              <w:spacing w:line="580" w:lineRule="exact"/>
            </w:pPr>
            <w:r>
              <w:rPr>
                <w:rFonts w:ascii="仿宋" w:hAnsi="仿宋" w:eastAsia="仿宋"/>
                <w:b w:val="0"/>
                <w:sz w:val="32"/>
              </w:rPr>
              <w:t>可</w:t>
            </w:r>
          </w:p>
        </w:tc>
        <w:tc>
          <w:tcPr>
            <w:tcW w:type="dxa" w:w="2160"/>
          </w:tcPr>
          <w:p>
            <w:pPr>
              <w:spacing w:line="580" w:lineRule="exact"/>
            </w:pPr>
            <w:r>
              <w:rPr>
                <w:rFonts w:ascii="仿宋" w:hAnsi="仿宋" w:eastAsia="仿宋"/>
                <w:b w:val="0"/>
                <w:sz w:val="32"/>
              </w:rPr>
            </w:r>
          </w:p>
        </w:tc>
      </w:tr>
      <w:tr>
        <w:tc>
          <w:tcPr>
            <w:tcW w:type="dxa" w:w="2160"/>
          </w:tcPr>
          <w:p>
            <w:pPr>
              <w:spacing w:line="580" w:lineRule="exact"/>
            </w:pPr>
            <w:r>
              <w:rPr>
                <w:rFonts w:ascii="仿宋" w:hAnsi="仿宋" w:eastAsia="仿宋"/>
                <w:b w:val="0"/>
                <w:sz w:val="32"/>
              </w:rPr>
              <w:t>505</w:t>
            </w:r>
          </w:p>
        </w:tc>
        <w:tc>
          <w:tcPr>
            <w:tcW w:type="dxa" w:w="2160"/>
          </w:tcPr>
          <w:p>
            <w:pPr>
              <w:spacing w:line="580" w:lineRule="exact"/>
            </w:pPr>
            <w:r>
              <w:rPr>
                <w:rFonts w:ascii="仿宋" w:hAnsi="仿宋" w:eastAsia="仿宋"/>
                <w:b w:val="0"/>
                <w:sz w:val="32"/>
              </w:rPr>
              <w:t>隔离开关“TCMS 紧急制动”</w:t>
            </w:r>
          </w:p>
        </w:tc>
        <w:tc>
          <w:tcPr>
            <w:tcW w:type="dxa" w:w="2160"/>
          </w:tcPr>
          <w:p>
            <w:pPr>
              <w:spacing w:line="580" w:lineRule="exact"/>
            </w:pPr>
            <w:r>
              <w:rPr>
                <w:rFonts w:ascii="仿宋" w:hAnsi="仿宋" w:eastAsia="仿宋"/>
                <w:b w:val="0"/>
                <w:sz w:val="32"/>
              </w:rPr>
            </w:r>
          </w:p>
        </w:tc>
        <w:tc>
          <w:tcPr>
            <w:tcW w:type="dxa" w:w="2160"/>
          </w:tcPr>
          <w:p>
            <w:pPr>
              <w:spacing w:line="580" w:lineRule="exact"/>
            </w:pPr>
            <w:r>
              <w:rPr>
                <w:rFonts w:ascii="仿宋" w:hAnsi="仿宋" w:eastAsia="仿宋"/>
                <w:b w:val="0"/>
                <w:sz w:val="32"/>
              </w:rPr>
              <w:t>sos&lt;( sos(</w:t>
            </w:r>
          </w:p>
        </w:tc>
      </w:tr>
      <w:tr>
        <w:tc>
          <w:tcPr>
            <w:tcW w:type="dxa" w:w="2160"/>
          </w:tcPr>
          <w:p>
            <w:pPr>
              <w:spacing w:line="580" w:lineRule="exact"/>
            </w:pPr>
            <w:r>
              <w:rPr>
                <w:rFonts w:ascii="仿宋" w:hAnsi="仿宋" w:eastAsia="仿宋"/>
                <w:b w:val="0"/>
                <w:sz w:val="32"/>
              </w:rPr>
              <w:t>506</w:t>
            </w:r>
          </w:p>
        </w:tc>
        <w:tc>
          <w:tcPr>
            <w:tcW w:type="dxa" w:w="2160"/>
          </w:tcPr>
          <w:p>
            <w:pPr>
              <w:spacing w:line="580" w:lineRule="exact"/>
            </w:pPr>
            <w:r>
              <w:rPr>
                <w:rFonts w:ascii="仿宋" w:hAnsi="仿宋" w:eastAsia="仿宋"/>
                <w:b w:val="0"/>
                <w:sz w:val="32"/>
              </w:rPr>
              <w:t>开门时牵引力抑制的覆盖</w:t>
            </w:r>
          </w:p>
        </w:tc>
        <w:tc>
          <w:tcPr>
            <w:tcW w:type="dxa" w:w="2160"/>
          </w:tcPr>
          <w:p>
            <w:pPr>
              <w:spacing w:line="580" w:lineRule="exact"/>
            </w:pPr>
            <w:r>
              <w:rPr>
                <w:rFonts w:ascii="仿宋" w:hAnsi="仿宋" w:eastAsia="仿宋"/>
                <w:b w:val="0"/>
                <w:sz w:val="32"/>
              </w:rPr>
              <w:t>KN 正常位置（操作位置）：如果至少有一扇门打开，则应抑制牵引力。 ←KN 可回</w:t>
            </w:r>
          </w:p>
        </w:tc>
        <w:tc>
          <w:tcPr>
            <w:tcW w:type="dxa" w:w="2160"/>
          </w:tcPr>
          <w:p>
            <w:pPr>
              <w:spacing w:line="580" w:lineRule="exact"/>
            </w:pPr>
            <w:r>
              <w:rPr>
                <w:rFonts w:ascii="仿宋" w:hAnsi="仿宋" w:eastAsia="仿宋"/>
                <w:b w:val="0"/>
                <w:sz w:val="32"/>
              </w:rPr>
              <w:t>开门时牵引力抑制的覆盖：即使一个</w:t>
            </w:r>
          </w:p>
        </w:tc>
      </w:tr>
    </w:tbl>
    <w:p>
      <w:pPr>
        <w:spacing w:line="580" w:lineRule="exact"/>
      </w:pPr>
      <w:r>
        <w:rPr>
          <w:rFonts w:ascii="仿宋" w:hAnsi="仿宋" w:eastAsia="仿宋"/>
          <w:b w:val="0"/>
          <w:sz w:val="32"/>
        </w:rPr>
        <w:t>ID#名称（主要目标功能）注释 / 符号可能。注意，激活状态请参见 EN 16186-3。507制动模式选择的备用选项R P G508准备/关机（电池主开关 = 电池隔离开关功能 + 空气供应）如果车辆设计无法支持电气和气动供应的联合激活：使用单独的符号。TIX509恶劣情况下自动制动控制器的隔离/取消隔离。511隔离阀“撒砂”g Q1</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r>
          </w:p>
        </w:tc>
        <w:tc>
          <w:tcPr>
            <w:tcW w:type="dxa" w:w="2880"/>
          </w:tcPr>
          <w:p>
            <w:pPr>
              <w:spacing w:line="580" w:lineRule="exact"/>
            </w:pPr>
            <w:r>
              <w:rPr>
                <w:rFonts w:ascii="仿宋" w:hAnsi="仿宋" w:eastAsia="仿宋"/>
                <w:b w:val="0"/>
                <w:sz w:val="32"/>
              </w:rPr>
              <w:t>可能。注意，激活状态请参见 EN 16186-3。</w:t>
            </w:r>
          </w:p>
        </w:tc>
      </w:tr>
      <w:tr>
        <w:tc>
          <w:tcPr>
            <w:tcW w:type="dxa" w:w="2880"/>
          </w:tcPr>
          <w:p>
            <w:pPr>
              <w:spacing w:line="580" w:lineRule="exact"/>
            </w:pPr>
            <w:r>
              <w:rPr>
                <w:rFonts w:ascii="仿宋" w:hAnsi="仿宋" w:eastAsia="仿宋"/>
                <w:b w:val="0"/>
                <w:sz w:val="32"/>
              </w:rPr>
              <w:t>507</w:t>
            </w:r>
          </w:p>
        </w:tc>
        <w:tc>
          <w:tcPr>
            <w:tcW w:type="dxa" w:w="2880"/>
          </w:tcPr>
          <w:p>
            <w:pPr>
              <w:spacing w:line="580" w:lineRule="exact"/>
            </w:pPr>
            <w:r>
              <w:rPr>
                <w:rFonts w:ascii="仿宋" w:hAnsi="仿宋" w:eastAsia="仿宋"/>
                <w:b w:val="0"/>
                <w:sz w:val="32"/>
              </w:rPr>
              <w:t>制动模式选择的备用选项</w:t>
            </w:r>
          </w:p>
        </w:tc>
        <w:tc>
          <w:tcPr>
            <w:tcW w:type="dxa" w:w="2880"/>
          </w:tcPr>
          <w:p>
            <w:pPr>
              <w:spacing w:line="580" w:lineRule="exact"/>
            </w:pPr>
            <w:r>
              <w:rPr>
                <w:rFonts w:ascii="仿宋" w:hAnsi="仿宋" w:eastAsia="仿宋"/>
                <w:b w:val="0"/>
                <w:sz w:val="32"/>
              </w:rPr>
              <w:t>R P G</w:t>
            </w:r>
          </w:p>
        </w:tc>
      </w:tr>
      <w:tr>
        <w:tc>
          <w:tcPr>
            <w:tcW w:type="dxa" w:w="2880"/>
          </w:tcPr>
          <w:p>
            <w:pPr>
              <w:spacing w:line="580" w:lineRule="exact"/>
            </w:pPr>
            <w:r>
              <w:rPr>
                <w:rFonts w:ascii="仿宋" w:hAnsi="仿宋" w:eastAsia="仿宋"/>
                <w:b w:val="0"/>
                <w:sz w:val="32"/>
              </w:rPr>
              <w:t>508</w:t>
            </w:r>
          </w:p>
        </w:tc>
        <w:tc>
          <w:tcPr>
            <w:tcW w:type="dxa" w:w="2880"/>
          </w:tcPr>
          <w:p>
            <w:pPr>
              <w:spacing w:line="580" w:lineRule="exact"/>
            </w:pPr>
            <w:r>
              <w:rPr>
                <w:rFonts w:ascii="仿宋" w:hAnsi="仿宋" w:eastAsia="仿宋"/>
                <w:b w:val="0"/>
                <w:sz w:val="32"/>
              </w:rPr>
              <w:t>准备/关机（电池主开关 = 电池隔离开关功能 + 空气供应）</w:t>
            </w:r>
          </w:p>
        </w:tc>
        <w:tc>
          <w:tcPr>
            <w:tcW w:type="dxa" w:w="2880"/>
          </w:tcPr>
          <w:p>
            <w:pPr>
              <w:spacing w:line="580" w:lineRule="exact"/>
            </w:pPr>
            <w:r>
              <w:rPr>
                <w:rFonts w:ascii="仿宋" w:hAnsi="仿宋" w:eastAsia="仿宋"/>
                <w:b w:val="0"/>
                <w:sz w:val="32"/>
              </w:rPr>
              <w:t>如果车辆设计无法支持电气和气动供应的联合激活：使用单独的符号。TIX</w:t>
            </w:r>
          </w:p>
        </w:tc>
      </w:tr>
      <w:tr>
        <w:tc>
          <w:tcPr>
            <w:tcW w:type="dxa" w:w="2880"/>
          </w:tcPr>
          <w:p>
            <w:pPr>
              <w:spacing w:line="580" w:lineRule="exact"/>
            </w:pPr>
            <w:r>
              <w:rPr>
                <w:rFonts w:ascii="仿宋" w:hAnsi="仿宋" w:eastAsia="仿宋"/>
                <w:b w:val="0"/>
                <w:sz w:val="32"/>
              </w:rPr>
              <w:t>509</w:t>
            </w:r>
          </w:p>
        </w:tc>
        <w:tc>
          <w:tcPr>
            <w:tcW w:type="dxa" w:w="2880"/>
          </w:tcPr>
          <w:p>
            <w:pPr>
              <w:spacing w:line="580" w:lineRule="exact"/>
            </w:pPr>
            <w:r>
              <w:rPr>
                <w:rFonts w:ascii="仿宋" w:hAnsi="仿宋" w:eastAsia="仿宋"/>
                <w:b w:val="0"/>
                <w:sz w:val="32"/>
              </w:rPr>
              <w:t>恶劣情况下自动制动控制器的隔离/取消隔离。</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511</w:t>
            </w:r>
          </w:p>
        </w:tc>
        <w:tc>
          <w:tcPr>
            <w:tcW w:type="dxa" w:w="2880"/>
          </w:tcPr>
          <w:p>
            <w:pPr>
              <w:spacing w:line="580" w:lineRule="exact"/>
            </w:pPr>
            <w:r>
              <w:rPr>
                <w:rFonts w:ascii="仿宋" w:hAnsi="仿宋" w:eastAsia="仿宋"/>
                <w:b w:val="0"/>
                <w:sz w:val="32"/>
              </w:rPr>
              <w:t>隔离阀“撒砂”</w:t>
            </w:r>
          </w:p>
        </w:tc>
        <w:tc>
          <w:tcPr>
            <w:tcW w:type="dxa" w:w="2880"/>
          </w:tcPr>
          <w:p>
            <w:pPr>
              <w:spacing w:line="580" w:lineRule="exact"/>
            </w:pPr>
            <w:r>
              <w:rPr>
                <w:rFonts w:ascii="仿宋" w:hAnsi="仿宋" w:eastAsia="仿宋"/>
                <w:b w:val="0"/>
                <w:sz w:val="32"/>
              </w:rPr>
              <w:t>g Q1</w:t>
            </w:r>
          </w:p>
        </w:tc>
      </w:tr>
    </w:tbl>
    <w:p>
      <w:pPr>
        <w:spacing w:line="580" w:lineRule="exact"/>
      </w:pPr>
      <w:r>
        <w:rPr>
          <w:rFonts w:ascii="仿宋" w:hAnsi="仿宋" w:eastAsia="仿宋"/>
          <w:b w:val="0"/>
          <w:sz w:val="32"/>
        </w:rPr>
        <w:t>ID#名称（主要目标功能）注释 / 符号512隔离阀“自动紧急制动阀” 注意：如果存在多个隔离阀，则操作元件将明确标识（参见附件 B 中的位置 512 和位置 513）sos&lt;(514隔离阀“空气制动转向架 1”(06516用于 PAS 乘客报警功能的隔离开关百520隔离 ATP（例如 KVB，通常是所隔离的系统）KVB KVB600在上升坡道上启动601麦克风激活曲602倒车影像激活</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580" w:lineRule="exact"/>
            </w:pPr>
            <w:r>
              <w:rPr>
                <w:rFonts w:ascii="仿宋" w:hAnsi="仿宋" w:eastAsia="仿宋"/>
                <w:b w:val="0"/>
                <w:sz w:val="32"/>
              </w:rPr>
              <w:t>ID#</w:t>
            </w:r>
          </w:p>
        </w:tc>
        <w:tc>
          <w:tcPr>
            <w:tcW w:type="dxa" w:w="2880"/>
          </w:tcPr>
          <w:p>
            <w:pPr>
              <w:spacing w:line="580" w:lineRule="exact"/>
            </w:pPr>
            <w:r>
              <w:rPr>
                <w:rFonts w:ascii="仿宋" w:hAnsi="仿宋" w:eastAsia="仿宋"/>
                <w:b w:val="0"/>
                <w:sz w:val="32"/>
              </w:rPr>
              <w:t>名称（主要目标功能）</w:t>
            </w:r>
          </w:p>
        </w:tc>
        <w:tc>
          <w:tcPr>
            <w:tcW w:type="dxa" w:w="2880"/>
          </w:tcPr>
          <w:p>
            <w:pPr>
              <w:spacing w:line="580" w:lineRule="exact"/>
            </w:pPr>
            <w:r>
              <w:rPr>
                <w:rFonts w:ascii="仿宋" w:hAnsi="仿宋" w:eastAsia="仿宋"/>
                <w:b w:val="0"/>
                <w:sz w:val="32"/>
              </w:rPr>
              <w:t>注释 / 符号</w:t>
            </w:r>
          </w:p>
        </w:tc>
      </w:tr>
      <w:tr>
        <w:tc>
          <w:tcPr>
            <w:tcW w:type="dxa" w:w="2880"/>
          </w:tcPr>
          <w:p>
            <w:pPr>
              <w:spacing w:line="580" w:lineRule="exact"/>
            </w:pPr>
            <w:r>
              <w:rPr>
                <w:rFonts w:ascii="仿宋" w:hAnsi="仿宋" w:eastAsia="仿宋"/>
                <w:b w:val="0"/>
                <w:sz w:val="32"/>
              </w:rPr>
              <w:t>512</w:t>
            </w:r>
          </w:p>
        </w:tc>
        <w:tc>
          <w:tcPr>
            <w:tcW w:type="dxa" w:w="2880"/>
          </w:tcPr>
          <w:p>
            <w:pPr>
              <w:spacing w:line="580" w:lineRule="exact"/>
            </w:pPr>
            <w:r>
              <w:rPr>
                <w:rFonts w:ascii="仿宋" w:hAnsi="仿宋" w:eastAsia="仿宋"/>
                <w:b w:val="0"/>
                <w:sz w:val="32"/>
              </w:rPr>
              <w:t>隔离阀“自动紧急制动阀” 注意：如果存在多个隔离阀，则操作元件将明确标识（参见附件 B 中的位置 512 和位置 513）</w:t>
            </w:r>
          </w:p>
        </w:tc>
        <w:tc>
          <w:tcPr>
            <w:tcW w:type="dxa" w:w="2880"/>
          </w:tcPr>
          <w:p>
            <w:pPr>
              <w:spacing w:line="580" w:lineRule="exact"/>
            </w:pPr>
            <w:r>
              <w:rPr>
                <w:rFonts w:ascii="仿宋" w:hAnsi="仿宋" w:eastAsia="仿宋"/>
                <w:b w:val="0"/>
                <w:sz w:val="32"/>
              </w:rPr>
              <w:t>sos&lt;(</w:t>
            </w:r>
          </w:p>
        </w:tc>
      </w:tr>
      <w:tr>
        <w:tc>
          <w:tcPr>
            <w:tcW w:type="dxa" w:w="2880"/>
          </w:tcPr>
          <w:p>
            <w:pPr>
              <w:spacing w:line="580" w:lineRule="exact"/>
            </w:pPr>
            <w:r>
              <w:rPr>
                <w:rFonts w:ascii="仿宋" w:hAnsi="仿宋" w:eastAsia="仿宋"/>
                <w:b w:val="0"/>
                <w:sz w:val="32"/>
              </w:rPr>
              <w:t>514</w:t>
            </w:r>
          </w:p>
        </w:tc>
        <w:tc>
          <w:tcPr>
            <w:tcW w:type="dxa" w:w="2880"/>
          </w:tcPr>
          <w:p>
            <w:pPr>
              <w:spacing w:line="580" w:lineRule="exact"/>
            </w:pPr>
            <w:r>
              <w:rPr>
                <w:rFonts w:ascii="仿宋" w:hAnsi="仿宋" w:eastAsia="仿宋"/>
                <w:b w:val="0"/>
                <w:sz w:val="32"/>
              </w:rPr>
              <w:t>隔离阀“空气制动转向架 1”</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516</w:t>
            </w:r>
          </w:p>
        </w:tc>
        <w:tc>
          <w:tcPr>
            <w:tcW w:type="dxa" w:w="2880"/>
          </w:tcPr>
          <w:p>
            <w:pPr>
              <w:spacing w:line="580" w:lineRule="exact"/>
            </w:pPr>
            <w:r>
              <w:rPr>
                <w:rFonts w:ascii="仿宋" w:hAnsi="仿宋" w:eastAsia="仿宋"/>
                <w:b w:val="0"/>
                <w:sz w:val="32"/>
              </w:rPr>
              <w:t>用于 PAS 乘客报警功能的隔离开关</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520</w:t>
            </w:r>
          </w:p>
        </w:tc>
        <w:tc>
          <w:tcPr>
            <w:tcW w:type="dxa" w:w="2880"/>
          </w:tcPr>
          <w:p>
            <w:pPr>
              <w:spacing w:line="580" w:lineRule="exact"/>
            </w:pPr>
            <w:r>
              <w:rPr>
                <w:rFonts w:ascii="仿宋" w:hAnsi="仿宋" w:eastAsia="仿宋"/>
                <w:b w:val="0"/>
                <w:sz w:val="32"/>
              </w:rPr>
              <w:t>隔离 ATP（例如 KVB，通常是所隔离的系统）</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600</w:t>
            </w:r>
          </w:p>
        </w:tc>
        <w:tc>
          <w:tcPr>
            <w:tcW w:type="dxa" w:w="2880"/>
          </w:tcPr>
          <w:p>
            <w:pPr>
              <w:spacing w:line="580" w:lineRule="exact"/>
            </w:pPr>
            <w:r>
              <w:rPr>
                <w:rFonts w:ascii="仿宋" w:hAnsi="仿宋" w:eastAsia="仿宋"/>
                <w:b w:val="0"/>
                <w:sz w:val="32"/>
              </w:rPr>
              <w:t>在上升坡道上启动</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601</w:t>
            </w:r>
          </w:p>
        </w:tc>
        <w:tc>
          <w:tcPr>
            <w:tcW w:type="dxa" w:w="2880"/>
          </w:tcPr>
          <w:p>
            <w:pPr>
              <w:spacing w:line="580" w:lineRule="exact"/>
            </w:pPr>
            <w:r>
              <w:rPr>
                <w:rFonts w:ascii="仿宋" w:hAnsi="仿宋" w:eastAsia="仿宋"/>
                <w:b w:val="0"/>
                <w:sz w:val="32"/>
              </w:rPr>
              <w:t>麦克风激活</w:t>
            </w:r>
          </w:p>
        </w:tc>
        <w:tc>
          <w:tcPr>
            <w:tcW w:type="dxa" w:w="2880"/>
          </w:tcPr>
          <w:p>
            <w:pPr>
              <w:spacing w:line="580" w:lineRule="exact"/>
            </w:pPr>
            <w:r>
              <w:rPr>
                <w:rFonts w:ascii="仿宋" w:hAnsi="仿宋" w:eastAsia="仿宋"/>
                <w:b w:val="0"/>
                <w:sz w:val="32"/>
              </w:rPr>
            </w:r>
          </w:p>
        </w:tc>
      </w:tr>
      <w:tr>
        <w:tc>
          <w:tcPr>
            <w:tcW w:type="dxa" w:w="2880"/>
          </w:tcPr>
          <w:p>
            <w:pPr>
              <w:spacing w:line="580" w:lineRule="exact"/>
            </w:pPr>
            <w:r>
              <w:rPr>
                <w:rFonts w:ascii="仿宋" w:hAnsi="仿宋" w:eastAsia="仿宋"/>
                <w:b w:val="0"/>
                <w:sz w:val="32"/>
              </w:rPr>
              <w:t>602</w:t>
            </w:r>
          </w:p>
        </w:tc>
        <w:tc>
          <w:tcPr>
            <w:tcW w:type="dxa" w:w="2880"/>
          </w:tcPr>
          <w:p>
            <w:pPr>
              <w:spacing w:line="580" w:lineRule="exact"/>
            </w:pPr>
            <w:r>
              <w:rPr>
                <w:rFonts w:ascii="仿宋" w:hAnsi="仿宋" w:eastAsia="仿宋"/>
                <w:b w:val="0"/>
                <w:sz w:val="32"/>
              </w:rPr>
              <w:t>倒车影像激活</w:t>
            </w:r>
          </w:p>
        </w:tc>
        <w:tc>
          <w:tcPr>
            <w:tcW w:type="dxa" w:w="2880"/>
          </w:tcPr>
          <w:p>
            <w:pPr>
              <w:spacing w:line="580" w:lineRule="exact"/>
            </w:pPr>
            <w:r>
              <w:rPr>
                <w:rFonts w:ascii="仿宋" w:hAnsi="仿宋" w:eastAsia="仿宋"/>
                <w:b w:val="0"/>
                <w:sz w:val="32"/>
              </w:rPr>
            </w:r>
          </w:p>
        </w:tc>
      </w:tr>
    </w:tbl>
    <w:p>
      <w:pPr>
        <w:pStyle w:val="Heading1"/>
        <w:spacing w:line="580" w:lineRule="exact"/>
      </w:pPr>
      <w:r>
        <w:rPr>
          <w:rFonts w:ascii="仿宋" w:hAnsi="仿宋" w:eastAsia="仿宋"/>
          <w:b/>
          <w:sz w:val="44"/>
        </w:rPr>
        <w:t>附录 D（信息性）</w:t>
      </w:r>
    </w:p>
    <w:p>
      <w:pPr>
        <w:pStyle w:val="Heading1"/>
        <w:spacing w:line="580" w:lineRule="exact"/>
      </w:pPr>
      <w:r>
        <w:rPr>
          <w:rFonts w:ascii="仿宋" w:hAnsi="仿宋" w:eastAsia="仿宋"/>
          <w:b/>
          <w:sz w:val="44"/>
        </w:rPr>
        <w:t>项目特定符号</w:t>
      </w:r>
    </w:p>
    <w:p>
      <w:pPr>
        <w:spacing w:line="580" w:lineRule="exact"/>
      </w:pPr>
      <w:r>
        <w:rPr>
          <w:rFonts w:ascii="仿宋" w:hAnsi="仿宋" w:eastAsia="仿宋"/>
          <w:b w:val="0"/>
          <w:sz w:val="32"/>
        </w:rPr>
        <w:t>以下表格提供了一组项目特定功能的符号。它们是特定的。本附录可作为参考，以防止未来项目出现符号膨胀，如果需要特定功能的话。</w:t>
      </w:r>
    </w:p>
    <w:p>
      <w:pPr>
        <w:spacing w:line="580" w:lineRule="exact"/>
      </w:pPr>
      <w:r>
        <w:rPr>
          <w:rFonts w:ascii="仿宋" w:hAnsi="仿宋" w:eastAsia="仿宋"/>
          <w:b w:val="0"/>
          <w:sz w:val="32"/>
        </w:rPr>
        <w:t>这个表格并不详尽。</w:t>
      </w:r>
    </w:p>
    <w:p>
      <w:pPr>
        <w:spacing w:line="580" w:lineRule="exact"/>
      </w:pPr>
      <w:r>
        <w:rPr>
          <w:rFonts w:ascii="仿宋" w:hAnsi="仿宋" w:eastAsia="仿宋"/>
          <w:b w:val="0"/>
          <w:sz w:val="32"/>
        </w:rPr>
        <w:t>表 D.1 — 操作元素及其与符号的关系</w:t>
      </w:r>
    </w:p>
    <w:p>
      <w:pPr>
        <w:spacing w:line="580" w:lineRule="exact"/>
      </w:pPr>
      <w:r>
        <w:rPr>
          <w:rFonts w:ascii="仿宋" w:hAnsi="仿宋" w:eastAsia="仿宋"/>
          <w:b w:val="0"/>
          <w:sz w:val="32"/>
        </w:rPr>
        <w:t>表 D.1 — 操作元素及其与符号的关系</w:t>
      </w:r>
    </w:p>
    <w:p>
      <w:pPr>
        <w:spacing w:line="580" w:lineRule="exact"/>
      </w:pPr>
      <w:r>
        <w:rPr>
          <w:rFonts w:ascii="仿宋" w:hAnsi="仿宋" w:eastAsia="仿宋"/>
          <w:b w:val="0"/>
          <w:sz w:val="32"/>
        </w:rPr>
        <w:t>| ID# | 名称 (主要目标功能) | 注释 / 符号 |</w:t>
        <w:br/>
        <w:t>|---|---|---|</w:t>
        <w:br/>
        <w:t>| D-1 | 列车整体空气循环 |  |</w:t>
        <w:br/>
        <w:t>| D-3 | 紧急 | SOS |</w:t>
        <w:br/>
        <w:t>| D-4 | 制动管排气阀 |  |</w:t>
        <w:br/>
        <w:t>| D-5 | 牵引旋转开关 | 司 |</w:t>
        <w:br/>
        <w:t>| D-6 | 辅助压缩机 | T |</w:t>
        <w:br/>
        <w:t>| D-7 | 列车无线电激活 | Radio Radio xx 分。 |</w:t>
      </w:r>
    </w:p>
    <w:p>
      <w:pPr>
        <w:spacing w:line="580" w:lineRule="exact"/>
      </w:pPr>
      <w:r>
        <w:rPr>
          <w:rFonts w:ascii="仿宋" w:hAnsi="仿宋" w:eastAsia="仿宋"/>
          <w:b w:val="0"/>
          <w:sz w:val="32"/>
        </w:rPr>
        <w:t>| ID# | 名称 (主要目标功能) | 注释 / 符号 |  |</w:t>
        <w:br/>
        <w:t>|---|---|---|---|</w:t>
        <w:br/>
        <w:t>| D-8 | 紧急制动时牵引力抑制取消 | 牵引力抑制激活 sosH | KN ↑乏 |</w:t>
        <w:br/>
        <w:t>|  | 牵引力抑制取消 |  |  |</w:t>
        <w:br/>
        <w:t>| D-9 | 蓄电池电压表 |  |  |</w:t>
        <w:br/>
        <w:t>| D-10 | 蓄电池测试旋转开关 压缩机控制 |  | Test |</w:t>
        <w:br/>
        <w:t>| D-11 | 激活下一条乘客信息 | 書 |  |</w:t>
        <w:br/>
        <w:t>| D-12 |  |  |  |</w:t>
        <w:br/>
        <w:t>| D-13 | 内部语音公告 |  | Inside |</w:t>
        <w:br/>
        <w:t>| D-14 | 外部语音公告 |  | = Outside |</w:t>
        <w:br/>
        <w:t>| D-15 | 按下鹅颈麦克风的通话按钮 |  | 4 |</w:t>
        <w:br/>
        <w:t>| D-16 | 打开联轴器盖舱口 / 前部 |  |  |</w:t>
      </w:r>
    </w:p>
    <w:p>
      <w:pPr>
        <w:spacing w:line="580" w:lineRule="exact"/>
      </w:pPr>
      <w:r>
        <w:rPr>
          <w:rFonts w:ascii="仿宋" w:hAnsi="仿宋" w:eastAsia="仿宋"/>
          <w:b w:val="0"/>
          <w:sz w:val="32"/>
        </w:rPr>
        <w:t>| ID# | 名称 (主要目标功能) | 注释 / 符号 |</w:t>
        <w:br/>
        <w:t>|---|---|---|</w:t>
        <w:br/>
        <w:t>| D-17 | 打开联轴器盖舱口 / 尾部 |  |</w:t>
        <w:br/>
        <w:t>| D-18 | 遮阳帘升降 |  |</w:t>
        <w:br/>
        <w:t>| D-19 | 擦拭 / 备用控制 | SOS |</w:t>
        <w:br/>
        <w:t>| D-20 | 清洗模式 | 10 |</w:t>
        <w:br/>
        <w:t>| D-21 | 主管道连续性测试 | Test |</w:t>
        <w:br/>
        <w:t>| D-22 | 因外部电源引起的牵引力抑制覆盖 | 230V |</w:t>
        <w:br/>
        <w:t>| D-23 | 发电机励磁开启 | G |</w:t>
        <w:br/>
        <w:t>| D-24 | 发电机励磁关闭 | ? |</w:t>
        <w:br/>
        <w:t>| D-25 | 无线遥控激活 |  |</w:t>
        <w:br/>
        <w:t>| D-26 | 无线遥控停用 |  |</w:t>
      </w:r>
    </w:p>
    <w:p>
      <w:pPr>
        <w:spacing w:line="580" w:lineRule="exact"/>
      </w:pPr>
      <w:r>
        <w:rPr>
          <w:rFonts w:ascii="仿宋" w:hAnsi="仿宋" w:eastAsia="仿宋"/>
          <w:b w:val="0"/>
          <w:sz w:val="32"/>
        </w:rPr>
        <w:t>| ID# | 名称 (主要目标功能) | 注释 / 符号 |</w:t>
        <w:br/>
        <w:t>|---|---|---|</w:t>
        <w:br/>
        <w:t>| D-27 | 启动无线遥控 |  |</w:t>
        <w:br/>
        <w:t>| D-28 | 停止无线遥控 |  |</w:t>
      </w:r>
    </w:p>
    <w:p>
      <w:pPr>
        <w:pStyle w:val="Heading1"/>
        <w:spacing w:line="580" w:lineRule="exact"/>
      </w:pPr>
      <w:r>
        <w:rPr>
          <w:rFonts w:ascii="仿宋" w:hAnsi="仿宋" w:eastAsia="仿宋"/>
          <w:b/>
          <w:sz w:val="44"/>
        </w:rPr>
        <w:t>附录 E（信息性）</w:t>
      </w:r>
    </w:p>
    <w:p>
      <w:pPr>
        <w:pStyle w:val="Heading1"/>
        <w:spacing w:line="580" w:lineRule="exact"/>
      </w:pPr>
      <w:r>
        <w:rPr>
          <w:rFonts w:ascii="仿宋" w:hAnsi="仿宋" w:eastAsia="仿宋"/>
          <w:b/>
          <w:sz w:val="44"/>
        </w:rPr>
        <w:t>EN 15380-4 功能分解结构 (FBS) 与需求之间的链接</w:t>
      </w:r>
    </w:p>
    <w:p>
      <w:pPr>
        <w:spacing w:line="580" w:lineRule="exact"/>
      </w:pPr>
      <w:r>
        <w:rPr>
          <w:rFonts w:ascii="仿宋" w:hAnsi="仿宋" w:eastAsia="仿宋"/>
          <w:b w:val="0"/>
          <w:sz w:val="32"/>
        </w:rPr>
        <w:t>为了需求管理的目的，表 E.1 展示了 EN 15380-4 的功能需求与本标准（子）条款之间的关系。并非 EN 15380-4 的所有功能都由本标准涵盖。</w:t>
      </w:r>
    </w:p>
    <w:p>
      <w:pPr>
        <w:spacing w:line="580" w:lineRule="exact"/>
      </w:pPr>
      <w:r>
        <w:rPr>
          <w:rFonts w:ascii="仿宋" w:hAnsi="仿宋" w:eastAsia="仿宋"/>
          <w:b w:val="0"/>
          <w:sz w:val="32"/>
        </w:rPr>
        <w:t>表 E.1 — 需求管理要素</w:t>
      </w:r>
    </w:p>
    <w:p>
      <w:pPr>
        <w:spacing w:line="580" w:lineRule="exact"/>
      </w:pPr>
      <w:r>
        <w:rPr>
          <w:rFonts w:ascii="仿宋" w:hAnsi="仿宋" w:eastAsia="仿宋"/>
          <w:b w:val="0"/>
          <w:sz w:val="32"/>
        </w:rPr>
        <w:t>表 E.1 — 需求管理要素</w:t>
      </w:r>
    </w:p>
    <w:p>
      <w:pPr>
        <w:spacing w:line="580" w:lineRule="exact"/>
      </w:pPr>
      <w:r>
        <w:rPr>
          <w:rFonts w:ascii="仿宋" w:hAnsi="仿宋" w:eastAsia="仿宋"/>
          <w:b w:val="0"/>
          <w:sz w:val="32"/>
        </w:rPr>
        <w:t>| 需求 | FBS 编号 | 本标准的相关条款 |</w:t>
        <w:br/>
        <w:t>|---|---|---|</w:t>
        <w:br/>
        <w:t>| 为乘客、列车乘务员和货物提供适当的条件 | C | 8 车厢照明、显示器、控制装置和指示器 |</w:t>
        <w:br/>
        <w:t>| 提供内部照明 | CD | 8.4 防止干扰司机 |</w:t>
        <w:br/>
        <w:t>| 提供工作空间照明 | CDB | 8.3 仪表照明 8.2 阅读区域照明 |</w:t>
        <w:br/>
        <w:t>| 提供适当的气候 | CE | 5.3.3 司机室温度控制 |</w:t>
        <w:br/>
        <w:t>| 提供公共广播、乘客信息、对讲和娱乐 | CF | 5.3.1 对讲控制 7.3.7.6 公共广播控制 |</w:t>
        <w:br/>
        <w:t>| 提供乘客信息 | CFE | 7.3.7.6 公共广播控制 |</w:t>
        <w:br/>
        <w:t>| 提供对讲 | CFF | 5.3.1 对讲控制 |</w:t>
        <w:br/>
        <w:t>| 提供列车通信、监控和控制 | H | 5 司机室显示器、控制装置和指示器，用于运行功能 5.2 用于列车通信、监控和控制的显示器或单元 5.3 控制装置 5.3.2 用于外部乘客访问的控制装置 5.4 警告 6.2 显示器的特性 6.3.1.3 操作方向 6.3.2.1 通过形状识别 6.3.2.3 颜色 6.3.2.4 控制装置设计的稳固性 7.1 一般定位规则 7.1.2 人体工程学/工效学方面 7.1.3 设备定位原则 7.1.6 偏离本标准的元素定位 7.2.2 优选视野范围 |</w:t>
      </w:r>
    </w:p>
    <w:p>
      <w:pPr>
        <w:spacing w:line="580" w:lineRule="exact"/>
      </w:pPr>
      <w:r>
        <w:rPr>
          <w:rFonts w:ascii="仿宋" w:hAnsi="仿宋" w:eastAsia="仿宋"/>
          <w:b w:val="0"/>
          <w:sz w:val="32"/>
        </w:rPr>
        <w:t>html</w:t>
        <w:br/>
        <w:t>&lt;body&gt;&lt;table&gt;&lt;tr&gt;&lt;td&gt;需求&lt;/td&gt;&lt;td&gt;FBS 编号&lt;/td&gt;&lt;td&gt;本标准的相关条款&lt;/td&gt;&lt;/tr&gt;&lt;tr&gt;&lt;td&gt;让列车工作人员知情&lt;/td&gt;&lt;td&gt;&lt;/td&gt;&lt;td&gt;7.3.2 控制装置的组合 7.3.3 分配给双手 7.3.4 可访问性 7.3.5 元素的同步操作 7.3.6 意外激活的风险 7.3.7 特定控制装置的位置 9 符号和文本定义 9.1 符号外观&lt;/td&gt;&lt;/tr&gt;&lt;tr&gt;&lt;td&gt;&lt;/td&gt;&lt;td&gt;HB&lt;/td&gt;&lt;td&gt;9.2 统一的符号 5.4 警告 5.4.1 由于安全系统引起的警报 5.4.2 由于一个或多个外部车门紧急打开引起的警报 5.4.3 司机与灭火系统的接口 6.3 控制装置的特性 6.3.1.5 控制装置的可读性 6.4 指示器的特性 6.4.1 可读性 6.4.2 警告设计原则 6.4.3 与驾驶相关的声响信号的可听性&lt;/td&gt;&lt;/tr&gt;&lt;tr&gt;&lt;td&gt;确保信息显示&lt;/td&gt;&lt;td&gt;HBD&lt;/td&gt;&lt;td&gt;7.2.3 定位 ATP 信号信息 6.1.3 防御清洁活动造成的损坏 6.1.4 设计以防止污垢堆积 6.1.5 标签 6.2 显示器的特性 6.3.1.4 隔离装置的位置指示&lt;/td&gt;&lt;/tr&gt;&lt;tr&gt;&lt;td&gt;提供与操作相关的信息&lt;/td&gt;&lt;td&gt;HBE&lt;/td&gt;&lt;td&gt;5.4.1 由于安全系统引起的警报 5.4.2 由于一个或多个外部车门紧急打开引起的警报 5.4.3 司机与灭火系统的接口 5.4.4 由于速度降低引起的警报 6.4.3 与驾驶相关的声响信号的可听性 6.4.4 扬声器的音量 7.1.1 司机台设计 7.1.4 驾驶位置在侧窗&lt;/td&gt;&lt;/tr&gt;&lt;/table&gt;&lt;/body&gt;&lt;/html&gt;</w:t>
        <w:br/>
      </w:r>
    </w:p>
    <w:p>
      <w:pPr>
        <w:spacing w:line="580" w:lineRule="exact"/>
      </w:pPr>
      <w:r>
        <w:rPr>
          <w:rFonts w:ascii="仿宋" w:hAnsi="仿宋" w:eastAsia="仿宋"/>
          <w:b w:val="0"/>
          <w:sz w:val="32"/>
        </w:rPr>
        <w:t>html</w:t>
        <w:br/>
        <w:t>&lt;body&gt;&lt;table&gt;&lt;tr&gt;&lt;td&gt;需求 允许适当的控制&lt;/td&gt;&lt;td&gt;FBS 编号&lt;/td&gt;&lt;td&gt;本标准的条款（子）条款&lt;/td&gt;&lt;/tr&gt;&lt;tr&gt;&lt;td&gt;&lt;/td&gt;&lt;td&gt;HE&lt;/td&gt;&lt;td&gt;5.3.5 辅助台控制 6.2 显示器的特性 6.3 控制器的特性 7 显示器和控制器的位置 7.1 位置的一般规则 7.1.1 司机台设计 7.1.2 人体工程学/工效学方面 7.2 显示器的位置 7.2.1 显示器位置和方向 7.2.2 优选视野范围 7.3 控制器的位置 7.3.1 司机台控制器可达性 7.3.2 控制器分组 7.3.2.2 车门控制器分组 7.3.2.3 行进方向控制器分组 7.3.2.4 ATP 控制器分组 7.3.3 分配给双手 7.3.4 可访问性&lt;/td&gt;&lt;/tr&gt;&lt;tr&gt;&lt;td&gt;管理驾驶室控制&lt;/td&gt;&lt;td&gt;HEB&lt;/td&gt;&lt;td&gt;7.3.7.2 自动速度控制 7.3.8 驾驶时使用的，但未位于司机台的控制器 5.3.5 辅助台控制 6.1.1 设计原则 7.1.4 驾驶位置在侧窗 7.1.5 空间限制 7.2.4 集成传统 ATP 系统 7.3.5 元素的同步操作 7.3.6 意外激活的风险&lt;/td&gt;&lt;/tr&gt;&lt;tr&gt;&lt;td&gt;管理牵引和制动需求&lt;/td&gt;&lt;td&gt;HEC&lt;/td&gt;&lt;td&gt;7.3.9 仅在静止时操作的控制器 6.3.1.2 控制原理 7.3.7.2 自动速度控制 7.3.7.3 司机牵引和制动控制 7.3.7.4 紧急制动控制 7.3.7.5 刹车管过载控制&lt;/td&gt;&lt;/tr&gt;&lt;/table&gt;&lt;/body&gt;&lt;/html&gt;</w:t>
        <w:br/>
      </w:r>
    </w:p>
    <w:p>
      <w:pPr>
        <w:spacing w:line="580" w:lineRule="exact"/>
      </w:pPr>
      <w:r>
        <w:rPr>
          <w:rFonts w:ascii="仿宋" w:hAnsi="仿宋" w:eastAsia="仿宋"/>
          <w:b w:val="0"/>
          <w:sz w:val="32"/>
        </w:rPr>
        <w:t>html</w:t>
        <w:br/>
        <w:t>&lt;body&gt;&lt;table&gt;&lt;tr&gt;&lt;td&gt;需求&lt;/td&gt;&lt;td&gt;FBS 编号&lt;/td&gt;&lt;td&gt;本标准的条款（子）条款&lt;/td&gt;&lt;/tr&gt;&lt;tr&gt;&lt;td&gt;管理适当和安全条件&lt;/td&gt;&lt;td&gt;HEE&lt;/td&gt;&lt;td&gt;5.3.3 驾驶室温度控制 8.2 阅读区域照明 8.5 无绿色照明&lt;/td&gt;&lt;/tr&gt;&lt;tr&gt;&lt;td&gt;管理车辆连接&lt;/td&gt;&lt;td&gt;HEG&lt;/td&gt;&lt;td&gt;5.3.4 车辆连接和断开控制&lt;/td&gt;&lt;/tr&gt;&lt;tr&gt;&lt;td&gt;提供远程控制&lt;/td&gt;&lt;td&gt;HEH&lt;/td&gt;&lt;td&gt;6.3.3.3 无线电远程控制&lt;/td&gt;&lt;/tr&gt;&lt;tr&gt;&lt;td&gt;管理车辆在完整铁路系统中的集成&lt;/td&gt;&lt;td&gt;HEJ&lt;/td&gt;&lt;td&gt;6.3.3 DAC 的一般特性、外部照明控制和远程控制，6.3.3.2 外部照明控制&lt;/td&gt;&lt;/tr&gt;&lt;tr&gt;&lt;td&gt;控制司机活动&lt;/td&gt;&lt;td&gt;HJ&lt;/td&gt;&lt;td&gt;6.3.3.1 司机活动控制&lt;/td&gt;&lt;/tr&gt;&lt;/table&gt;&lt;/body&gt;&lt;/html&gt;</w:t>
        <w:br/>
      </w:r>
    </w:p>
    <w:p>
      <w:pPr>
        <w:pStyle w:val="Heading1"/>
        <w:spacing w:line="580" w:lineRule="exact"/>
      </w:pPr>
      <w:r>
        <w:rPr>
          <w:rFonts w:ascii="仿宋" w:hAnsi="仿宋" w:eastAsia="仿宋"/>
          <w:b/>
          <w:sz w:val="44"/>
        </w:rPr>
        <w:t>附录 F（信息性）</w:t>
      </w:r>
    </w:p>
    <w:p>
      <w:pPr>
        <w:pStyle w:val="Heading1"/>
        <w:spacing w:line="580" w:lineRule="exact"/>
      </w:pPr>
      <w:r>
        <w:rPr>
          <w:rFonts w:ascii="仿宋" w:hAnsi="仿宋" w:eastAsia="仿宋"/>
          <w:b/>
          <w:sz w:val="44"/>
        </w:rPr>
        <w:t>A 类偏差</w:t>
      </w:r>
    </w:p>
    <w:p>
      <w:pPr>
        <w:spacing w:line="580" w:lineRule="exact"/>
      </w:pPr>
      <w:r>
        <w:rPr>
          <w:rFonts w:ascii="仿宋" w:hAnsi="仿宋" w:eastAsia="仿宋"/>
          <w:b w:val="0"/>
          <w:sz w:val="32"/>
        </w:rPr>
        <w:t>A 类偏差：由于法规造成的国家偏差，其修改目前超出了 CEN-CENELEC 成员的权限范围。</w:t>
      </w:r>
    </w:p>
    <w:p>
      <w:pPr>
        <w:spacing w:line="580" w:lineRule="exact"/>
      </w:pPr>
      <w:r>
        <w:rPr>
          <w:rFonts w:ascii="仿宋" w:hAnsi="仿宋" w:eastAsia="仿宋"/>
          <w:b w:val="0"/>
          <w:sz w:val="32"/>
        </w:rPr>
        <w:t>本欧洲标准受指令 2008/57/EC 管辖。</w:t>
      </w:r>
    </w:p>
    <w:p>
      <w:pPr>
        <w:spacing w:line="580" w:lineRule="exact"/>
      </w:pPr>
      <w:r>
        <w:rPr>
          <w:rFonts w:ascii="仿宋" w:hAnsi="仿宋" w:eastAsia="仿宋"/>
          <w:b w:val="0"/>
          <w:sz w:val="32"/>
        </w:rPr>
        <w:t>注（来自CEN/CENELEC IR Part 2:2015, 2.16）：委员会认为，当标准受欧盟指令或法规管辖时，欧洲法院在815/79 Cremonini/Vrankovich 案（欧洲法院报告 1980，第 3583 页）中的判决意味着符合 A 类偏差不再是强制性的，并且符合该标准的产品的自由流通在欧盟内部不应受到限制，除非根据相关指令或法规提供的保障程序。</w:t>
      </w:r>
    </w:p>
    <w:p>
      <w:pPr>
        <w:spacing w:line="580" w:lineRule="exact"/>
      </w:pPr>
      <w:r>
        <w:rPr>
          <w:rFonts w:ascii="仿宋" w:hAnsi="仿宋" w:eastAsia="仿宋"/>
          <w:b w:val="0"/>
          <w:sz w:val="32"/>
        </w:rPr>
        <w:t>在欧洲自由贸易联盟国家/地区，A 类偏差在这些国家/地区有效，取代了相应的欧洲标准规定，直至这些偏差被移除。</w:t>
      </w:r>
    </w:p>
    <w:p>
      <w:pPr>
        <w:spacing w:line="580" w:lineRule="exact"/>
      </w:pPr>
      <w:r>
        <w:rPr>
          <w:rFonts w:ascii="仿宋" w:hAnsi="仿宋" w:eastAsia="仿宋"/>
          <w:b w:val="0"/>
          <w:sz w:val="32"/>
        </w:rPr>
        <w:t>条款偏差对于以下章节提供的描述，允许对仅限于英国和爱尔兰网络的列车使用其他解决方案：6.3.2.1通过形状识别7.3.3分配给手柄7.3.7.3司机牵引和制动控制 这些偏离的解决方案仅允许用于英国和爱尔兰境内的交通。允许通过将手柄从司机处推开来增加制动需求</w:t>
      </w:r>
    </w:p>
    <w:tbl>
      <w:tblPr>
        <w:tblStyle w:val="TableGrid"/>
        <w:tblW w:type="auto" w:w="0"/>
        <w:tblLook w:firstColumn="1" w:firstRow="1" w:lastColumn="0" w:lastRow="0" w:noHBand="0" w:noVBand="1" w:val="04A0"/>
      </w:tblPr>
      <w:tblGrid>
        <w:gridCol w:w="4320"/>
        <w:gridCol w:w="4320"/>
      </w:tblGrid>
      <w:tr>
        <w:tc>
          <w:tcPr>
            <w:tcW w:type="dxa" w:w="4320"/>
          </w:tcPr>
          <w:p>
            <w:pPr>
              <w:spacing w:line="580" w:lineRule="exact"/>
            </w:pPr>
            <w:r>
              <w:rPr>
                <w:rFonts w:ascii="仿宋" w:hAnsi="仿宋" w:eastAsia="仿宋"/>
                <w:b w:val="0"/>
                <w:sz w:val="32"/>
              </w:rPr>
              <w:t>条款</w:t>
            </w:r>
          </w:p>
        </w:tc>
        <w:tc>
          <w:tcPr>
            <w:tcW w:type="dxa" w:w="4320"/>
          </w:tcPr>
          <w:p>
            <w:pPr>
              <w:spacing w:line="580" w:lineRule="exact"/>
            </w:pPr>
            <w:r>
              <w:rPr>
                <w:rFonts w:ascii="仿宋" w:hAnsi="仿宋" w:eastAsia="仿宋"/>
                <w:b w:val="0"/>
                <w:sz w:val="32"/>
              </w:rPr>
              <w:t>偏差</w:t>
            </w:r>
          </w:p>
        </w:tc>
      </w:tr>
      <w:tr>
        <w:tc>
          <w:tcPr>
            <w:tcW w:type="dxa" w:w="4320"/>
          </w:tcPr>
          <w:p>
            <w:pPr>
              <w:spacing w:line="580" w:lineRule="exact"/>
            </w:pPr>
            <w:r>
              <w:rPr>
                <w:rFonts w:ascii="仿宋" w:hAnsi="仿宋" w:eastAsia="仿宋"/>
                <w:b w:val="0"/>
                <w:sz w:val="32"/>
              </w:rPr>
              <w:t>对于以下章节提供的描述，允许对仅限于英国和爱尔兰网络的列车使用其他解决方案：</w:t>
            </w:r>
          </w:p>
        </w:tc>
        <w:tc>
          <w:tcPr>
            <w:tcW w:type="dxa" w:w="4320"/>
          </w:tcPr>
          <w:p/>
        </w:tc>
      </w:tr>
      <w:tr>
        <w:tc>
          <w:tcPr>
            <w:tcW w:type="dxa" w:w="4320"/>
          </w:tcPr>
          <w:p>
            <w:pPr>
              <w:spacing w:line="580" w:lineRule="exact"/>
            </w:pPr>
            <w:r>
              <w:rPr>
                <w:rFonts w:ascii="仿宋" w:hAnsi="仿宋" w:eastAsia="仿宋"/>
                <w:b w:val="0"/>
                <w:sz w:val="32"/>
              </w:rPr>
              <w:t>6.3.2.1</w:t>
            </w:r>
          </w:p>
        </w:tc>
        <w:tc>
          <w:tcPr>
            <w:tcW w:type="dxa" w:w="4320"/>
          </w:tcPr>
          <w:p>
            <w:pPr>
              <w:spacing w:line="580" w:lineRule="exact"/>
            </w:pPr>
            <w:r>
              <w:rPr>
                <w:rFonts w:ascii="仿宋" w:hAnsi="仿宋" w:eastAsia="仿宋"/>
                <w:b w:val="0"/>
                <w:sz w:val="32"/>
              </w:rPr>
              <w:t>通过形状识别</w:t>
            </w:r>
          </w:p>
        </w:tc>
      </w:tr>
      <w:tr>
        <w:tc>
          <w:tcPr>
            <w:tcW w:type="dxa" w:w="4320"/>
          </w:tcPr>
          <w:p>
            <w:pPr>
              <w:spacing w:line="580" w:lineRule="exact"/>
            </w:pPr>
            <w:r>
              <w:rPr>
                <w:rFonts w:ascii="仿宋" w:hAnsi="仿宋" w:eastAsia="仿宋"/>
                <w:b w:val="0"/>
                <w:sz w:val="32"/>
              </w:rPr>
              <w:t>7.3.3</w:t>
            </w:r>
          </w:p>
        </w:tc>
        <w:tc>
          <w:tcPr>
            <w:tcW w:type="dxa" w:w="4320"/>
          </w:tcPr>
          <w:p>
            <w:pPr>
              <w:spacing w:line="580" w:lineRule="exact"/>
            </w:pPr>
            <w:r>
              <w:rPr>
                <w:rFonts w:ascii="仿宋" w:hAnsi="仿宋" w:eastAsia="仿宋"/>
                <w:b w:val="0"/>
                <w:sz w:val="32"/>
              </w:rPr>
              <w:t>分配给手柄</w:t>
            </w:r>
          </w:p>
        </w:tc>
      </w:tr>
      <w:tr>
        <w:tc>
          <w:tcPr>
            <w:tcW w:type="dxa" w:w="4320"/>
          </w:tcPr>
          <w:p>
            <w:pPr>
              <w:spacing w:line="580" w:lineRule="exact"/>
            </w:pPr>
            <w:r>
              <w:rPr>
                <w:rFonts w:ascii="仿宋" w:hAnsi="仿宋" w:eastAsia="仿宋"/>
                <w:b w:val="0"/>
                <w:sz w:val="32"/>
              </w:rPr>
              <w:t>7.3.7.3</w:t>
            </w:r>
          </w:p>
        </w:tc>
        <w:tc>
          <w:tcPr>
            <w:tcW w:type="dxa" w:w="4320"/>
          </w:tcPr>
          <w:p>
            <w:pPr>
              <w:spacing w:line="580" w:lineRule="exact"/>
            </w:pPr>
            <w:r>
              <w:rPr>
                <w:rFonts w:ascii="仿宋" w:hAnsi="仿宋" w:eastAsia="仿宋"/>
                <w:b w:val="0"/>
                <w:sz w:val="32"/>
              </w:rPr>
              <w:t>司机牵引和制动控制 这些偏离的解决方案仅允许用于英国和爱尔兰境内的交通。</w:t>
            </w:r>
          </w:p>
        </w:tc>
      </w:tr>
      <w:tr>
        <w:tc>
          <w:tcPr>
            <w:tcW w:type="dxa" w:w="4320"/>
          </w:tcPr>
          <w:p>
            <w:pPr>
              <w:spacing w:line="580" w:lineRule="exact"/>
            </w:pPr>
            <w:r>
              <w:rPr>
                <w:rFonts w:ascii="仿宋" w:hAnsi="仿宋" w:eastAsia="仿宋"/>
                <w:b w:val="0"/>
                <w:sz w:val="32"/>
              </w:rPr>
              <w:t>允许通过将手柄从司机处推开来增加制动需求</w:t>
            </w:r>
          </w:p>
        </w:tc>
        <w:tc>
          <w:tcPr>
            <w:tcW w:type="dxa" w:w="4320"/>
          </w:tcPr>
          <w:p/>
        </w:tc>
      </w:tr>
    </w:tbl>
    <w:p>
      <w:pPr>
        <w:pStyle w:val="Heading1"/>
        <w:spacing w:line="580" w:lineRule="exact"/>
      </w:pPr>
      <w:r>
        <w:rPr>
          <w:rFonts w:ascii="仿宋" w:hAnsi="仿宋" w:eastAsia="仿宋"/>
          <w:b/>
          <w:sz w:val="44"/>
        </w:rPr>
        <w:t>附录 ZA (信息性)</w:t>
      </w:r>
    </w:p>
    <w:p>
      <w:pPr>
        <w:pStyle w:val="Heading1"/>
        <w:spacing w:line="580" w:lineRule="exact"/>
      </w:pPr>
      <w:r>
        <w:rPr>
          <w:rFonts w:ascii="仿宋" w:hAnsi="仿宋" w:eastAsia="仿宋"/>
          <w:b/>
          <w:sz w:val="44"/>
        </w:rPr>
        <w:t>本欧洲标准与欧盟指令 2008/57/EC 基本要求的关系</w:t>
      </w:r>
    </w:p>
    <w:p>
      <w:pPr>
        <w:spacing w:line="580" w:lineRule="exact"/>
      </w:pPr>
      <w:r>
        <w:rPr>
          <w:rFonts w:ascii="仿宋" w:hAnsi="仿宋" w:eastAsia="仿宋"/>
          <w:b w:val="0"/>
          <w:sz w:val="32"/>
        </w:rPr>
        <w:t>本欧洲标准是根据委员会标准化请求 M/483 准备的，旨在提供一种符合关于铁路系统互操作性指令（修订版）2008/57/EC 基本要求的一种自愿途径。</w:t>
      </w:r>
    </w:p>
    <w:p>
      <w:pPr>
        <w:spacing w:line="580" w:lineRule="exact"/>
      </w:pPr>
      <w:r>
        <w:rPr>
          <w:rFonts w:ascii="仿宋" w:hAnsi="仿宋" w:eastAsia="仿宋"/>
          <w:b w:val="0"/>
          <w:sz w:val="32"/>
        </w:rPr>
        <w:t>一旦本标准在《欧洲联盟官方公报》中根据该指令 2008/57/EC 被引用，符合表 ZA.1 中针对机车和客运 RST 的规范性条款，在本文档适用范围的限制内，将推定符合该指令及相关欧洲自由贸易联盟（EFTA）法规的相应基本要求。</w:t>
      </w:r>
    </w:p>
    <w:p>
      <w:pPr>
        <w:spacing w:line="580" w:lineRule="exact"/>
      </w:pPr>
      <w:r>
        <w:rPr>
          <w:rFonts w:ascii="仿宋" w:hAnsi="仿宋" w:eastAsia="仿宋"/>
          <w:b w:val="0"/>
          <w:sz w:val="32"/>
        </w:rPr>
        <w:t>表 ZA.1 — 本欧洲标准、2014年11月18日发布的关于欧盟铁路系统“机车和客运车辆”互操作性技术规范的委员会法规（1302/2014）（发表于《官方公报》L 356, 2014年12月12日，第228页）以及指令 2008/57/EC 之间的对应关系。</w:t>
      </w:r>
    </w:p>
    <w:p>
      <w:pPr>
        <w:spacing w:line="580" w:lineRule="exact"/>
      </w:pPr>
      <w:r>
        <w:rPr>
          <w:rFonts w:ascii="仿宋" w:hAnsi="仿宋" w:eastAsia="仿宋"/>
          <w:b w:val="0"/>
          <w:sz w:val="32"/>
        </w:rPr>
        <w:t>markdown</w:t>
        <w:br/>
        <w:t xml:space="preserve">&lt;html&gt;&lt;body&gt;&lt;table&gt;&lt;tr&gt;&lt;td&gt;本欧洲标准的条款/子条款&lt;/td&gt;&lt;td&gt;TSI 的章节/附录&lt;/td&gt;&lt;td&gt;指令 2008/57/EC 对应的文本、条款/附录&lt;/td&gt;&lt;td&gt;注释&lt;/td&gt;&lt;/tr&gt;&lt;tr&gt;&lt;td&gt;整个标准适用。&lt;/td&gt;&lt;td&gt;4. 车辆子系统特征 4.2. 子系统功能和技术规范 4.2.9. 驾驶室和人机界面 4.2.9.1. 驾驶室 </w:t>
      </w:r>
      <m:oMath xmlns:mml="http://www.w3.org/1998/Math/MathML">
        <m:r>
          <m:t>4.2</m:t>
        </m:r>
        <m:r>
          <m:rPr>
            <m:sty m:val="p"/>
          </m:rPr>
          <m:t>.9.1.6</m:t>
        </m:r>
        <m:r>
          <m:t>驾驶员台−人体工程学</m:t>
        </m:r>
      </m:oMath>
      <w:r>
        <w:rPr>
          <w:rFonts w:ascii="仿宋" w:hAnsi="仿宋" w:eastAsia="仿宋"/>
          <w:b w:val="0"/>
          <w:sz w:val="32"/>
        </w:rPr>
        <w:t xml:space="preserve">4.2.9.1.8 内部照明 4.2.9.3. 驾驶员人机界面 </w:t>
      </w:r>
      <m:oMath xmlns:mml="http://www.w3.org/1998/Math/MathML">
        <m:r>
          <m:t>4.2</m:t>
        </m:r>
        <m:r>
          <m:rPr>
            <m:sty m:val="p"/>
          </m:rPr>
          <m:t>.9.3.3</m:t>
        </m:r>
        <m:r>
          <m:t>驾驶员显示单元和屏幕</m:t>
        </m:r>
      </m:oMath>
      <w:r>
        <w:rPr>
          <w:rFonts w:ascii="仿宋" w:hAnsi="仿宋" w:eastAsia="仿宋"/>
          <w:b w:val="0"/>
          <w:sz w:val="32"/>
        </w:rPr>
        <w:t>4.2.9.3.4 控制器和指示器&lt;/td&gt;&lt;td&gt;附录 III，基本要求 1 一般要求 1.1 安全条款 1.1.5. 2. 各子系统的具体要求 2.3 控制-指挥和信号 2.3.2 技术兼容性 $2 2.6 运营和交通管理 2.6.3 技术兼容性&lt;/td&gt;&lt;td/&gt;&lt;/tr&gt;&lt;/table&gt;&lt;/body&gt;&lt;/html&gt;</w:t>
        <w:br/>
      </w:r>
    </w:p>
    <w:p>
      <w:pPr>
        <w:spacing w:line="580" w:lineRule="exact"/>
      </w:pPr>
      <w:r>
        <w:rPr>
          <w:rFonts w:ascii="仿宋" w:hAnsi="仿宋" w:eastAsia="仿宋"/>
          <w:b w:val="0"/>
          <w:sz w:val="32"/>
        </w:rPr>
        <w:t>警告 1 — 只有在欧洲标准在欧盟官方公报上发布的列表中保持引用时，符合性推定才有效。本标准的适用者应经常查阅欧盟官方公报上发布的最新列表。</w:t>
      </w:r>
    </w:p>
    <w:p>
      <w:pPr>
        <w:spacing w:line="580" w:lineRule="exact"/>
      </w:pPr>
      <w:r>
        <w:rPr>
          <w:rFonts w:ascii="仿宋" w:hAnsi="仿宋" w:eastAsia="仿宋"/>
          <w:b w:val="0"/>
          <w:sz w:val="32"/>
        </w:rPr>
        <w:t>警告 2 — 其他欧盟立法可能适用于本标准涵盖的产品。</w:t>
      </w:r>
    </w:p>
    <w:p>
      <w:pPr>
        <w:pStyle w:val="Heading1"/>
        <w:spacing w:line="580" w:lineRule="exact"/>
      </w:pPr>
      <w:r>
        <w:rPr>
          <w:rFonts w:ascii="仿宋" w:hAnsi="仿宋" w:eastAsia="仿宋"/>
          <w:b/>
          <w:sz w:val="44"/>
        </w:rPr>
        <w:t>参考文献</w:t>
      </w:r>
    </w:p>
    <w:p>
      <w:pPr>
        <w:spacing w:line="580" w:lineRule="exact"/>
      </w:pPr>
      <w:r>
        <w:rPr>
          <w:rFonts w:ascii="仿宋" w:hAnsi="仿宋" w:eastAsia="仿宋"/>
          <w:b w:val="0"/>
          <w:sz w:val="32"/>
        </w:rPr>
        <w:t>[1] 2008年6月17日欧洲议会和理事会指令2008/57/EC，关于社区内铁路系统互操作性；《欧盟公报》L 191, 2008年7月18日</w:t>
        <w:br/>
        <w:t>[2] CEN/TR 16823，铁路应用 - 驾驶室 - 人体测量数据背景信息</w:t>
        <w:br/>
        <w:t>[3] 欧盟项目“EUDDplus”：最终报告（2010），项目编号：031555 — EUDDplus “欧洲驾驶员工作台先进概念实施 — 促进互操作性贡献”，特定目标研究或创新项目，优先领域6.2 — 可持续地面运输，欧盟第六框架计划</w:t>
        <w:br/>
        <w:t>[4] EN 15380-4:2013，铁路应用 - 铁路车辆分类系统 - 第4部分：功能组</w:t>
        <w:br/>
        <w:t>[5] EN 14033（所有部分），铁路应用 - 轨道 - 轨道相关施工和维护机械</w:t>
        <w:br/>
        <w:t>[6] EN 15746-1，铁路应用 - 轨道 - 公路-轨道机械及相关设备 - 第1部分：运行和工作技术要求</w:t>
        <w:br/>
        <w:t>[7] 2012年1月25日委员会决定2012/88/EU，关于与跨欧洲铁路系统（TSI CCS）控制-指挥和信号子系统相关的互操作性技术规范；《欧盟公报》L 51/1, 2012年2月23日</w:t>
        <w:br/>
        <w:t>[8] 委员会决定2009/965/EC，关于欧洲议会和理事会指令2008/57/EC第27(4)条所指的参考文件，关于社区内铁路系统互操作性</w:t>
        <w:br/>
        <w:t>[9] MARK S. Sanders, Ernest McCormick: “人机工程学。工程与设计。McGraw-Hill, 1993</w:t>
        <w:br/>
        <w:t>[10] ISO 11064-4，控制中心的人体工程学设计 — 第4部分：工作站布局和尺寸</w:t>
        <w:br/>
        <w:t>[11] 2003年2月6日欧洲议会和理事会指令2003/10/EC，关于工人暴露于物理因素（噪声）风险的最低健康和安全要求；《欧盟公报》L 42, 2003年2月15日, 第38-44页</w:t>
        <w:br/>
        <w:t>[12] 2014年11月18日委员会法规（欧盟）No 1302/2014，关于与欧盟铁路系统“车辆 — 货车和客运车辆”子系统相关的互操作性技术规范（TSI LOC&amp;PAS）；《欧盟公报》L 356/228, 2014年12月12日</w:t>
      </w:r>
    </w:p>
    <w:p>
      <w:pPr>
        <w:spacing w:line="580" w:lineRule="exact"/>
      </w:pPr>
      <w:r>
        <w:rPr>
          <w:rFonts w:ascii="仿宋" w:hAnsi="仿宋" w:eastAsia="仿宋"/>
          <w:b w:val="0"/>
          <w:sz w:val="32"/>
        </w:rPr>
        <w:t>欧洲立法，推荐出版物：</w:t>
      </w:r>
    </w:p>
    <w:p>
      <w:pPr>
        <w:spacing w:line="580" w:lineRule="exact"/>
      </w:pPr>
      <w:r>
        <w:rPr>
          <w:rFonts w:ascii="仿宋" w:hAnsi="仿宋" w:eastAsia="仿宋"/>
          <w:b w:val="0"/>
          <w:sz w:val="32"/>
        </w:rPr>
        <w:t>[13] 2014年11月26日委员会法规（欧盟）No 1304/2014，关于与“车辆 — 噪声”子系统相关的互操作性技术规范，修正决定2008/232/EC并废除决定2011/229/EU (TSI NOI)；《欧盟公报》L 356/421, 2014年12月12日</w:t>
      </w:r>
    </w:p>
    <w:p>
      <w:pPr>
        <w:spacing w:line="580" w:lineRule="exact"/>
      </w:pPr>
      <w:r>
        <w:rPr>
          <w:rFonts w:ascii="仿宋" w:hAnsi="仿宋" w:eastAsia="仿宋"/>
          <w:b w:val="0"/>
          <w:sz w:val="32"/>
        </w:rPr>
        <w:t>[14] 2012年11月14日委员会决定（2012/757/EC），关于与欧盟铁路系统“运营和交通管理”子系统相关的互操作性技术规范，并修正决定2007/756/EC (TSI OPE)；《欧盟公报》L 345/1, 2012年12月15日</w:t>
      </w:r>
    </w:p>
    <w:p>
      <w:pPr>
        <w:spacing w:line="580" w:lineRule="exact"/>
      </w:pPr>
      <w:r>
        <w:rPr>
          <w:rFonts w:ascii="仿宋" w:hAnsi="仿宋" w:eastAsia="仿宋"/>
          <w:b w:val="0"/>
          <w:sz w:val="32"/>
        </w:rPr>
        <w:t>[15] 2012年11月6日委员会决定（2012/696/EU），修正关于与泛欧铁路系统控制-指挥和信号子系统相关的互操作性技术规范的决定2012/88/EU (TSI CCS)；《欧盟公报》L 311/3, 2012年11月10日</w:t>
      </w:r>
    </w:p>
    <w:p>
      <w:pPr>
        <w:spacing w:line="580" w:lineRule="exact"/>
      </w:pPr>
      <w:r>
        <w:rPr>
          <w:rFonts w:ascii="仿宋" w:hAnsi="仿宋" w:eastAsia="仿宋"/>
          <w:b w:val="0"/>
          <w:sz w:val="32"/>
        </w:rPr>
        <w:t>ean 和国际标准，推荐出版物：CLC/TS 50459（所有部分），铁路应用 - 通信、信号和处理系统 - 欧洲列车管理系统 - 驾驶员-机器接口 CLC/TR 50610，铁路应用 - 列车模式功能接口规范</w:t>
        <w:br/>
        <w:t>EN 894（所有部分），机械安全 - 显示器和控制执行器的符合人体工程学要求 EN 1005（所有部分），机械安全 - 人体物理性能</w:t>
        <w:br/>
        <w:t>EN 14601，铁路应用 - 制动管和主储液罐的直角和斜角截止阀 EN 14813-1，铁路应用 - 驾驶室空调 - 第一部分：舒适性参数 EN 14813-2，铁路应用 - 驾驶室空调 - 第二部分：型式试验 EN 15153（所有部分），铁路应用 - 列车外部可见和可听警告装置 EN 15355，铁路应用 - 制动 - 分配阀和分配隔离装置 EN 15380-5，铁路应用 - 铁路车辆分类系统 - 第 5 部分：系统分解结构 (SBS) EN 16334，铁路应用 - 乘客报警系统 - 系统要求 EN 45545（所有部分），铁路应用 - 铁路车辆防火 EN 50126（所有部分），铁路应用 - 可靠性、可用性、可维护性和安全 (RAMS) 的规范和演示</w:t>
        <w:br/>
        <w:t>EN 50129，铁路应用 - 通信、信号和处理系统 - 信号电子系统的安全性 EN 50239，铁路应用 - 货运牵引车辆的无线电遥控系统 EN 50533，铁路应用 - 三相列车线路电压特性 EN ISO 3411，土方机械 - 操作员的物理尺寸和最小操作员空间包络 (ISO 3411) EN ISO 7010，图形符号 - 安全颜色和安全标志 - 注册安全标志 (ISO 7010)</w:t>
        <w:br/>
        <w:t>[34] EN ISO 9241（所有部分），人机交互工程学 (ISO 9241)</w:t>
        <w:br/>
        <w:t>[35] ISO 3864-1，图形符号 - 安全颜色和安全标志 - 第 1 部分：安全标志和安全标记的设计原则</w:t>
        <w:br/>
        <w:t>[36] ISO 7001，图形符号 - 公共信息符号</w:t>
        <w:br/>
        <w:t>[37] ISO 8201，声学 - 可听紧急疏散信号</w:t>
        <w:br/>
        <w:t>[38] ISO 9186（所有部分），图形符号 - 试验方法</w:t>
        <w:br/>
        <w:t>[39] ISO 11429，人体工程学 - 听觉和视觉危险及信息信号系统</w:t>
        <w:br/>
        <w:t>[40] ISO 22727，图形符号 - 公共信息符号的创建和设计 - 要求</w:t>
        <w:br/>
        <w:t>[41] IEC 61375-2-4，电子铁路设备 - 列车通信网络 (TCN) - 第 2-4 部分：TCN 应用配置文件</w:t>
        <w:br/>
        <w:t>[42] EN ISO 7731，人体工程学 - 公共和工作区域的危险信号 - 听觉危险信号 (ISO 7731)</w:t>
        <w:br/>
        <w:t>[43] ISO 7000，用于设备上的图形符号 - 注册符号</w:t>
        <w:br/>
        <w:t>其他标准，推荐出版物：</w:t>
        <w:br/>
        <w:t>[44] DIN 5566（所有部分），铁路车辆 - 驾驶室</w:t>
        <w:br/>
        <w:t>[45] UIC 413:2008，促进铁路旅行的措施</w:t>
        <w:br/>
        <w:t>[46] UIC 640:2003，牵引动力装置 - 铭文、标记和标志</w:t>
        <w:br/>
        <w:t>[47] UIC 641:2001，国际铁路运输中的自动列车保护系统</w:t>
        <w:br/>
        <w:t>[48] UIC 612-0:2009，电动车组/柴油车组、机车和驾驶室的配置和主要激活功能</w:t>
        <w:br/>
        <w:t>[49] UIC 612-01，驾驶室显示系统 (DDS)：一般要求、设置和技术规范，第一版，2011 年 7 月</w:t>
        <w:br/>
        <w:t>[50] UIC 612-03，驾驶室显示系统 (DDS) – 技术和诊断显示 (TDD)，第一版，2011 年 7 月</w:t>
        <w:br/>
        <w:t>[51] UIC 612-04，驾驶室显示系统 (DDS) – 列车无线电显示 (TRD)</w:t>
        <w:br/>
        <w:t>[52] UIC 612-05，驾驶室显示系统 (DDS) – 电子时刻表显示 (ETD)</w:t>
        <w:br/>
        <w:t>[53] UIC 612-1:2009，电动车组/柴油车组、机车和驾驶室的配置和主要激活功能</w:t>
      </w:r>
    </w:p>
    <w:p>
      <w:pPr>
        <w:spacing w:line="580" w:lineRule="exact"/>
      </w:pPr>
      <w:r>
        <w:rPr>
          <w:rFonts w:ascii="仿宋" w:hAnsi="仿宋" w:eastAsia="仿宋"/>
          <w:b w:val="0"/>
          <w:sz w:val="32"/>
        </w:rPr>
        <w:t>[55] UIC 612-2:2009，电动车组/柴油车组、机车和驾驶室的具体子系统要求（铁路车辆子系统要求、经济目的要求、铁路标准化要求）</w:t>
      </w:r>
    </w:p>
    <w:p>
      <w:pPr>
        <w:spacing w:line="580" w:lineRule="exact"/>
      </w:pPr>
      <w:r>
        <w:rPr>
          <w:rFonts w:ascii="仿宋" w:hAnsi="仿宋" w:eastAsia="仿宋"/>
          <w:b w:val="0"/>
          <w:sz w:val="32"/>
        </w:rPr>
        <w:t>其他文件，推荐出版物：</w:t>
      </w:r>
    </w:p>
    <w:p>
      <w:pPr>
        <w:spacing w:line="580" w:lineRule="exact"/>
      </w:pPr>
      <w:r>
        <w:rPr>
          <w:rFonts w:ascii="仿宋" w:hAnsi="仿宋" w:eastAsia="仿宋"/>
          <w:b w:val="0"/>
          <w:sz w:val="32"/>
        </w:rPr>
        <w:t>[56] ETCS 司机人机界面规范，版本 3.2.0；ERA ERTMS 单元，2012 年 6 月 [57] 欧盟项目“Modtrain/Modlink/EUCAB”：EUCAB：功能测试结果报告 (L6.6)，项目编号 FP6-PLT-506652 / TIP3-CT-2003-506652，优先级 6.3 — 运输，欧盟第六框架计划研究与技术发展项目</w:t>
      </w:r>
    </w:p>
    <w:p>
      <w:pPr>
        <w:spacing w:line="580" w:lineRule="exact"/>
      </w:pPr>
      <w:r>
        <w:rPr>
          <w:rFonts w:ascii="仿宋" w:hAnsi="仿宋" w:eastAsia="仿宋"/>
          <w:b w:val="0"/>
          <w:sz w:val="32"/>
        </w:rPr>
        <w:t>美国交通部联邦铁路管理局 1998 年 11 月发布的机车驾驶室人机工程学指南。</w:t>
      </w:r>
    </w:p>
    <w:p>
      <w:pPr>
        <w:spacing w:line="580" w:lineRule="exact"/>
      </w:pPr>
      <w:r>
        <w:rPr>
          <w:rFonts w:ascii="仿宋" w:hAnsi="仿宋" w:eastAsia="仿宋"/>
          <w:b w:val="0"/>
          <w:sz w:val="32"/>
        </w:rPr>
        <w:t>技术建议：TSI高速铁路和传统铁路范围内的司机机车界面，UNIFE和UIC，2010年6月</w:t>
      </w:r>
    </w:p>
    <w:p>
      <w:pPr>
        <w:spacing w:line="580" w:lineRule="exact"/>
      </w:pPr>
      <w:r>
        <w:rPr>
          <w:rFonts w:ascii="仿宋" w:hAnsi="仿宋" w:eastAsia="仿宋"/>
          <w:b w:val="0"/>
          <w:sz w:val="32"/>
        </w:rPr>
        <w:t>[60] 横欧传统铁路系统，车辆子系统，机车和客车互操作性技术规范（TSI CR LOC/PAS）；ERA互操作性部门，2009年11月最终草案</w:t>
      </w:r>
    </w:p>
    <w:p>
      <w:pPr>
        <w:pStyle w:val="Heading1"/>
        <w:spacing w:line="580" w:lineRule="exact"/>
      </w:pPr>
      <w:r>
        <w:rPr>
          <w:rFonts w:ascii="仿宋" w:hAnsi="仿宋" w:eastAsia="仿宋"/>
          <w:b/>
          <w:sz w:val="44"/>
        </w:rPr>
        <w:t>英国标准协会 (BSI)</w:t>
      </w:r>
    </w:p>
    <w:p>
      <w:pPr>
        <w:spacing w:line="580" w:lineRule="exact"/>
      </w:pPr>
      <w:r>
        <w:rPr>
          <w:rFonts w:ascii="仿宋" w:hAnsi="仿宋" w:eastAsia="仿宋"/>
          <w:b w:val="0"/>
          <w:sz w:val="32"/>
        </w:rPr>
        <w:t>英国标准协会 (BSI) 是负责制定英国标准和其他标准化出版物、信息和服务的国家机构。</w:t>
        <w:br/>
        <w:t>BSI 依据皇家特许状成立。英国标准和其他标准化产品由 BSI 标准有限公司出版。</w:t>
      </w:r>
    </w:p>
    <w:p>
      <w:pPr>
        <w:pStyle w:val="Heading1"/>
        <w:spacing w:line="580" w:lineRule="exact"/>
      </w:pPr>
      <w:r>
        <w:rPr>
          <w:rFonts w:ascii="仿宋" w:hAnsi="仿宋" w:eastAsia="仿宋"/>
          <w:b/>
          <w:sz w:val="44"/>
        </w:rPr>
        <w:t>关于我们</w:t>
      </w:r>
    </w:p>
    <w:p>
      <w:pPr>
        <w:spacing w:line="580" w:lineRule="exact"/>
      </w:pPr>
      <w:r>
        <w:rPr>
          <w:rFonts w:ascii="仿宋" w:hAnsi="仿宋" w:eastAsia="仿宋"/>
          <w:b w:val="0"/>
          <w:sz w:val="32"/>
        </w:rPr>
        <w:t>我们汇集企业、行业、政府、消费者、创新者及其他各方，将他们的综合经验和专长转化为基于标准的解决方案。</w:t>
      </w:r>
    </w:p>
    <w:p>
      <w:pPr>
        <w:spacing w:line="580" w:lineRule="exact"/>
      </w:pPr>
      <w:r>
        <w:rPr>
          <w:rFonts w:ascii="仿宋" w:hAnsi="仿宋" w:eastAsia="仿宋"/>
          <w:b w:val="0"/>
          <w:sz w:val="32"/>
        </w:rPr>
        <w:t>我们标准中蕴含的知识经过精心汇编，以可靠的形式呈现，并通过我们的开放咨询流程不断完善。各行各业、各种规模的组织选择标准来帮助他们实现目标。</w:t>
      </w:r>
    </w:p>
    <w:p>
      <w:pPr>
        <w:pStyle w:val="Heading1"/>
        <w:spacing w:line="580" w:lineRule="exact"/>
      </w:pPr>
      <w:r>
        <w:rPr>
          <w:rFonts w:ascii="仿宋" w:hAnsi="仿宋" w:eastAsia="仿宋"/>
          <w:b/>
          <w:sz w:val="44"/>
        </w:rPr>
        <w:t>标准信息</w:t>
      </w:r>
    </w:p>
    <w:p>
      <w:pPr>
        <w:spacing w:line="580" w:lineRule="exact"/>
      </w:pPr>
      <w:r>
        <w:rPr>
          <w:rFonts w:ascii="仿宋" w:hAnsi="仿宋" w:eastAsia="仿宋"/>
          <w:b w:val="0"/>
          <w:sz w:val="32"/>
        </w:rPr>
        <w:t>我们可以为您提供您的组织取得成功所需的知识。请访问我们的网站 bsigroup.com/standards 或联系我们的客户服务团队或知识中心，了解更多关于英国标准的信息。</w:t>
      </w:r>
    </w:p>
    <w:p>
      <w:pPr>
        <w:pStyle w:val="Heading1"/>
        <w:spacing w:line="580" w:lineRule="exact"/>
      </w:pPr>
      <w:r>
        <w:rPr>
          <w:rFonts w:ascii="仿宋" w:hAnsi="仿宋" w:eastAsia="仿宋"/>
          <w:b/>
          <w:sz w:val="44"/>
        </w:rPr>
        <w:t>购买标准</w:t>
      </w:r>
    </w:p>
    <w:p>
      <w:pPr>
        <w:spacing w:line="580" w:lineRule="exact"/>
      </w:pPr>
      <w:r>
        <w:rPr>
          <w:rFonts w:ascii="仿宋" w:hAnsi="仿宋" w:eastAsia="仿宋"/>
          <w:b w:val="0"/>
          <w:sz w:val="32"/>
        </w:rPr>
        <w:t>您可以通过我们的网站bsigroup.com/shop购买和下载BSI出版物的PDF版本，包括英国标准和采纳的欧洲及国际标准，您也可以在那里购买纸质副本。</w:t>
      </w:r>
    </w:p>
    <w:p>
      <w:pPr>
        <w:spacing w:line="580" w:lineRule="exact"/>
      </w:pPr>
      <w:r>
        <w:rPr>
          <w:rFonts w:ascii="仿宋" w:hAnsi="仿宋" w:eastAsia="仿宋"/>
          <w:b w:val="0"/>
          <w:sz w:val="32"/>
        </w:rPr>
        <w:t>如果您需要来自其他标准化组织（Standards Development Organizations）的国际和外国标准，可以从我们的客户服务团队订购纸质副本。</w:t>
      </w:r>
    </w:p>
    <w:p>
      <w:pPr>
        <w:pStyle w:val="Heading1"/>
        <w:spacing w:line="580" w:lineRule="exact"/>
      </w:pPr>
      <w:r>
        <w:rPr>
          <w:rFonts w:ascii="仿宋" w:hAnsi="仿宋" w:eastAsia="仿宋"/>
          <w:b/>
          <w:sz w:val="44"/>
        </w:rPr>
        <w:t>BSI 出版物中的版权</w:t>
      </w:r>
    </w:p>
    <w:p>
      <w:pPr>
        <w:spacing w:line="580" w:lineRule="exact"/>
      </w:pPr>
      <w:r>
        <w:rPr>
          <w:rFonts w:ascii="仿宋" w:hAnsi="仿宋" w:eastAsia="仿宋"/>
          <w:b w:val="0"/>
          <w:sz w:val="32"/>
        </w:rPr>
        <w:t>BSI 出版物中的所有内容，包括英国标准，均属于 BSI 或拥有所用信息的版权的某个人或实体（例如国际标准化组织）所有，并且该实体已正式授权 BSI 商业出版和使用这些信息。</w:t>
      </w:r>
    </w:p>
    <w:p>
      <w:pPr>
        <w:spacing w:line="580" w:lineRule="exact"/>
      </w:pPr>
      <w:r>
        <w:rPr>
          <w:rFonts w:ascii="仿宋" w:hAnsi="仿宋" w:eastAsia="仿宋"/>
          <w:b w:val="0"/>
          <w:sz w:val="32"/>
        </w:rPr>
        <w:t>除非根据以下条款，您不得将标准的任何部分转移、共享或传播给任何其他人。未经 BSI 事先书面同意，您不得以任何方式修改、分发、商业利用或公开展示标准或其任何部分。</w:t>
      </w:r>
    </w:p>
    <w:p>
      <w:pPr>
        <w:pStyle w:val="Heading1"/>
        <w:spacing w:line="580" w:lineRule="exact"/>
      </w:pPr>
      <w:r>
        <w:rPr>
          <w:rFonts w:ascii="仿宋" w:hAnsi="仿宋" w:eastAsia="仿宋"/>
          <w:b/>
          <w:sz w:val="44"/>
        </w:rPr>
        <w:t>存储和使用标准</w:t>
      </w:r>
    </w:p>
    <w:p>
      <w:pPr>
        <w:spacing w:line="580" w:lineRule="exact"/>
      </w:pPr>
      <w:r>
        <w:rPr>
          <w:rFonts w:ascii="仿宋" w:hAnsi="仿宋" w:eastAsia="仿宋"/>
          <w:b w:val="0"/>
          <w:sz w:val="32"/>
        </w:rPr>
        <w:t>以软拷贝格式购买的标准：</w:t>
      </w:r>
    </w:p>
    <w:p>
      <w:pPr>
        <w:spacing w:line="580" w:lineRule="exact"/>
      </w:pPr>
      <w:r>
        <w:rPr>
          <w:rFonts w:ascii="仿宋" w:hAnsi="仿宋" w:eastAsia="仿宋"/>
          <w:b w:val="0"/>
          <w:sz w:val="32"/>
        </w:rPr>
        <w:t>• 以软拷贝格式购买的英国标准仅授权给指定的个人用户用于个人或公司内部使用。</w:t>
        <w:br/>
        <w:t>该标准可以存储在多个设备上，前提是仅由指定的个人用户访问，并且一次只能访问一个副本。</w:t>
        <w:br/>
        <w:t>• 仅允许打印一份纸质副本用于个人或公司内部使用。</w:t>
      </w:r>
    </w:p>
    <w:p>
      <w:pPr>
        <w:spacing w:line="580" w:lineRule="exact"/>
      </w:pPr>
      <w:r>
        <w:rPr>
          <w:rFonts w:ascii="仿宋" w:hAnsi="仿宋" w:eastAsia="仿宋"/>
          <w:b w:val="0"/>
          <w:sz w:val="32"/>
        </w:rPr>
        <w:t>以纸质形式购买的标准：</w:t>
      </w:r>
    </w:p>
    <w:p>
      <w:pPr>
        <w:spacing w:line="580" w:lineRule="exact"/>
      </w:pPr>
      <w:r>
        <w:rPr>
          <w:rFonts w:ascii="仿宋" w:hAnsi="仿宋" w:eastAsia="仿宋"/>
          <w:b w:val="0"/>
          <w:sz w:val="32"/>
        </w:rPr>
        <w:t>以纸质形式购买的英国标准仅供个人或公司内部使用。</w:t>
        <w:br/>
        <w:t>不得以任何形式进一步复制以创建额外的副本，包括扫描该文档。</w:t>
      </w:r>
    </w:p>
    <w:p>
      <w:pPr>
        <w:spacing w:line="580" w:lineRule="exact"/>
      </w:pPr>
      <w:r>
        <w:rPr>
          <w:rFonts w:ascii="仿宋" w:hAnsi="仿宋" w:eastAsia="仿宋"/>
          <w:b w:val="0"/>
          <w:sz w:val="32"/>
        </w:rPr>
        <w:t>如果您需要超过一份文档，或者希望在内部网络上共享该文档，选择订阅产品可以节省费用（请参阅“订阅”）。</w:t>
      </w:r>
    </w:p>
    <w:p>
      <w:pPr>
        <w:pStyle w:val="Heading1"/>
        <w:spacing w:line="580" w:lineRule="exact"/>
      </w:pPr>
      <w:r>
        <w:rPr>
          <w:rFonts w:ascii="仿宋" w:hAnsi="仿宋" w:eastAsia="仿宋"/>
          <w:b/>
          <w:sz w:val="44"/>
        </w:rPr>
        <w:t>重现摘录</w:t>
      </w:r>
    </w:p>
    <w:p>
      <w:pPr>
        <w:spacing w:line="580" w:lineRule="exact"/>
      </w:pPr>
      <w:r>
        <w:rPr>
          <w:rFonts w:ascii="仿宋" w:hAnsi="仿宋" w:eastAsia="仿宋"/>
          <w:b w:val="0"/>
          <w:sz w:val="32"/>
        </w:rPr>
        <w:t>如需转载英国免疫学会（BSI）出版物的内容，请联系 BSI 版权和许可团队。</w:t>
      </w:r>
    </w:p>
    <w:p>
      <w:pPr>
        <w:pStyle w:val="Heading1"/>
        <w:spacing w:line="580" w:lineRule="exact"/>
      </w:pPr>
      <w:r>
        <w:rPr>
          <w:rFonts w:ascii="仿宋" w:hAnsi="仿宋" w:eastAsia="仿宋"/>
          <w:b/>
          <w:sz w:val="44"/>
        </w:rPr>
        <w:t>订阅</w:t>
      </w:r>
    </w:p>
    <w:p>
      <w:pPr>
        <w:spacing w:line="580" w:lineRule="exact"/>
      </w:pPr>
      <w:r>
        <w:rPr>
          <w:rFonts w:ascii="仿宋" w:hAnsi="仿宋" w:eastAsia="仿宋"/>
          <w:b w:val="0"/>
          <w:sz w:val="32"/>
        </w:rPr>
        <w:t>我们的订阅服务旨在让您更轻松地使用标准。如需了解更多关于我们的订阅产品的信息，请访问 bsigroup.com/subscriptions。</w:t>
      </w:r>
    </w:p>
    <w:p>
      <w:pPr>
        <w:spacing w:line="580" w:lineRule="exact"/>
      </w:pPr>
      <w:r>
        <w:rPr>
          <w:rFonts w:ascii="仿宋" w:hAnsi="仿宋" w:eastAsia="仿宋"/>
          <w:b w:val="0"/>
          <w:sz w:val="32"/>
        </w:rPr>
        <w:t>通过英国标准在线 (BSOL)，您可以从桌面即时访问超过 55,000 个英国和采纳的欧洲及国际标准。它全天候可用，并每日更新，确保您始终了解最新信息。</w:t>
      </w:r>
    </w:p>
    <w:p>
      <w:pPr>
        <w:spacing w:line="580" w:lineRule="exact"/>
      </w:pPr>
      <w:r>
        <w:rPr>
          <w:rFonts w:ascii="仿宋" w:hAnsi="仿宋" w:eastAsia="仿宋"/>
          <w:b w:val="0"/>
          <w:sz w:val="32"/>
        </w:rPr>
        <w:t>通过成为 BSI 订阅会员，您可以及时了解标准发展动态，并享受标准购买的显著折扣，无论是单份购买还是订阅形式。</w:t>
      </w:r>
    </w:p>
    <w:p>
      <w:pPr>
        <w:spacing w:line="580" w:lineRule="exact"/>
      </w:pPr>
      <w:r>
        <w:rPr>
          <w:rFonts w:ascii="仿宋" w:hAnsi="仿宋" w:eastAsia="仿宋"/>
          <w:b w:val="0"/>
          <w:sz w:val="32"/>
        </w:rPr>
        <w:t>PLUS 是专为 BSI 订阅会员提供的更新服务。当您的标准被修订或替换时，您将自动收到最新的纸质副本。</w:t>
      </w:r>
    </w:p>
    <w:p>
      <w:pPr>
        <w:spacing w:line="580" w:lineRule="exact"/>
      </w:pPr>
      <w:r>
        <w:rPr>
          <w:rFonts w:ascii="仿宋" w:hAnsi="仿宋" w:eastAsia="仿宋"/>
          <w:b w:val="0"/>
          <w:sz w:val="32"/>
        </w:rPr>
        <w:t>要了解更多关于成为 BSI 订阅会员以及会员权益的信息，请访问 bsigroup.com/shop。</w:t>
      </w:r>
    </w:p>
    <w:p>
      <w:pPr>
        <w:spacing w:line="580" w:lineRule="exact"/>
      </w:pPr>
      <w:r>
        <w:rPr>
          <w:rFonts w:ascii="仿宋" w:hAnsi="仿宋" w:eastAsia="仿宋"/>
          <w:b w:val="0"/>
          <w:sz w:val="32"/>
        </w:rPr>
        <w:t>通过多用户网络许可 (MUNL)，您可以将标准出版物托管在您的内联网上。许可可以涵盖您希望的任意数量的用户。随着更新一经可用即提供，您可以确保您的文档是最新的。如需了解更多信息，请发送电子邮件至 subscriptions@bsigroup.com。</w:t>
      </w:r>
    </w:p>
    <w:p>
      <w:pPr>
        <w:pStyle w:val="Heading1"/>
        <w:spacing w:line="580" w:lineRule="exact"/>
      </w:pPr>
      <w:r>
        <w:rPr>
          <w:rFonts w:ascii="仿宋" w:hAnsi="仿宋" w:eastAsia="仿宋"/>
          <w:b/>
          <w:sz w:val="44"/>
        </w:rPr>
        <w:t>修订版</w:t>
      </w:r>
    </w:p>
    <w:p>
      <w:pPr>
        <w:spacing w:line="580" w:lineRule="exact"/>
      </w:pPr>
      <w:r>
        <w:rPr>
          <w:rFonts w:ascii="仿宋" w:hAnsi="仿宋" w:eastAsia="仿宋"/>
          <w:b w:val="0"/>
          <w:sz w:val="32"/>
        </w:rPr>
        <w:t>我们的英国标准和其他出版物通过修订或更新进行更新。</w:t>
      </w:r>
    </w:p>
    <w:p>
      <w:pPr>
        <w:spacing w:line="580" w:lineRule="exact"/>
      </w:pPr>
      <w:r>
        <w:rPr>
          <w:rFonts w:ascii="仿宋" w:hAnsi="仿宋" w:eastAsia="仿宋"/>
          <w:b w:val="0"/>
          <w:sz w:val="32"/>
        </w:rPr>
        <w:t>我们不断改进我们的产品和服务，以惠及您的业务。如果您在英国标准或其他 BSI 出版物中发现任何不准确或歧义之处，请告知知识中心。</w:t>
      </w:r>
    </w:p>
    <w:p>
      <w:pPr>
        <w:pStyle w:val="Heading1"/>
        <w:spacing w:line="580" w:lineRule="exact"/>
      </w:pPr>
      <w:r>
        <w:rPr>
          <w:rFonts w:ascii="仿宋" w:hAnsi="仿宋" w:eastAsia="仿宋"/>
          <w:b/>
          <w:sz w:val="44"/>
        </w:rPr>
        <w:t>有用联系方式</w:t>
      </w:r>
    </w:p>
    <w:p>
      <w:pPr>
        <w:spacing w:line="580" w:lineRule="exact"/>
      </w:pPr>
      <w:r>
        <w:rPr>
          <w:rFonts w:ascii="仿宋" w:hAnsi="仿宋" w:eastAsia="仿宋"/>
          <w:b w:val="0"/>
          <w:sz w:val="32"/>
        </w:rPr>
        <w:t>客户服务</w:t>
        <w:br/>
        <w:t>电话：+44 345 086 9001</w:t>
        <w:br/>
        <w:t>邮箱（订单）：orders@bsigroup.com</w:t>
        <w:br/>
        <w:t>邮箱（咨询）：cservices@bsigroup.com</w:t>
      </w:r>
    </w:p>
    <w:p>
      <w:pPr>
        <w:spacing w:line="580" w:lineRule="exact"/>
      </w:pPr>
      <w:r>
        <w:rPr>
          <w:rFonts w:ascii="仿宋" w:hAnsi="仿宋" w:eastAsia="仿宋"/>
          <w:b w:val="0"/>
          <w:sz w:val="32"/>
        </w:rPr>
        <w:t>订阅：电话：+44 345 086 9001 邮箱：subscriptions@bsigroup.com</w:t>
      </w:r>
    </w:p>
    <w:p>
      <w:pPr>
        <w:spacing w:line="580" w:lineRule="exact"/>
      </w:pPr>
      <w:r>
        <w:rPr>
          <w:rFonts w:ascii="仿宋" w:hAnsi="仿宋" w:eastAsia="仿宋"/>
          <w:b w:val="0"/>
          <w:sz w:val="32"/>
        </w:rPr>
        <w:t>知识中心</w:t>
        <w:br/>
        <w:t>电话：+44 20 8996 7004</w:t>
        <w:br/>
        <w:t>邮箱：knowledgecentre@bsigroup.com</w:t>
      </w:r>
    </w:p>
    <w:p>
      <w:pPr>
        <w:spacing w:line="580" w:lineRule="exact"/>
      </w:pPr>
      <w:r>
        <w:rPr>
          <w:rFonts w:ascii="仿宋" w:hAnsi="仿宋" w:eastAsia="仿宋"/>
          <w:b w:val="0"/>
          <w:sz w:val="32"/>
        </w:rPr>
        <w:t>版权与许可 电话：+44 20 8996 7070 邮箱：copyright@bsigroup.com</w:t>
      </w:r>
    </w:p>
    <w:p>
      <w:pPr>
        <w:pStyle w:val="Heading1"/>
        <w:spacing w:line="580" w:lineRule="exact"/>
      </w:pPr>
      <w:r>
        <w:rPr>
          <w:rFonts w:ascii="仿宋" w:hAnsi="仿宋" w:eastAsia="仿宋"/>
          <w:b/>
          <w:sz w:val="44"/>
        </w:rPr>
        <w:t>BSI集团总部</w:t>
      </w:r>
    </w:p>
    <w:p>
      <w:pPr>
        <w:spacing w:line="580" w:lineRule="exact"/>
      </w:pPr>
      <w:r>
        <w:rPr>
          <w:rFonts w:ascii="仿宋" w:hAnsi="仿宋" w:eastAsia="仿宋"/>
          <w:b w:val="0"/>
          <w:sz w:val="32"/>
        </w:rPr>
        <w:t>389 Chiswick High Road 伦敦 W4 4AL 英国</w:t>
      </w:r>
    </w:p>
    <w:p>
      <w:pPr>
        <w:pStyle w:val="Heading1"/>
        <w:spacing w:line="580" w:lineRule="exact"/>
      </w:pPr>
      <w:r>
        <w:rPr>
          <w:rFonts w:ascii="仿宋" w:hAnsi="仿宋" w:eastAsia="仿宋"/>
          <w:b/>
          <w:sz w:val="44"/>
        </w:rPr>
        <w:t>bsi.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