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p>
    <w:p>
      <w:pPr>
        <w:spacing w:before="156" w:beforeLines="50" w:after="312" w:afterLines="100"/>
        <w:jc w:val="center"/>
        <w:rPr>
          <w:rFonts w:eastAsia="华文中宋"/>
          <w:sz w:val="52"/>
        </w:rPr>
      </w:pPr>
      <w:r>
        <w:rPr>
          <w:rFonts w:eastAsia="华文中宋"/>
          <w:sz w:val="52"/>
        </w:rPr>
        <w:drawing>
          <wp:inline distT="0" distB="0" distL="114300" distR="114300">
            <wp:extent cx="2332990" cy="381000"/>
            <wp:effectExtent l="0" t="0" r="635" b="0"/>
            <wp:docPr id="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0"/>
                    <pic:cNvPicPr>
                      <a:picLocks noChangeAspect="1"/>
                    </pic:cNvPicPr>
                  </pic:nvPicPr>
                  <pic:blipFill>
                    <a:blip r:embed="rId4">
                      <a:biLevel thresh="50000"/>
                      <a:grayscl/>
                    </a:blip>
                    <a:stretch>
                      <a:fillRect/>
                    </a:stretch>
                  </pic:blipFill>
                  <pic:spPr>
                    <a:xfrm>
                      <a:off x="0" y="0"/>
                      <a:ext cx="2332990" cy="381000"/>
                    </a:xfrm>
                    <a:prstGeom prst="rect">
                      <a:avLst/>
                    </a:prstGeom>
                    <a:noFill/>
                    <a:ln>
                      <a:noFill/>
                    </a:ln>
                  </pic:spPr>
                </pic:pic>
              </a:graphicData>
            </a:graphic>
          </wp:inline>
        </w:drawing>
      </w:r>
    </w:p>
    <w:p>
      <w:pPr>
        <w:pStyle w:val="8"/>
        <w:spacing w:before="0" w:beforeAutospacing="0" w:after="0" w:afterAutospacing="0" w:line="720" w:lineRule="auto"/>
        <w:jc w:val="center"/>
        <w:rPr>
          <w:rFonts w:ascii="微软雅黑" w:hAnsi="微软雅黑" w:eastAsia="微软雅黑" w:cs="Times New Roman"/>
          <w:sz w:val="44"/>
          <w:szCs w:val="44"/>
        </w:rPr>
      </w:pPr>
      <w:r>
        <w:rPr>
          <w:rFonts w:hint="eastAsia" w:ascii="微软雅黑" w:hAnsi="微软雅黑" w:eastAsia="微软雅黑" w:cs="Times New Roman"/>
          <w:sz w:val="44"/>
          <w:szCs w:val="44"/>
        </w:rPr>
        <w:t>通信与信息工程学院</w:t>
      </w:r>
    </w:p>
    <w:p>
      <w:pPr>
        <w:jc w:val="center"/>
        <w:rPr>
          <w:rFonts w:ascii="黑体" w:hAnsi="新宋体" w:eastAsia="黑体"/>
          <w:sz w:val="72"/>
          <w:szCs w:val="72"/>
        </w:rPr>
      </w:pPr>
      <w:r>
        <w:rPr>
          <w:rFonts w:hint="eastAsia" w:ascii="黑体" w:hAnsi="新宋体" w:eastAsia="黑体"/>
          <w:sz w:val="72"/>
          <w:szCs w:val="72"/>
        </w:rPr>
        <w:t xml:space="preserve"> 嵌入式系统设计与应用</w:t>
      </w:r>
    </w:p>
    <w:p>
      <w:pPr>
        <w:jc w:val="center"/>
        <w:rPr>
          <w:rFonts w:ascii="黑体" w:hAnsi="新宋体" w:eastAsia="黑体"/>
          <w:sz w:val="72"/>
          <w:szCs w:val="72"/>
        </w:rPr>
      </w:pPr>
    </w:p>
    <w:p>
      <w:pPr>
        <w:jc w:val="center"/>
        <w:rPr>
          <w:rFonts w:ascii="黑体" w:hAnsi="新宋体" w:eastAsia="黑体"/>
          <w:sz w:val="72"/>
          <w:szCs w:val="72"/>
        </w:rPr>
      </w:pPr>
    </w:p>
    <w:p>
      <w:pPr>
        <w:jc w:val="center"/>
        <w:rPr>
          <w:rFonts w:ascii="黑体" w:hAnsi="新宋体" w:eastAsia="黑体"/>
          <w:sz w:val="72"/>
          <w:szCs w:val="72"/>
        </w:rPr>
      </w:pPr>
    </w:p>
    <w:p>
      <w:pPr>
        <w:jc w:val="center"/>
        <w:rPr>
          <w:rFonts w:ascii="黑体" w:hAnsi="新宋体" w:eastAsia="黑体"/>
          <w:sz w:val="72"/>
          <w:szCs w:val="72"/>
        </w:rPr>
      </w:pPr>
    </w:p>
    <w:p>
      <w:pPr>
        <w:jc w:val="center"/>
        <w:rPr>
          <w:rFonts w:ascii="黑体" w:hAnsi="新宋体" w:eastAsia="黑体"/>
          <w:sz w:val="72"/>
          <w:szCs w:val="72"/>
        </w:rPr>
      </w:pPr>
    </w:p>
    <w:p>
      <w:pPr>
        <w:tabs>
          <w:tab w:val="left" w:pos="2340"/>
        </w:tabs>
      </w:pPr>
    </w:p>
    <w:p>
      <w:pPr>
        <w:rPr>
          <w:rFonts w:ascii="黑体" w:eastAsia="黑体"/>
        </w:rPr>
      </w:pPr>
      <w:r>
        <w:rPr>
          <w:rFonts w:hint="eastAsia"/>
        </w:rPr>
        <w:t xml:space="preserve"> </w:t>
      </w:r>
    </w:p>
    <w:p>
      <w:pPr>
        <w:snapToGrid w:val="0"/>
        <w:ind w:firstLine="1080" w:firstLineChars="450"/>
        <w:rPr>
          <w:rFonts w:ascii="宋体" w:hAnsi="宋体"/>
          <w:sz w:val="24"/>
          <w:u w:val="single"/>
        </w:rPr>
      </w:pPr>
      <w:r>
        <w:rPr>
          <w:rFonts w:hint="eastAsia" w:ascii="宋体" w:hAnsi="宋体"/>
          <w:sz w:val="24"/>
        </w:rPr>
        <w:t xml:space="preserve">题      目   </w:t>
      </w:r>
      <w:r>
        <w:rPr>
          <w:rFonts w:hint="eastAsia" w:ascii="宋体" w:hAnsi="宋体"/>
          <w:sz w:val="24"/>
          <w:u w:val="single"/>
        </w:rPr>
        <w:t xml:space="preserve">       </w:t>
      </w:r>
      <w:r>
        <w:rPr>
          <w:rFonts w:hint="eastAsia" w:ascii="宋体" w:hAnsi="宋体"/>
          <w:sz w:val="24"/>
          <w:u w:val="single"/>
          <w:lang w:val="en-US" w:eastAsia="zh-CN"/>
        </w:rPr>
        <w:t>PCB设计中的接地原则</w:t>
      </w:r>
      <w:r>
        <w:rPr>
          <w:rFonts w:hint="eastAsia" w:ascii="宋体" w:hAnsi="宋体"/>
          <w:sz w:val="24"/>
          <w:u w:val="single"/>
        </w:rPr>
        <w:t xml:space="preserve"> </w:t>
      </w:r>
      <w:r>
        <w:rPr>
          <w:rFonts w:ascii="宋体" w:hAnsi="宋体"/>
          <w:sz w:val="24"/>
          <w:u w:val="single"/>
        </w:rPr>
        <w:t xml:space="preserve">      </w:t>
      </w:r>
      <w:bookmarkStart w:id="4" w:name="_GoBack"/>
      <w:bookmarkEnd w:id="4"/>
      <w:r>
        <w:rPr>
          <w:rFonts w:ascii="宋体" w:hAnsi="宋体"/>
          <w:sz w:val="24"/>
          <w:u w:val="single"/>
        </w:rPr>
        <w:t xml:space="preserve"> </w:t>
      </w:r>
      <w:r>
        <w:rPr>
          <w:rFonts w:hint="eastAsia" w:ascii="宋体" w:hAnsi="宋体"/>
          <w:sz w:val="24"/>
          <w:u w:val="single"/>
        </w:rPr>
        <w:t xml:space="preserve">  </w:t>
      </w:r>
    </w:p>
    <w:p>
      <w:pPr>
        <w:snapToGrid w:val="0"/>
        <w:rPr>
          <w:rFonts w:ascii="宋体" w:hAnsi="宋体"/>
          <w:sz w:val="24"/>
        </w:rPr>
      </w:pPr>
    </w:p>
    <w:p>
      <w:pPr>
        <w:snapToGrid w:val="0"/>
        <w:ind w:firstLine="1080" w:firstLineChars="450"/>
        <w:rPr>
          <w:rFonts w:ascii="宋体" w:hAnsi="宋体"/>
          <w:sz w:val="24"/>
          <w:u w:val="single"/>
        </w:rPr>
      </w:pPr>
      <w:r>
        <w:rPr>
          <w:rFonts w:hint="eastAsia" w:ascii="宋体" w:hAnsi="宋体"/>
          <w:sz w:val="24"/>
        </w:rPr>
        <w:t xml:space="preserve">专业及班级 </w:t>
      </w:r>
      <w:r>
        <w:rPr>
          <w:rFonts w:hint="eastAsia" w:ascii="宋体" w:hAnsi="宋体"/>
          <w:b/>
          <w:sz w:val="24"/>
        </w:rPr>
        <w:t xml:space="preserve">  </w:t>
      </w:r>
      <w:r>
        <w:rPr>
          <w:rFonts w:hint="eastAsia" w:ascii="宋体" w:hAnsi="宋体"/>
          <w:sz w:val="24"/>
          <w:u w:val="single"/>
        </w:rPr>
        <w:t xml:space="preserve">       电子科学与技术1901班</w:t>
      </w:r>
      <w:r>
        <w:rPr>
          <w:rFonts w:ascii="宋体" w:hAnsi="宋体"/>
          <w:sz w:val="24"/>
          <w:u w:val="single"/>
        </w:rPr>
        <w:t xml:space="preserve">   </w:t>
      </w:r>
      <w:r>
        <w:rPr>
          <w:rFonts w:hint="eastAsia" w:ascii="宋体" w:hAnsi="宋体"/>
          <w:sz w:val="24"/>
          <w:u w:val="single"/>
        </w:rPr>
        <w:t xml:space="preserve">     </w:t>
      </w:r>
    </w:p>
    <w:p>
      <w:pPr>
        <w:snapToGrid w:val="0"/>
        <w:ind w:firstLine="1080" w:firstLineChars="450"/>
        <w:rPr>
          <w:rFonts w:ascii="宋体" w:hAnsi="宋体"/>
          <w:sz w:val="24"/>
        </w:rPr>
      </w:pPr>
    </w:p>
    <w:p>
      <w:pPr>
        <w:snapToGrid w:val="0"/>
        <w:ind w:firstLine="1080" w:firstLineChars="450"/>
        <w:rPr>
          <w:rFonts w:ascii="宋体" w:hAnsi="宋体"/>
          <w:sz w:val="24"/>
          <w:u w:val="single"/>
        </w:rPr>
      </w:pPr>
      <w:r>
        <w:rPr>
          <w:rFonts w:hint="eastAsia" w:ascii="宋体" w:hAnsi="宋体"/>
          <w:sz w:val="24"/>
        </w:rPr>
        <w:t xml:space="preserve">姓      名  </w:t>
      </w:r>
      <w:r>
        <w:rPr>
          <w:rFonts w:hint="eastAsia" w:ascii="宋体" w:hAnsi="宋体"/>
          <w:b/>
          <w:sz w:val="24"/>
        </w:rPr>
        <w:t xml:space="preserve"> </w:t>
      </w:r>
      <w:r>
        <w:rPr>
          <w:rFonts w:hint="eastAsia" w:ascii="宋体" w:hAnsi="宋体"/>
          <w:sz w:val="24"/>
          <w:u w:val="single"/>
        </w:rPr>
        <w:t xml:space="preserve">              吴栋</w:t>
      </w:r>
      <w:r>
        <w:rPr>
          <w:rFonts w:ascii="宋体" w:hAnsi="宋体"/>
          <w:sz w:val="24"/>
          <w:u w:val="single"/>
        </w:rPr>
        <w:t xml:space="preserve">      </w:t>
      </w:r>
      <w:r>
        <w:rPr>
          <w:rFonts w:hint="eastAsia" w:ascii="宋体" w:hAnsi="宋体"/>
          <w:sz w:val="24"/>
          <w:u w:val="single"/>
        </w:rPr>
        <w:t xml:space="preserve">            </w:t>
      </w:r>
    </w:p>
    <w:p>
      <w:pPr>
        <w:snapToGrid w:val="0"/>
        <w:ind w:firstLine="1080" w:firstLineChars="450"/>
        <w:rPr>
          <w:rFonts w:ascii="宋体" w:hAnsi="宋体"/>
          <w:sz w:val="24"/>
        </w:rPr>
      </w:pPr>
    </w:p>
    <w:p>
      <w:pPr>
        <w:snapToGrid w:val="0"/>
        <w:ind w:firstLine="1080" w:firstLineChars="450"/>
        <w:rPr>
          <w:rFonts w:ascii="宋体" w:hAnsi="宋体"/>
          <w:sz w:val="24"/>
          <w:u w:val="single"/>
        </w:rPr>
      </w:pPr>
      <w:r>
        <w:rPr>
          <w:rFonts w:hint="eastAsia" w:ascii="宋体" w:hAnsi="宋体"/>
          <w:sz w:val="24"/>
        </w:rPr>
        <w:t xml:space="preserve">学      号   </w:t>
      </w:r>
      <w:r>
        <w:rPr>
          <w:rFonts w:hint="eastAsia" w:ascii="宋体" w:hAnsi="宋体"/>
          <w:sz w:val="24"/>
          <w:u w:val="single"/>
        </w:rPr>
        <w:t xml:space="preserve">           19207107004</w:t>
      </w:r>
      <w:r>
        <w:rPr>
          <w:rFonts w:ascii="宋体" w:hAnsi="宋体"/>
          <w:sz w:val="24"/>
          <w:u w:val="single"/>
        </w:rPr>
        <w:t xml:space="preserve">       </w:t>
      </w:r>
      <w:r>
        <w:rPr>
          <w:rFonts w:hint="eastAsia" w:ascii="宋体" w:hAnsi="宋体"/>
          <w:sz w:val="24"/>
          <w:u w:val="single"/>
        </w:rPr>
        <w:t xml:space="preserve">       </w:t>
      </w:r>
    </w:p>
    <w:p>
      <w:pPr>
        <w:tabs>
          <w:tab w:val="left" w:pos="1080"/>
          <w:tab w:val="left" w:pos="2340"/>
        </w:tabs>
        <w:snapToGrid w:val="0"/>
        <w:rPr>
          <w:rFonts w:ascii="宋体" w:hAnsi="宋体"/>
          <w:sz w:val="24"/>
        </w:rPr>
      </w:pPr>
    </w:p>
    <w:p>
      <w:pPr>
        <w:snapToGrid w:val="0"/>
        <w:ind w:firstLine="1080" w:firstLineChars="450"/>
        <w:rPr>
          <w:rFonts w:ascii="宋体" w:hAnsi="宋体"/>
          <w:sz w:val="24"/>
          <w:u w:val="single"/>
        </w:rPr>
      </w:pPr>
      <w:r>
        <w:rPr>
          <w:rFonts w:hint="eastAsia" w:ascii="宋体" w:hAnsi="宋体"/>
          <w:sz w:val="24"/>
        </w:rPr>
        <w:t xml:space="preserve">日      期   </w:t>
      </w:r>
      <w:r>
        <w:rPr>
          <w:rFonts w:hint="eastAsia" w:ascii="宋体" w:hAnsi="宋体"/>
          <w:sz w:val="24"/>
          <w:u w:val="single"/>
        </w:rPr>
        <w:t xml:space="preserve">   </w:t>
      </w:r>
      <w:r>
        <w:rPr>
          <w:rFonts w:ascii="宋体" w:hAnsi="宋体"/>
          <w:sz w:val="24"/>
          <w:u w:val="single"/>
        </w:rPr>
        <w:t xml:space="preserve">  </w:t>
      </w:r>
      <w:r>
        <w:rPr>
          <w:rFonts w:hint="eastAsia" w:ascii="宋体" w:hAnsi="宋体"/>
          <w:sz w:val="24"/>
          <w:u w:val="single"/>
        </w:rPr>
        <w:t xml:space="preserve"> </w:t>
      </w:r>
      <w:r>
        <w:rPr>
          <w:rFonts w:ascii="宋体" w:hAnsi="宋体"/>
          <w:sz w:val="24"/>
          <w:u w:val="single"/>
        </w:rPr>
        <w:t xml:space="preserve">    </w:t>
      </w:r>
      <w:r>
        <w:rPr>
          <w:rFonts w:hint="eastAsia" w:ascii="宋体" w:hAnsi="宋体"/>
          <w:sz w:val="24"/>
          <w:u w:val="single"/>
        </w:rPr>
        <w:t>2020年3月31日</w:t>
      </w:r>
      <w:r>
        <w:rPr>
          <w:rFonts w:ascii="宋体" w:hAnsi="宋体"/>
          <w:sz w:val="24"/>
          <w:u w:val="single"/>
        </w:rPr>
        <w:t xml:space="preserve">      </w:t>
      </w:r>
      <w:r>
        <w:rPr>
          <w:rFonts w:hint="eastAsia" w:ascii="宋体" w:hAnsi="宋体"/>
          <w:sz w:val="24"/>
          <w:u w:val="single"/>
        </w:rPr>
        <w:t xml:space="preserve">    </w:t>
      </w:r>
    </w:p>
    <w:p/>
    <w:p/>
    <w:p/>
    <w:p/>
    <w:p/>
    <w:sdt>
      <w:sdtPr>
        <w:rPr>
          <w:rFonts w:asciiTheme="minorHAnsi" w:hAnsiTheme="minorHAnsi" w:eastAsiaTheme="minorEastAsia" w:cstheme="minorBidi"/>
          <w:color w:val="auto"/>
          <w:kern w:val="2"/>
          <w:sz w:val="21"/>
          <w:szCs w:val="24"/>
          <w:lang w:val="zh-CN"/>
        </w:rPr>
        <w:id w:val="-1491322800"/>
        <w:docPartObj>
          <w:docPartGallery w:val="Table of Contents"/>
          <w:docPartUnique/>
        </w:docPartObj>
      </w:sdtPr>
      <w:sdtEndPr>
        <w:rPr>
          <w:rFonts w:asciiTheme="minorHAnsi" w:hAnsiTheme="minorHAnsi" w:eastAsiaTheme="minorEastAsia" w:cstheme="minorBidi"/>
          <w:b/>
          <w:bCs/>
          <w:color w:val="auto"/>
          <w:kern w:val="2"/>
          <w:sz w:val="21"/>
          <w:szCs w:val="24"/>
          <w:lang w:val="zh-CN"/>
        </w:rPr>
      </w:sdtEndPr>
      <w:sdtContent>
        <w:p>
          <w:pPr>
            <w:pStyle w:val="14"/>
          </w:pPr>
          <w:r>
            <w:rPr>
              <w:lang w:val="zh-CN"/>
            </w:rPr>
            <w:t>目录</w:t>
          </w:r>
        </w:p>
        <w:p>
          <w:pPr>
            <w:pStyle w:val="6"/>
            <w:tabs>
              <w:tab w:val="left" w:pos="630"/>
              <w:tab w:val="right" w:leader="dot" w:pos="8296"/>
            </w:tabs>
            <w:rPr>
              <w:szCs w:val="22"/>
            </w:rPr>
          </w:pPr>
          <w:r>
            <w:fldChar w:fldCharType="begin"/>
          </w:r>
          <w:r>
            <w:instrText xml:space="preserve"> TOC \o "1-3" \h \z \u </w:instrText>
          </w:r>
          <w:r>
            <w:fldChar w:fldCharType="separate"/>
          </w:r>
          <w:r>
            <w:fldChar w:fldCharType="begin"/>
          </w:r>
          <w:r>
            <w:instrText xml:space="preserve"> HYPERLINK \l "_Toc36760395" </w:instrText>
          </w:r>
          <w:r>
            <w:fldChar w:fldCharType="separate"/>
          </w:r>
          <w:r>
            <w:rPr>
              <w:rStyle w:val="11"/>
            </w:rPr>
            <w:t>1、</w:t>
          </w:r>
          <w:r>
            <w:rPr>
              <w:szCs w:val="22"/>
            </w:rPr>
            <w:tab/>
          </w:r>
          <w:r>
            <w:rPr>
              <w:rStyle w:val="11"/>
            </w:rPr>
            <w:t>引言</w:t>
          </w:r>
          <w:r>
            <w:tab/>
          </w:r>
          <w:r>
            <w:fldChar w:fldCharType="begin"/>
          </w:r>
          <w:r>
            <w:instrText xml:space="preserve"> PAGEREF _Toc36760395 \h </w:instrText>
          </w:r>
          <w:r>
            <w:fldChar w:fldCharType="separate"/>
          </w:r>
          <w:r>
            <w:t>3</w:t>
          </w:r>
          <w:r>
            <w:fldChar w:fldCharType="end"/>
          </w:r>
          <w:r>
            <w:fldChar w:fldCharType="end"/>
          </w:r>
        </w:p>
        <w:p>
          <w:pPr>
            <w:pStyle w:val="6"/>
            <w:tabs>
              <w:tab w:val="left" w:pos="630"/>
              <w:tab w:val="right" w:leader="dot" w:pos="8296"/>
            </w:tabs>
            <w:rPr>
              <w:szCs w:val="22"/>
            </w:rPr>
          </w:pPr>
          <w:r>
            <w:fldChar w:fldCharType="begin"/>
          </w:r>
          <w:r>
            <w:instrText xml:space="preserve"> HYPERLINK \l "_Toc36760396" </w:instrText>
          </w:r>
          <w:r>
            <w:fldChar w:fldCharType="separate"/>
          </w:r>
          <w:r>
            <w:rPr>
              <w:rStyle w:val="11"/>
            </w:rPr>
            <w:t>2、</w:t>
          </w:r>
          <w:r>
            <w:rPr>
              <w:szCs w:val="22"/>
            </w:rPr>
            <w:tab/>
          </w:r>
          <w:r>
            <w:rPr>
              <w:rStyle w:val="11"/>
            </w:rPr>
            <w:t>星型接地</w:t>
          </w:r>
          <w:r>
            <w:tab/>
          </w:r>
          <w:r>
            <w:fldChar w:fldCharType="begin"/>
          </w:r>
          <w:r>
            <w:instrText xml:space="preserve"> PAGEREF _Toc36760396 \h </w:instrText>
          </w:r>
          <w:r>
            <w:fldChar w:fldCharType="separate"/>
          </w:r>
          <w:r>
            <w:t>3</w:t>
          </w:r>
          <w:r>
            <w:fldChar w:fldCharType="end"/>
          </w:r>
          <w:r>
            <w:fldChar w:fldCharType="end"/>
          </w:r>
        </w:p>
        <w:p>
          <w:pPr>
            <w:pStyle w:val="6"/>
            <w:tabs>
              <w:tab w:val="left" w:pos="630"/>
              <w:tab w:val="right" w:leader="dot" w:pos="8296"/>
            </w:tabs>
            <w:rPr>
              <w:szCs w:val="22"/>
            </w:rPr>
          </w:pPr>
          <w:r>
            <w:fldChar w:fldCharType="begin"/>
          </w:r>
          <w:r>
            <w:instrText xml:space="preserve"> HYPERLINK \l "_Toc36760397" </w:instrText>
          </w:r>
          <w:r>
            <w:fldChar w:fldCharType="separate"/>
          </w:r>
          <w:r>
            <w:rPr>
              <w:rStyle w:val="11"/>
            </w:rPr>
            <w:t>3、</w:t>
          </w:r>
          <w:r>
            <w:rPr>
              <w:szCs w:val="22"/>
            </w:rPr>
            <w:tab/>
          </w:r>
          <w:r>
            <w:rPr>
              <w:rStyle w:val="11"/>
            </w:rPr>
            <w:t>单独的模拟地和数字地</w:t>
          </w:r>
          <w:r>
            <w:tab/>
          </w:r>
          <w:r>
            <w:fldChar w:fldCharType="begin"/>
          </w:r>
          <w:r>
            <w:instrText xml:space="preserve"> PAGEREF _Toc36760397 \h </w:instrText>
          </w:r>
          <w:r>
            <w:fldChar w:fldCharType="separate"/>
          </w:r>
          <w:r>
            <w:t>3</w:t>
          </w:r>
          <w:r>
            <w:fldChar w:fldCharType="end"/>
          </w:r>
          <w:r>
            <w:fldChar w:fldCharType="end"/>
          </w:r>
        </w:p>
        <w:p>
          <w:pPr>
            <w:pStyle w:val="6"/>
            <w:tabs>
              <w:tab w:val="left" w:pos="630"/>
              <w:tab w:val="right" w:leader="dot" w:pos="8296"/>
            </w:tabs>
            <w:rPr>
              <w:szCs w:val="22"/>
            </w:rPr>
          </w:pPr>
          <w:r>
            <w:fldChar w:fldCharType="begin"/>
          </w:r>
          <w:r>
            <w:instrText xml:space="preserve"> HYPERLINK \l "_Toc36760398" </w:instrText>
          </w:r>
          <w:r>
            <w:fldChar w:fldCharType="separate"/>
          </w:r>
          <w:r>
            <w:rPr>
              <w:rStyle w:val="11"/>
            </w:rPr>
            <w:t>4、</w:t>
          </w:r>
          <w:r>
            <w:rPr>
              <w:szCs w:val="22"/>
            </w:rPr>
            <w:tab/>
          </w:r>
          <w:r>
            <w:rPr>
              <w:rStyle w:val="11"/>
            </w:rPr>
            <w:t>接地层</w:t>
          </w:r>
          <w:r>
            <w:tab/>
          </w:r>
          <w:r>
            <w:fldChar w:fldCharType="begin"/>
          </w:r>
          <w:r>
            <w:instrText xml:space="preserve"> PAGEREF _Toc36760398 \h </w:instrText>
          </w:r>
          <w:r>
            <w:fldChar w:fldCharType="separate"/>
          </w:r>
          <w:r>
            <w:t>4</w:t>
          </w:r>
          <w:r>
            <w:fldChar w:fldCharType="end"/>
          </w:r>
          <w:r>
            <w:fldChar w:fldCharType="end"/>
          </w:r>
        </w:p>
        <w:p>
          <w:r>
            <w:rPr>
              <w:b/>
              <w:bCs/>
              <w:lang w:val="zh-CN"/>
            </w:rPr>
            <w:fldChar w:fldCharType="end"/>
          </w:r>
        </w:p>
      </w:sdtContent>
    </w:sdt>
    <w:p/>
    <w:p/>
    <w:p/>
    <w:p/>
    <w:p/>
    <w:p/>
    <w:p/>
    <w:p/>
    <w:p/>
    <w:p/>
    <w:p/>
    <w:p/>
    <w:p/>
    <w:p/>
    <w:p/>
    <w:p/>
    <w:p/>
    <w:p/>
    <w:p/>
    <w:p/>
    <w:p/>
    <w:p/>
    <w:p/>
    <w:p/>
    <w:p/>
    <w:p/>
    <w:p/>
    <w:p/>
    <w:p/>
    <w:p/>
    <w:p/>
    <w:p/>
    <w:p>
      <w:pPr>
        <w:pStyle w:val="2"/>
        <w:numPr>
          <w:ilvl w:val="0"/>
          <w:numId w:val="1"/>
        </w:numPr>
      </w:pPr>
      <w:bookmarkStart w:id="0" w:name="_Toc36760395"/>
      <w:r>
        <w:rPr>
          <w:rFonts w:hint="eastAsia"/>
        </w:rPr>
        <w:t>引言</w:t>
      </w:r>
      <w:bookmarkEnd w:id="0"/>
    </w:p>
    <w:p>
      <w:pPr>
        <w:spacing w:line="360" w:lineRule="auto"/>
        <w:ind w:firstLine="420"/>
        <w:rPr>
          <w:rFonts w:hint="eastAsia"/>
          <w:sz w:val="24"/>
        </w:rPr>
      </w:pPr>
      <w:r>
        <w:rPr>
          <w:rFonts w:hint="eastAsia"/>
          <w:sz w:val="24"/>
        </w:rPr>
        <w:t>接地无疑是系统设计中最为棘手的问题之一。对线性系统而言，“地”是信号的基准点。在单极性电源系统中，它还成为电源电流的回路。接地策略应用不当，可能严重损害高精度线性系统的性能。对于所有模拟设计而言，接地都是一个不容忽视的问题，而在基于PCB的电路中，适当实施接地也具有同等重要的意义。</w:t>
      </w:r>
    </w:p>
    <w:p>
      <w:pPr>
        <w:pStyle w:val="2"/>
        <w:numPr>
          <w:ilvl w:val="0"/>
          <w:numId w:val="1"/>
        </w:numPr>
      </w:pPr>
      <w:bookmarkStart w:id="1" w:name="_Toc36760396"/>
      <w:r>
        <w:rPr>
          <w:rFonts w:hint="eastAsia"/>
        </w:rPr>
        <w:t>星型接地</w:t>
      </w:r>
      <w:bookmarkEnd w:id="1"/>
    </w:p>
    <w:p>
      <w:pPr>
        <w:spacing w:line="360" w:lineRule="auto"/>
        <w:ind w:firstLine="420"/>
        <w:rPr>
          <w:rFonts w:hint="eastAsia"/>
          <w:sz w:val="24"/>
        </w:rPr>
      </w:pPr>
      <w:r>
        <w:rPr>
          <w:rFonts w:hint="eastAsia"/>
          <w:sz w:val="24"/>
        </w:rPr>
        <w:t>“星型”接地的理论基础是电路中总有一个点是所有电压的参考点，称为“星型接地”点。一个形象的比喻，多条导线从一个共同接地点呈辐射状扩展，类似一颗星。星型点并不一定在外表上类似一颗星，它可能是接地层上的一个点，但星型接地系统上的一个关键特性是:所有电压都是相对于接地网上的某个特定点测量的，而不是相对于一个不确定的“地” (无论我们在何处放置探头)。虽然在理论上非常合理，但星型接地原理却很难在实际中实施。举例来说，如果系统采用星型接地设计，而且绘制的所有信号路径都能使信号间的干扰最小并可尽量避免高阻抗信号或接地路径的影响，实施问题便随之而来。在电路图中加入电源时，电源就会增加不良的接地路径，或者流入现有接地路径的电源电流相当大和或具有高噪声，从而破坏信号传输。为电路的不同部分单独提供电源(因而具有单独的接地回路)通常可以避免这个问题。例如，在混合信号应用中，通常要将模拟电源和数字电源分开，同时将在星型点处相连的模拟地和数字地分开。</w:t>
      </w:r>
    </w:p>
    <w:p>
      <w:pPr>
        <w:pStyle w:val="2"/>
        <w:numPr>
          <w:ilvl w:val="0"/>
          <w:numId w:val="1"/>
        </w:numPr>
      </w:pPr>
      <w:bookmarkStart w:id="2" w:name="_Toc36760397"/>
      <w:r>
        <w:rPr>
          <w:rFonts w:hint="eastAsia"/>
        </w:rPr>
        <w:t>单独的模拟地和数字地</w:t>
      </w:r>
      <w:bookmarkEnd w:id="2"/>
    </w:p>
    <w:p>
      <w:pPr>
        <w:spacing w:line="360" w:lineRule="auto"/>
        <w:ind w:firstLine="420"/>
        <w:rPr>
          <w:rFonts w:hint="eastAsia"/>
          <w:sz w:val="24"/>
        </w:rPr>
      </w:pPr>
      <w:r>
        <w:rPr>
          <w:rFonts w:hint="eastAsia"/>
          <w:sz w:val="24"/>
        </w:rPr>
        <w:t>事实上，数字电路具有噪声。饱和逻辑(例如TTL和CMOS)在开关过程中会短暂地从电源吸入大电流。但由于逻辑级的抗扰度可达数百毫伏以上，因而通常对电源去耦的要求不高。相反，模拟电路非常容易受噪声影响，包括在电源轨和接地轨上，因此，为了防止数字噪声影响模拟性能，应该把模拟电路和数字电路分开。这种分离涉及到接地回路和电源轨的分开，对混合信号系统而言可能比较麻烦。然而，如果高精度混合信号系统要充分发挥性能，则必须具有单独的模拟地和数字地以及单独电源，这一点至关重要。事实上，虽然有些模拟电路采用+5 V单电源供电.运行，但并不意味着该电路可以与微处理器、动态RAM、电扇或其他高电流设备共用相同+5 V高噪声电源。模拟部分必须使用此类电源以最高性能运行，而不只是保持运行。这- -差别必然要求我们对电源轨和接地接口给予高度注意。系统中的模拟地和数字地必须在某个点相连，以便让信号都参考相同的电位。这个星点(也称为模拟/数字公共点)要精心选择,确保数字电流不会流入系统</w:t>
      </w:r>
    </w:p>
    <w:p>
      <w:pPr>
        <w:spacing w:line="360" w:lineRule="auto"/>
        <w:rPr>
          <w:sz w:val="24"/>
        </w:rPr>
      </w:pPr>
      <w:r>
        <w:rPr>
          <w:rFonts w:hint="eastAsia"/>
          <w:sz w:val="24"/>
        </w:rPr>
        <w:t>模拟部分的地。在电源处设置公共点通常比较便利。</w:t>
      </w:r>
    </w:p>
    <w:p>
      <w:pPr>
        <w:spacing w:line="360" w:lineRule="auto"/>
        <w:ind w:firstLine="420"/>
        <w:rPr>
          <w:rFonts w:hint="eastAsia"/>
          <w:sz w:val="24"/>
        </w:rPr>
      </w:pPr>
      <w:r>
        <w:rPr>
          <w:rFonts w:hint="eastAsia"/>
          <w:sz w:val="24"/>
        </w:rPr>
        <w:t>许多ADC和DAC都有单独的“模拟地”(AGND)和“数字地”(DGND)引脚。在设备数据手册上，通常建议用户在器件封装处将这些引脚连在一起。这点似乎与要求在电源处连接模拟地和数字地的建议相冲突;如果系统具有多个转换器，这点似乎与要求在单点处连接模拟地和数字地的建议相冲突。其实并不存在冲突。这些引脚的“模拟地” 和“数字地”标记是指引脚所连接到的转换器内部部分，而不是引脚必须连接到的系统地。对于ADC，这两个引脚通常应该连在一起，然后连接到系统的模拟地。由于转换器的模拟部分无法耐受数字电流经由焊线流至芯片时产生的压降，因此无法在IC封装内部将二者连接起来。但它们可以</w:t>
      </w:r>
    </w:p>
    <w:p>
      <w:pPr>
        <w:spacing w:line="360" w:lineRule="auto"/>
        <w:rPr>
          <w:sz w:val="24"/>
        </w:rPr>
      </w:pPr>
      <w:r>
        <w:rPr>
          <w:rFonts w:hint="eastAsia"/>
          <w:sz w:val="24"/>
        </w:rPr>
        <w:t>在外部连在一起。</w:t>
      </w:r>
    </w:p>
    <w:p>
      <w:pPr>
        <w:spacing w:line="360" w:lineRule="auto"/>
        <w:jc w:val="center"/>
        <w:rPr>
          <w:sz w:val="24"/>
        </w:rPr>
      </w:pPr>
      <w:r>
        <w:drawing>
          <wp:inline distT="0" distB="0" distL="0" distR="0">
            <wp:extent cx="3019425" cy="146177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019447" cy="1462098"/>
                    </a:xfrm>
                    <a:prstGeom prst="rect">
                      <a:avLst/>
                    </a:prstGeom>
                  </pic:spPr>
                </pic:pic>
              </a:graphicData>
            </a:graphic>
          </wp:inline>
        </w:drawing>
      </w:r>
    </w:p>
    <w:p>
      <w:pPr>
        <w:spacing w:line="360" w:lineRule="auto"/>
        <w:jc w:val="center"/>
        <w:rPr>
          <w:rFonts w:hint="eastAsia"/>
          <w:sz w:val="24"/>
        </w:rPr>
      </w:pPr>
      <w:r>
        <w:rPr>
          <w:rFonts w:hint="eastAsia"/>
          <w:sz w:val="24"/>
        </w:rPr>
        <w:t>图1</w:t>
      </w:r>
      <w:r>
        <w:rPr>
          <w:sz w:val="24"/>
        </w:rPr>
        <w:t xml:space="preserve"> </w:t>
      </w:r>
      <w:r>
        <w:rPr>
          <w:rFonts w:hint="eastAsia"/>
          <w:sz w:val="24"/>
        </w:rPr>
        <w:t>ADC的AGND和DGND应返回系统的模拟地</w:t>
      </w:r>
    </w:p>
    <w:p>
      <w:pPr>
        <w:pStyle w:val="2"/>
        <w:numPr>
          <w:ilvl w:val="0"/>
          <w:numId w:val="1"/>
        </w:numPr>
      </w:pPr>
      <w:bookmarkStart w:id="3" w:name="_Toc36760398"/>
      <w:r>
        <w:rPr>
          <w:rFonts w:hint="eastAsia"/>
        </w:rPr>
        <w:t>接地层</w:t>
      </w:r>
      <w:bookmarkEnd w:id="3"/>
    </w:p>
    <w:p>
      <w:pPr>
        <w:spacing w:line="360" w:lineRule="auto"/>
        <w:ind w:firstLine="420"/>
        <w:rPr>
          <w:rFonts w:hint="eastAsia"/>
          <w:sz w:val="24"/>
        </w:rPr>
      </w:pPr>
      <w:r>
        <w:rPr>
          <w:rFonts w:hint="eastAsia"/>
          <w:sz w:val="24"/>
        </w:rPr>
        <w:t>接地层的使用与星型接地系统相关。为了实施接地层,双面PCB (或多层PCB的一层)的一面由连续铜制造，而且用作地。其理论基础是大量金属具有可能最低的电阻。由于使用大型扁平导体，它也具有可能最低的电感。因而，它提供了最佳导电性能，包括最大程度地降低导电平面之间的杂散接地差异电压。接地层概念还可以延伸，包括电压层。电压层提供类似于接地层的优势，极低阻抗的导体，但只用于一个(或多个)系统电源电压。因此，系统可能具有多个电压层以及接地层。虽然接地层可以解决很多地阻抗问题，但它们并非灵丹妙药。即使是一片连续的铜箔,也会有残留电阻和电感;在特定情况下，这些就足以妨碍电路正常工作。设计人员应该注意不要在接地层注入很高电流，因为这样可能产生压降，从而干扰敏感电路。保持低阻抗大面积接地层对目前所有模拟电路都很重要。接地层不仅用作去耦高频电流(源于快速数字逻辑)的低阻抗返回路径，还能将EMI/RFI辐射降至最低。由于接地层的屏蔽作用，电路受外部EMI/RFI的影响也会降低。接地层还允许使用传输线路技术(微带线或带状线)传输高速数字或模拟信号。此类技术需要可控阻抗。</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modern"/>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440A8C"/>
    <w:multiLevelType w:val="multilevel"/>
    <w:tmpl w:val="1C440A8C"/>
    <w:lvl w:ilvl="0" w:tentative="0">
      <w:start w:val="1"/>
      <w:numFmt w:val="decimal"/>
      <w:lvlText w:val="%1、"/>
      <w:lvlJc w:val="left"/>
      <w:pPr>
        <w:ind w:left="458" w:hanging="458"/>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jA2sDSzNDEwNTA1tTBR0lEKTi0uzszPAykwqgUAmJbIHywAAAA="/>
  </w:docVars>
  <w:rsids>
    <w:rsidRoot w:val="00E457EF"/>
    <w:rsid w:val="000A42C8"/>
    <w:rsid w:val="008270CA"/>
    <w:rsid w:val="00B40B7B"/>
    <w:rsid w:val="00B50D1C"/>
    <w:rsid w:val="00CC5F2F"/>
    <w:rsid w:val="00E37327"/>
    <w:rsid w:val="00E457EF"/>
    <w:rsid w:val="00F01375"/>
    <w:rsid w:val="29DC0FCE"/>
    <w:rsid w:val="6CB34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30"/>
    </w:rPr>
  </w:style>
  <w:style w:type="paragraph" w:styleId="3">
    <w:name w:val="heading 2"/>
    <w:basedOn w:val="1"/>
    <w:next w:val="1"/>
    <w:link w:val="12"/>
    <w:unhideWhenUsed/>
    <w:qFormat/>
    <w:uiPriority w:val="0"/>
    <w:pPr>
      <w:keepNext/>
      <w:keepLines/>
      <w:spacing w:before="260" w:after="260" w:line="416" w:lineRule="auto"/>
      <w:outlineLvl w:val="1"/>
    </w:pPr>
    <w:rPr>
      <w:rFonts w:asciiTheme="majorHAnsi" w:hAnsiTheme="majorHAnsi" w:eastAsiaTheme="majorEastAsia" w:cstheme="majorBidi"/>
      <w:b/>
      <w:bCs/>
      <w:sz w:val="28"/>
      <w:szCs w:val="32"/>
    </w:rPr>
  </w:style>
  <w:style w:type="character" w:default="1" w:styleId="10">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4">
    <w:name w:val="footer"/>
    <w:basedOn w:val="1"/>
    <w:link w:val="16"/>
    <w:uiPriority w:val="0"/>
    <w:pPr>
      <w:tabs>
        <w:tab w:val="center" w:pos="4153"/>
        <w:tab w:val="right" w:pos="8306"/>
      </w:tabs>
      <w:snapToGrid w:val="0"/>
      <w:jc w:val="left"/>
    </w:pPr>
    <w:rPr>
      <w:sz w:val="18"/>
      <w:szCs w:val="18"/>
    </w:rPr>
  </w:style>
  <w:style w:type="paragraph" w:styleId="5">
    <w:name w:val="header"/>
    <w:basedOn w:val="1"/>
    <w:link w:val="15"/>
    <w:uiPriority w:val="0"/>
    <w:pPr>
      <w:pBdr>
        <w:bottom w:val="single" w:color="auto" w:sz="6" w:space="1"/>
      </w:pBdr>
      <w:tabs>
        <w:tab w:val="center" w:pos="4153"/>
        <w:tab w:val="right" w:pos="8306"/>
      </w:tabs>
      <w:snapToGrid w:val="0"/>
      <w:jc w:val="center"/>
    </w:pPr>
    <w:rPr>
      <w:sz w:val="18"/>
      <w:szCs w:val="18"/>
    </w:rPr>
  </w:style>
  <w:style w:type="paragraph" w:styleId="6">
    <w:name w:val="toc 1"/>
    <w:basedOn w:val="1"/>
    <w:next w:val="1"/>
    <w:uiPriority w:val="39"/>
  </w:style>
  <w:style w:type="paragraph" w:styleId="7">
    <w:name w:val="toc 2"/>
    <w:basedOn w:val="1"/>
    <w:next w:val="1"/>
    <w:uiPriority w:val="39"/>
    <w:pPr>
      <w:ind w:left="420" w:leftChars="200"/>
    </w:pPr>
  </w:style>
  <w:style w:type="paragraph" w:styleId="8">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character" w:styleId="11">
    <w:name w:val="Hyperlink"/>
    <w:basedOn w:val="10"/>
    <w:unhideWhenUsed/>
    <w:uiPriority w:val="99"/>
    <w:rPr>
      <w:color w:val="0563C1" w:themeColor="hyperlink"/>
      <w:u w:val="single"/>
      <w14:textFill>
        <w14:solidFill>
          <w14:schemeClr w14:val="hlink"/>
        </w14:solidFill>
      </w14:textFill>
    </w:rPr>
  </w:style>
  <w:style w:type="character" w:customStyle="1" w:styleId="12">
    <w:name w:val="标题 2 字符"/>
    <w:basedOn w:val="10"/>
    <w:link w:val="3"/>
    <w:uiPriority w:val="0"/>
    <w:rPr>
      <w:rFonts w:asciiTheme="majorHAnsi" w:hAnsiTheme="majorHAnsi" w:eastAsiaTheme="majorEastAsia" w:cstheme="majorBidi"/>
      <w:b/>
      <w:bCs/>
      <w:kern w:val="2"/>
      <w:sz w:val="28"/>
      <w:szCs w:val="32"/>
    </w:rPr>
  </w:style>
  <w:style w:type="paragraph" w:styleId="13">
    <w:name w:val="List Paragraph"/>
    <w:basedOn w:val="1"/>
    <w:uiPriority w:val="99"/>
    <w:pPr>
      <w:ind w:firstLine="420" w:firstLineChars="200"/>
    </w:pPr>
  </w:style>
  <w:style w:type="paragraph" w:customStyle="1" w:styleId="14">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color w:val="2E75B6" w:themeColor="accent1" w:themeShade="BF"/>
      <w:kern w:val="0"/>
      <w:sz w:val="32"/>
      <w:szCs w:val="32"/>
    </w:rPr>
  </w:style>
  <w:style w:type="character" w:customStyle="1" w:styleId="15">
    <w:name w:val="页眉 字符"/>
    <w:basedOn w:val="10"/>
    <w:link w:val="5"/>
    <w:uiPriority w:val="0"/>
    <w:rPr>
      <w:rFonts w:asciiTheme="minorHAnsi" w:hAnsiTheme="minorHAnsi" w:eastAsiaTheme="minorEastAsia" w:cstheme="minorBidi"/>
      <w:kern w:val="2"/>
      <w:sz w:val="18"/>
      <w:szCs w:val="18"/>
    </w:rPr>
  </w:style>
  <w:style w:type="character" w:customStyle="1" w:styleId="16">
    <w:name w:val="页脚 字符"/>
    <w:basedOn w:val="10"/>
    <w:link w:val="4"/>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15CE8A1-9B46-4ADD-AD64-7F70699E3922}">
  <ds:schemaRefs/>
</ds:datastoreItem>
</file>

<file path=docProps/app.xml><?xml version="1.0" encoding="utf-8"?>
<Properties xmlns="http://schemas.openxmlformats.org/officeDocument/2006/extended-properties" xmlns:vt="http://schemas.openxmlformats.org/officeDocument/2006/docPropsVTypes">
  <Template>Normal.dotm</Template>
  <Pages>5</Pages>
  <Words>366</Words>
  <Characters>2090</Characters>
  <Lines>17</Lines>
  <Paragraphs>4</Paragraphs>
  <TotalTime>50</TotalTime>
  <ScaleCrop>false</ScaleCrop>
  <LinksUpToDate>false</LinksUpToDate>
  <CharactersWithSpaces>2452</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2020-04-02T14:01:00Z</dcterms:created>
  <dc:creator>57721</dc:creator>
  <cp:lastModifiedBy>我的android手机</cp:lastModifiedBy>
  <dcterms:modified xsi:type="dcterms:W3CDTF">2020-04-02T14:55:26Z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