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소형-회전익-uav를-위한-반능동-퍼지-선형-능동-외란-제어-알고리즘"/>
    <w:p>
      <w:pPr>
        <w:pStyle w:val="Heading1"/>
      </w:pPr>
      <w:r>
        <w:t xml:space="preserve">소형 회전익 UAV를 위한 반능동 퍼지-선형 능동 외란 제어 알고리즘</w:t>
      </w:r>
    </w:p>
    <w:p>
      <w:pPr>
        <w:pStyle w:val="FirstParagraph"/>
      </w:pPr>
      <w:r>
        <w:rPr>
          <w:bCs/>
          <w:b/>
        </w:rPr>
        <w:t xml:space="preserve">원제</w:t>
      </w:r>
      <w:r>
        <w:t xml:space="preserve">: Anti-Wind Disturbance Algorithms for Small Rotorcraft UAVs Based on Semi-Active Fuzzy-Linear Active Disturbance Rejection Control</w:t>
      </w:r>
      <w:r>
        <w:br/>
      </w:r>
      <w:r>
        <w:rPr>
          <w:bCs/>
          <w:b/>
        </w:rPr>
        <w:t xml:space="preserve">저자</w:t>
      </w:r>
      <w:r>
        <w:t xml:space="preserve">: Cheng Yifan, 등</w:t>
      </w:r>
      <w:r>
        <w:br/>
      </w:r>
      <w:r>
        <w:rPr>
          <w:bCs/>
          <w:b/>
        </w:rPr>
        <w:t xml:space="preserve">학술지</w:t>
      </w:r>
      <w:r>
        <w:t xml:space="preserve">: MDPI Symmetry, Vol. 18, No. 4, Article 594 (2026)</w:t>
      </w:r>
      <w:r>
        <w:br/>
      </w:r>
      <w:r>
        <w:rPr>
          <w:bCs/>
          <w:b/>
        </w:rPr>
        <w:t xml:space="preserve">DOI</w:t>
      </w:r>
      <w:r>
        <w:t xml:space="preserve">: 10.3390/sym18040594</w:t>
      </w:r>
      <w:r>
        <w:br/>
      </w:r>
      <w:r>
        <w:rPr>
          <w:bCs/>
          <w:b/>
        </w:rPr>
        <w:t xml:space="preserve">키워드</w:t>
      </w:r>
      <w:r>
        <w:t xml:space="preserve">: UAV, Fuzzy-LADRC, 바람 외란, 능동 외란 제어, 소형 회전익</w:t>
      </w:r>
    </w:p>
    <w:p>
      <w:r>
        <w:pict>
          <v:rect style="width:0;height:1.5pt" o:hralign="center" o:hrstd="t" o:hr="t"/>
        </w:pict>
      </w:r>
    </w:p>
    <w:bookmarkStart w:id="20" w:name="초록"/>
    <w:p>
      <w:pPr>
        <w:pStyle w:val="Heading2"/>
      </w:pPr>
      <w:r>
        <w:t xml:space="preserve">초록</w:t>
      </w:r>
    </w:p>
    <w:p>
      <w:pPr>
        <w:pStyle w:val="FirstParagraph"/>
      </w:pPr>
      <w:r>
        <w:t xml:space="preserve">소형 회전익 UAV의 바람 외란 대처 능력 향상을 목적으로, 본 연구는 반능동 퍼지-선형 능동 외란 제어(Fuzzy-LADRC) 알고리즘을 제안한다. LADRC 구조에 퍼지 로직을 결합하여 외란 크기에 적응적으로 제어 파라미터를 조정함으로써, 기존 PID 대비 롤/피치 제어에서 약 5%, 요 제어에서 최대 30%, Z축 오버슈트에서 75% 개선을 달성하였다.</w:t>
      </w:r>
    </w:p>
    <w:p>
      <w:r>
        <w:pict>
          <v:rect style="width:0;height:1.5pt" o:hralign="center" o:hrstd="t" o:hr="t"/>
        </w:pict>
      </w:r>
    </w:p>
    <w:bookmarkEnd w:id="20"/>
    <w:bookmarkStart w:id="21" w:name="서론"/>
    <w:p>
      <w:pPr>
        <w:pStyle w:val="Heading2"/>
      </w:pPr>
      <w:r>
        <w:t xml:space="preserve">1. 서론</w:t>
      </w:r>
    </w:p>
    <w:p>
      <w:pPr>
        <w:pStyle w:val="FirstParagraph"/>
      </w:pPr>
      <w:r>
        <w:t xml:space="preserve">소형 회전익 UAV는 낮은 관성으로 인해 바람 외란에 취약하다. 특히 저고도 도심 환경에서 빌딩풍, 돌풍 등 갑작스러운 바람 변화는 비행 안정성을 크게 저하시킨다.</w:t>
      </w:r>
    </w:p>
    <w:p>
      <w:pPr>
        <w:pStyle w:val="BodyText"/>
      </w:pPr>
      <w:r>
        <w:t xml:space="preserve">기존 PID 제어기는 설계 파라미터가 고정되어 있어 다양한 외란 조건에서 성능이 저하된다. 능동 외란 제거 제어(ADRC)는 시스템 모델 불확실성과 외부 외란을 동시에 추정·제거하는 현대적 제어 기법으로, 소형 UAV 적용에 적합하다.</w:t>
      </w:r>
    </w:p>
    <w:p>
      <w:r>
        <w:pict>
          <v:rect style="width:0;height:1.5pt" o:hralign="center" o:hrstd="t" o:hr="t"/>
        </w:pict>
      </w:r>
    </w:p>
    <w:bookmarkEnd w:id="21"/>
    <w:bookmarkStart w:id="24" w:name="ladrc-선형-능동-외란-제거-제어-구조"/>
    <w:p>
      <w:pPr>
        <w:pStyle w:val="Heading2"/>
      </w:pPr>
      <w:r>
        <w:t xml:space="preserve">2. LADRC (선형 능동 외란 제거 제어) 구조</w:t>
      </w:r>
    </w:p>
    <w:p>
      <w:pPr>
        <w:pStyle w:val="FirstParagraph"/>
      </w:pPr>
      <w:r>
        <w:t xml:space="preserve">LADRC는 두 가지 핵심 요소로 구성된다:</w:t>
      </w:r>
    </w:p>
    <w:bookmarkStart w:id="22" w:name="선형-확장-상태-관측기-leso"/>
    <w:p>
      <w:pPr>
        <w:pStyle w:val="Heading3"/>
      </w:pPr>
      <w:r>
        <w:t xml:space="preserve">2.1 선형 확장 상태 관측기 (LESO)</w:t>
      </w:r>
    </w:p>
    <w:p>
      <w:pPr>
        <w:pStyle w:val="FirstParagraph"/>
      </w:pPr>
      <w:r>
        <w:t xml:space="preserve">상태와 외란을 동시에 추정하는 관측기.</w:t>
      </w:r>
      <w:r>
        <w:t xml:space="preserve"> </w:t>
      </w:r>
      <m:oMath>
        <m:r>
          <m:t>n</m:t>
        </m:r>
      </m:oMath>
      <w:r>
        <w:t xml:space="preserve">차 시스템에 대해: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y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+</m:t>
          </m:r>
          <m:r>
            <m:t>b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y</m:t>
              </m:r>
            </m:e>
          </m:d>
        </m:oMath>
      </m:oMathPara>
    </w:p>
    <w:p>
      <w:pPr>
        <w:pStyle w:val="FirstParagraph"/>
      </w:pPr>
      <w:r>
        <w:t xml:space="preserve">여기서:</w:t>
      </w:r>
    </w:p>
    <w:p>
      <w:pPr>
        <w:numPr>
          <w:ilvl w:val="0"/>
          <w:numId w:val="1001"/>
        </w:numPr>
        <w:pStyle w:val="Compact"/>
      </w:pP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: 상태 추정값</w:t>
      </w:r>
    </w:p>
    <w:p>
      <w:pPr>
        <w:numPr>
          <w:ilvl w:val="0"/>
          <w:numId w:val="1001"/>
        </w:numPr>
        <w:pStyle w:val="Compact"/>
      </w:pP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3</m:t>
            </m:r>
          </m:sub>
        </m:sSub>
      </m:oMath>
      <w:r>
        <w:t xml:space="preserve">: 외란 추정값 (총 외란 = 모델 불확실성 + 외부 외란)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: 관측기 이득</w:t>
      </w:r>
    </w:p>
    <w:p>
      <w:pPr>
        <w:numPr>
          <w:ilvl w:val="0"/>
          <w:numId w:val="1001"/>
        </w:numPr>
        <w:pStyle w:val="Compact"/>
      </w:pPr>
      <m:oMath>
        <m:r>
          <m:t>b</m:t>
        </m:r>
      </m:oMath>
      <w:r>
        <w:t xml:space="preserve">: 제어 입력 이득</w:t>
      </w:r>
    </w:p>
    <w:p>
      <w:pPr>
        <w:numPr>
          <w:ilvl w:val="0"/>
          <w:numId w:val="1001"/>
        </w:numPr>
        <w:pStyle w:val="Compact"/>
      </w:pPr>
      <m:oMath>
        <m:r>
          <m:t>y</m:t>
        </m:r>
      </m:oMath>
      <w:r>
        <w:t xml:space="preserve">: 측정 출력</w:t>
      </w:r>
    </w:p>
    <w:p>
      <w:pPr>
        <w:pStyle w:val="FirstParagraph"/>
      </w:pPr>
      <w:r>
        <w:t xml:space="preserve">LESO의 핵심: 측정 가능한 출력만으로 비측정 상태와 외란을 동시에 추정 가능.</w:t>
      </w:r>
    </w:p>
    <w:bookmarkEnd w:id="22"/>
    <w:bookmarkStart w:id="23" w:name="선형-상태-오차-피드백-lsef"/>
    <w:p>
      <w:pPr>
        <w:pStyle w:val="Heading3"/>
      </w:pPr>
      <w:r>
        <w:t xml:space="preserve">2.2 선형 상태 오차 피드백 (LSEF)</w:t>
      </w:r>
    </w:p>
    <w:p>
      <w:pPr>
        <w:pStyle w:val="FirstParagraph"/>
      </w:pPr>
      <w:r>
        <w:t xml:space="preserve">추정된 상태와 외란을 이용한 제어 법칙: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̇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여기서: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: 등가 제어 신호</w:t>
      </w:r>
    </w:p>
    <w:p>
      <w:pPr>
        <w:numPr>
          <w:ilvl w:val="0"/>
          <w:numId w:val="1002"/>
        </w:numPr>
        <w:pStyle w:val="Compact"/>
      </w:pPr>
      <m:oMath>
        <m:r>
          <m:t>r</m:t>
        </m:r>
      </m:oMath>
      <w:r>
        <w:t xml:space="preserve">: 기준 입력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: 비례·미분 이득</w:t>
      </w:r>
    </w:p>
    <w:p>
      <w:pPr>
        <w:numPr>
          <w:ilvl w:val="0"/>
          <w:numId w:val="1002"/>
        </w:numPr>
        <w:pStyle w:val="Compact"/>
      </w:pP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3</m:t>
            </m:r>
          </m:sub>
        </m:sSub>
      </m:oMath>
      <w:r>
        <w:t xml:space="preserve">: LESO가 추정한 총 외란</w:t>
      </w:r>
    </w:p>
    <w:p>
      <w:pPr>
        <w:pStyle w:val="FirstParagraph"/>
      </w:pPr>
      <w:r>
        <w:t xml:space="preserve">외란 추정값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3</m:t>
            </m:r>
          </m:sub>
        </m:sSub>
      </m:oMath>
      <w:r>
        <w:t xml:space="preserve">를 직접 보상함으로써 외란의 영향을 실시간으로 제거.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퍼지-로직-통합-fuzzy-ladrc"/>
    <w:p>
      <w:pPr>
        <w:pStyle w:val="Heading2"/>
      </w:pPr>
      <w:r>
        <w:t xml:space="preserve">3. 퍼지 로직 통합: Fuzzy-LADRC</w:t>
      </w:r>
    </w:p>
    <w:bookmarkStart w:id="25" w:name="동기"/>
    <w:p>
      <w:pPr>
        <w:pStyle w:val="Heading3"/>
      </w:pPr>
      <w:r>
        <w:t xml:space="preserve">3.1 동기</w:t>
      </w:r>
    </w:p>
    <w:p>
      <w:pPr>
        <w:pStyle w:val="FirstParagraph"/>
      </w:pPr>
      <w:r>
        <w:t xml:space="preserve">LADRC의 파라미터(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)는 고정된 값으로 설정되어 외란 크기에 따른 적응적 조정이 어렵다. 퍼지 로직을 결합하여 외란 크기에 따라 파라미터를 실시간으로 조정한다.</w:t>
      </w:r>
    </w:p>
    <w:bookmarkEnd w:id="25"/>
    <w:bookmarkStart w:id="26" w:name="퍼지-규칙-설계"/>
    <w:p>
      <w:pPr>
        <w:pStyle w:val="Heading3"/>
      </w:pPr>
      <w:r>
        <w:t xml:space="preserve">3.2 퍼지 규칙 설계</w:t>
      </w:r>
    </w:p>
    <w:p>
      <w:pPr>
        <w:pStyle w:val="FirstParagraph"/>
      </w:pPr>
      <w:r>
        <w:t xml:space="preserve">입력 변수:</w:t>
      </w:r>
    </w:p>
    <w:p>
      <w:pPr>
        <w:numPr>
          <w:ilvl w:val="0"/>
          <w:numId w:val="1003"/>
        </w:numPr>
        <w:pStyle w:val="Compact"/>
      </w:pPr>
      <w:r>
        <w:t xml:space="preserve">추정 외란 크기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3</m:t>
                </m:r>
              </m:sub>
            </m:sSub>
          </m:e>
        </m:d>
      </m:oMath>
    </w:p>
    <w:p>
      <w:pPr>
        <w:numPr>
          <w:ilvl w:val="0"/>
          <w:numId w:val="1003"/>
        </w:numPr>
        <w:pStyle w:val="Compact"/>
      </w:pPr>
      <w:r>
        <w:t xml:space="preserve">추정 외란 변화율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acc>
                  <m:accPr>
                    <m:chr m:val="̇"/>
                  </m:accPr>
                  <m:e>
                    <m:acc>
                      <m:accPr>
                        <m:chr m:val="̂"/>
                      </m:accPr>
                      <m:e>
                        <m:r>
                          <m:t>x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</m:oMath>
    </w:p>
    <w:p>
      <w:pPr>
        <w:pStyle w:val="FirstParagraph"/>
      </w:pPr>
      <w:r>
        <w:t xml:space="preserve">출력 변수:</w:t>
      </w:r>
    </w:p>
    <w:p>
      <w:pPr>
        <w:numPr>
          <w:ilvl w:val="0"/>
          <w:numId w:val="1004"/>
        </w:numPr>
        <w:pStyle w:val="Compact"/>
      </w:pPr>
      <w:r>
        <w:t xml:space="preserve">LESO 이득 조정량</w:t>
      </w:r>
      <w:r>
        <w:t xml:space="preserve"> </w:t>
      </w:r>
      <m:oMath>
        <m:r>
          <m:t>Δ</m:t>
        </m:r>
        <m:r>
          <m:t>β</m:t>
        </m:r>
      </m:oMath>
    </w:p>
    <w:p>
      <w:pPr>
        <w:numPr>
          <w:ilvl w:val="0"/>
          <w:numId w:val="1004"/>
        </w:numPr>
        <w:pStyle w:val="Compact"/>
      </w:pPr>
      <w:r>
        <w:t xml:space="preserve">LSEF 이득 조정량</w:t>
      </w:r>
      <w:r>
        <w:t xml:space="preserve"> </w:t>
      </w:r>
      <m:oMath>
        <m:r>
          <m:t>Δ</m:t>
        </m:r>
        <m:r>
          <m:t>k</m:t>
        </m:r>
      </m:oMath>
    </w:p>
    <w:p>
      <w:pPr>
        <w:pStyle w:val="FirstParagraph"/>
      </w:pPr>
      <w:r>
        <w:t xml:space="preserve">퍼지 규칙 예시 (Mamdani 방식):</w:t>
      </w:r>
    </w:p>
    <w:p>
      <w:pPr>
        <w:numPr>
          <w:ilvl w:val="0"/>
          <w:numId w:val="1005"/>
        </w:numPr>
        <w:pStyle w:val="Compact"/>
      </w:pPr>
      <w:r>
        <w:t xml:space="preserve">IF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3</m:t>
                </m:r>
              </m:sub>
            </m:sSub>
          </m:e>
        </m:d>
      </m:oMath>
      <w:r>
        <w:t xml:space="preserve">가 크고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acc>
                  <m:accPr>
                    <m:chr m:val="̇"/>
                  </m:accPr>
                  <m:e>
                    <m:acc>
                      <m:accPr>
                        <m:chr m:val="̂"/>
                      </m:accPr>
                      <m:e>
                        <m:r>
                          <m:t>x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</m:oMath>
      <w:r>
        <w:t xml:space="preserve">가 크면 →</w:t>
      </w:r>
      <w:r>
        <w:t xml:space="preserve"> </w:t>
      </w:r>
      <m:oMath>
        <m:r>
          <m:t>Δ</m:t>
        </m:r>
        <m:r>
          <m:t>β</m:t>
        </m:r>
      </m:oMath>
      <w:r>
        <w:t xml:space="preserve">를 크게 증가</w:t>
      </w:r>
    </w:p>
    <w:p>
      <w:pPr>
        <w:numPr>
          <w:ilvl w:val="0"/>
          <w:numId w:val="1005"/>
        </w:numPr>
        <w:pStyle w:val="Compact"/>
      </w:pPr>
      <w:r>
        <w:t xml:space="preserve">IF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3</m:t>
                </m:r>
              </m:sub>
            </m:sSub>
          </m:e>
        </m:d>
      </m:oMath>
      <w:r>
        <w:t xml:space="preserve">가 작고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acc>
                  <m:accPr>
                    <m:chr m:val="̇"/>
                  </m:accPr>
                  <m:e>
                    <m:acc>
                      <m:accPr>
                        <m:chr m:val="̂"/>
                      </m:accPr>
                      <m:e>
                        <m:r>
                          <m:t>x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</m:oMath>
      <w:r>
        <w:t xml:space="preserve">가 작으면 →</w:t>
      </w:r>
      <w:r>
        <w:t xml:space="preserve"> </w:t>
      </w:r>
      <m:oMath>
        <m:r>
          <m:t>Δ</m:t>
        </m:r>
        <m:r>
          <m:t>β</m:t>
        </m:r>
      </m:oMath>
      <w:r>
        <w:t xml:space="preserve">를 소폭 유지</w:t>
      </w:r>
    </w:p>
    <w:bookmarkEnd w:id="26"/>
    <w:bookmarkStart w:id="27" w:name="반능동-퍼지-조정"/>
    <w:p>
      <w:pPr>
        <w:pStyle w:val="Heading3"/>
      </w:pPr>
      <w:r>
        <w:t xml:space="preserve">3.3 반능동 퍼지 조정</w:t>
      </w:r>
    </w:p>
    <w:p>
      <w:pPr>
        <w:pStyle w:val="FirstParagraph"/>
      </w:pPr>
      <w:r>
        <w:t xml:space="preserve">“</w:t>
      </w:r>
      <w:r>
        <w:t xml:space="preserve">반능동(semi-active)</w:t>
      </w:r>
      <w:r>
        <w:t xml:space="preserve">”</w:t>
      </w:r>
      <w:r>
        <w:t xml:space="preserve">의 의미: 완전 능동(모든 파라미터 동적 조정) 대신 외란 추정값에 기반하여 일부 핵심 파라미터만 조정하는 경량화된 접근법.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소형-uav-동역학-모델"/>
    <w:p>
      <w:pPr>
        <w:pStyle w:val="Heading2"/>
      </w:pPr>
      <w:r>
        <w:t xml:space="preserve">4. 소형 UAV 동역학 모델</w:t>
      </w:r>
    </w:p>
    <w:bookmarkStart w:id="29" w:name="자유도-회전익-동역학"/>
    <w:p>
      <w:pPr>
        <w:pStyle w:val="Heading3"/>
      </w:pPr>
      <w:r>
        <w:t xml:space="preserve">4.1 4자유도 회전익 동역학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cos</m:t>
              </m:r>
              <m:r>
                <m:t>ϕ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ψ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sin</m:t>
              </m:r>
              <m:r>
                <m:t>ϕ</m:t>
              </m:r>
              <m:r>
                <m:rPr>
                  <m:sty m:val="p"/>
                </m:rPr>
                <m:t>sin</m:t>
              </m:r>
              <m:r>
                <m:t>ψ</m:t>
              </m:r>
            </m:e>
          </m:d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w</m:t>
              </m:r>
              <m:r>
                <m:t>x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acc>
            <m:accPr>
              <m:chr m:val="̈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cos</m:t>
              </m:r>
              <m:r>
                <m:t>ϕ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sin</m:t>
              </m:r>
              <m:r>
                <m:t>ψ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sin</m:t>
              </m:r>
              <m:r>
                <m:t>ϕ</m:t>
              </m:r>
              <m:r>
                <m:rPr>
                  <m:sty m:val="p"/>
                </m:rPr>
                <m:t>cos</m:t>
              </m:r>
              <m:r>
                <m:t>ψ</m:t>
              </m:r>
            </m:e>
          </m:d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w</m:t>
              </m:r>
              <m:r>
                <m:t>y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acc>
            <m:accPr>
              <m:chr m:val="̈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cos</m:t>
          </m:r>
          <m:r>
            <m:t>ϕ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−</m:t>
          </m:r>
          <m:r>
            <m:t>m</m:t>
          </m:r>
          <m:r>
            <m:t>g</m:t>
          </m:r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w</m:t>
              </m:r>
              <m:r>
                <m:t>z</m:t>
              </m:r>
            </m:sub>
          </m:sSub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F</m:t>
            </m:r>
          </m:e>
          <m:sub>
            <m:r>
              <m:t>w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w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w</m:t>
            </m:r>
            <m:r>
              <m:t>z</m:t>
            </m:r>
          </m:sub>
        </m:sSub>
      </m:oMath>
      <w:r>
        <w:t xml:space="preserve">는 바람 외란력이다.</w:t>
      </w:r>
    </w:p>
    <w:bookmarkEnd w:id="29"/>
    <w:bookmarkStart w:id="30" w:name="자세-동역학"/>
    <w:p>
      <w:pPr>
        <w:pStyle w:val="Heading3"/>
      </w:pPr>
      <w:r>
        <w:t xml:space="preserve">4.2 자세 동역학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x</m:t>
              </m:r>
              <m:r>
                <m:t>x</m:t>
              </m:r>
            </m:sub>
          </m:sSub>
          <m:acc>
            <m:accPr>
              <m:chr m:val="̈"/>
            </m:accPr>
            <m:e>
              <m:r>
                <m:t>ϕ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z</m:t>
                  </m:r>
                  <m:r>
                    <m:t>z</m:t>
                  </m:r>
                </m:sub>
              </m:sSub>
            </m:e>
          </m:d>
          <m:acc>
            <m:accPr>
              <m:chr m:val="̇"/>
            </m:accPr>
            <m:e>
              <m:r>
                <m:t>θ</m:t>
              </m:r>
            </m:e>
          </m:acc>
          <m:acc>
            <m:accPr>
              <m:chr m:val="̇"/>
            </m:accPr>
            <m:e>
              <m:r>
                <m:t>ψ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ϕ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y</m:t>
              </m:r>
              <m:r>
                <m:t>y</m:t>
              </m:r>
            </m:sub>
          </m:sSub>
          <m:acc>
            <m:accPr>
              <m:chr m:val="̈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z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e>
          </m:d>
          <m:acc>
            <m:accPr>
              <m:chr m:val="̇"/>
            </m:accPr>
            <m:e>
              <m:r>
                <m:t>ϕ</m:t>
              </m:r>
            </m:e>
          </m:acc>
          <m:acc>
            <m:accPr>
              <m:chr m:val="̇"/>
            </m:accPr>
            <m:e>
              <m:r>
                <m:t>ψ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θ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z</m:t>
              </m:r>
              <m:r>
                <m:t>z</m:t>
              </m:r>
            </m:sub>
          </m:sSub>
          <m:acc>
            <m:accPr>
              <m:chr m:val="̈"/>
            </m:accPr>
            <m:e>
              <m:r>
                <m:t>ψ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</m:e>
          </m:d>
          <m:acc>
            <m:accPr>
              <m:chr m:val="̇"/>
            </m:accPr>
            <m:e>
              <m:r>
                <m:t>ϕ</m:t>
              </m:r>
            </m:e>
          </m:acc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ψ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시뮬레이션-결과"/>
    <w:p>
      <w:pPr>
        <w:pStyle w:val="Heading2"/>
      </w:pPr>
      <w:r>
        <w:t xml:space="preserve">5. 시뮬레이션 결과</w:t>
      </w:r>
    </w:p>
    <w:bookmarkStart w:id="32" w:name="바람-외란-시나리오"/>
    <w:p>
      <w:pPr>
        <w:pStyle w:val="Heading3"/>
      </w:pPr>
      <w:r>
        <w:t xml:space="preserve">5.1 바람 외란 시나리오</w:t>
      </w:r>
    </w:p>
    <w:p>
      <w:pPr>
        <w:pStyle w:val="FirstParagraph"/>
      </w:pPr>
      <w:r>
        <w:t xml:space="preserve">시뮬레이션 조건:</w:t>
      </w:r>
    </w:p>
    <w:p>
      <w:pPr>
        <w:numPr>
          <w:ilvl w:val="0"/>
          <w:numId w:val="1006"/>
        </w:numPr>
        <w:pStyle w:val="Compact"/>
      </w:pPr>
      <w:r>
        <w:t xml:space="preserve">정상 풍속: 5 m/s</w:t>
      </w:r>
    </w:p>
    <w:p>
      <w:pPr>
        <w:numPr>
          <w:ilvl w:val="0"/>
          <w:numId w:val="1006"/>
        </w:numPr>
        <w:pStyle w:val="Compact"/>
      </w:pPr>
      <w:r>
        <w:t xml:space="preserve">돌풍: 0~15 m/s 갑작스러운 변화</w:t>
      </w:r>
    </w:p>
    <w:p>
      <w:pPr>
        <w:numPr>
          <w:ilvl w:val="0"/>
          <w:numId w:val="1006"/>
        </w:numPr>
        <w:pStyle w:val="Compact"/>
      </w:pPr>
      <w:r>
        <w:t xml:space="preserve">비행 임무: 호버링 및 경로 추적</w:t>
      </w:r>
    </w:p>
    <w:bookmarkEnd w:id="32"/>
    <w:bookmarkStart w:id="33" w:name="롤피치-제어-성능"/>
    <w:p>
      <w:pPr>
        <w:pStyle w:val="Heading3"/>
      </w:pPr>
      <w:r>
        <w:t xml:space="preserve">5.2 롤/피치 제어 성능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제어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(롤)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(피치)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정착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LADRC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Fuzzy-LADRC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1.79°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1.73°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2.2초</w:t>
            </w:r>
          </w:p>
        </w:tc>
      </w:tr>
    </w:tbl>
    <w:p>
      <w:pPr>
        <w:pStyle w:val="BodyText"/>
      </w:pPr>
      <w:r>
        <w:t xml:space="preserve">PID 대비 Fuzzy-LADRC: 롤/피치에서 약</w:t>
      </w:r>
      <w:r>
        <w:t xml:space="preserve"> </w:t>
      </w:r>
      <w:r>
        <w:rPr>
          <w:bCs/>
          <w:b/>
        </w:rPr>
        <w:t xml:space="preserve">5% 개선</w:t>
      </w:r>
      <w:r>
        <w:t xml:space="preserve">.</w:t>
      </w:r>
    </w:p>
    <w:bookmarkEnd w:id="33"/>
    <w:bookmarkStart w:id="34" w:name="요-제어-성능"/>
    <w:p>
      <w:pPr>
        <w:pStyle w:val="Heading3"/>
      </w:pPr>
      <w:r>
        <w:t xml:space="preserve">5.3 요 제어 성능</w:t>
      </w:r>
    </w:p>
    <w:p>
      <w:pPr>
        <w:pStyle w:val="FirstParagraph"/>
      </w:pPr>
      <w:r>
        <w:t xml:space="preserve">요(Yaw) 축에서 외란에 대한 민감도가 높아 개선 효과가 두드러짐:</w:t>
      </w:r>
    </w:p>
    <w:p>
      <w:pPr>
        <w:numPr>
          <w:ilvl w:val="0"/>
          <w:numId w:val="1007"/>
        </w:numPr>
        <w:pStyle w:val="Compact"/>
      </w:pPr>
      <w:r>
        <w:t xml:space="preserve">PID 대비 Fuzzy-LADRC: 요 제어 RMSE 약</w:t>
      </w:r>
      <w:r>
        <w:t xml:space="preserve"> </w:t>
      </w:r>
      <w:r>
        <w:rPr>
          <w:bCs/>
          <w:b/>
        </w:rPr>
        <w:t xml:space="preserve">30% 감소</w:t>
      </w:r>
    </w:p>
    <w:bookmarkEnd w:id="34"/>
    <w:bookmarkStart w:id="35" w:name="수직축z-오버슈트-감소"/>
    <w:p>
      <w:pPr>
        <w:pStyle w:val="Heading3"/>
      </w:pPr>
      <w:r>
        <w:t xml:space="preserve">5.4 수직축(Z) 오버슈트 감소</w:t>
      </w:r>
    </w:p>
    <w:p>
      <w:pPr>
        <w:pStyle w:val="FirstParagraph"/>
      </w:pPr>
      <w:r>
        <w:t xml:space="preserve">Z축 돌풍 응답에서:</w:t>
      </w:r>
    </w:p>
    <w:p>
      <w:pPr>
        <w:numPr>
          <w:ilvl w:val="0"/>
          <w:numId w:val="1008"/>
        </w:numPr>
        <w:pStyle w:val="Compact"/>
      </w:pPr>
      <w:r>
        <w:t xml:space="preserve">PID 오버슈트: 약 40%</w:t>
      </w:r>
    </w:p>
    <w:p>
      <w:pPr>
        <w:numPr>
          <w:ilvl w:val="0"/>
          <w:numId w:val="1008"/>
        </w:numPr>
        <w:pStyle w:val="Compact"/>
      </w:pPr>
      <w:r>
        <w:t xml:space="preserve">Fuzzy-LADRC 오버슈트: 약 10%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오버슈트 75% 감소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실험-검증"/>
    <w:p>
      <w:pPr>
        <w:pStyle w:val="Heading2"/>
      </w:pPr>
      <w:r>
        <w:t xml:space="preserve">6. 실험 검증</w:t>
      </w:r>
    </w:p>
    <w:p>
      <w:pPr>
        <w:pStyle w:val="FirstParagraph"/>
      </w:pPr>
      <w:r>
        <w:t xml:space="preserve">실제 소형 회전익 UAV 플랫폼에서 야외 실험 수행:</w:t>
      </w:r>
    </w:p>
    <w:p>
      <w:pPr>
        <w:numPr>
          <w:ilvl w:val="0"/>
          <w:numId w:val="1009"/>
        </w:numPr>
        <w:pStyle w:val="Compact"/>
      </w:pPr>
      <w:r>
        <w:t xml:space="preserve">센풍기를 이용한 인공 돌풍 환경 조성</w:t>
      </w:r>
    </w:p>
    <w:p>
      <w:pPr>
        <w:numPr>
          <w:ilvl w:val="0"/>
          <w:numId w:val="1009"/>
        </w:numPr>
        <w:pStyle w:val="Compact"/>
      </w:pPr>
      <w:r>
        <w:t xml:space="preserve">Pixhawk 비행 제어기에 알고리즘 탑재</w:t>
      </w:r>
    </w:p>
    <w:p>
      <w:pPr>
        <w:numPr>
          <w:ilvl w:val="0"/>
          <w:numId w:val="1009"/>
        </w:numPr>
        <w:pStyle w:val="Compact"/>
      </w:pPr>
      <w:r>
        <w:t xml:space="preserve">모션 캡처 시스템으로 비행 경로 기록</w:t>
      </w:r>
    </w:p>
    <w:p>
      <w:pPr>
        <w:pStyle w:val="FirstParagraph"/>
      </w:pPr>
      <w:r>
        <w:t xml:space="preserve">실험 결과는 시뮬레이션 결과와 일관된 성능 개선을 확인하였다.</w:t>
      </w:r>
    </w:p>
    <w:p>
      <w:r>
        <w:pict>
          <v:rect style="width:0;height:1.5pt" o:hralign="center" o:hrstd="t" o:hr="t"/>
        </w:pict>
      </w:r>
    </w:p>
    <w:bookmarkEnd w:id="37"/>
    <w:bookmarkStart w:id="38" w:name="결론"/>
    <w:p>
      <w:pPr>
        <w:pStyle w:val="Heading2"/>
      </w:pPr>
      <w:r>
        <w:t xml:space="preserve">7. 결론</w:t>
      </w:r>
    </w:p>
    <w:p>
      <w:pPr>
        <w:pStyle w:val="FirstParagraph"/>
      </w:pPr>
      <w:r>
        <w:t xml:space="preserve">소형 회전익 UAV의 바람 외란 대처를 위한 Fuzzy-LADRC 알고리즘을 제안하였다. LESO를 통한 외란 추정과 퍼지 로직을 통한 적응적 파라미터 조정을 결합하여:</w:t>
      </w:r>
    </w:p>
    <w:p>
      <w:pPr>
        <w:numPr>
          <w:ilvl w:val="0"/>
          <w:numId w:val="1010"/>
        </w:numPr>
        <w:pStyle w:val="Compact"/>
      </w:pPr>
      <w:r>
        <w:t xml:space="preserve">기존 PID 대비 우수한 바람 외란 제거 성능 달성</w:t>
      </w:r>
    </w:p>
    <w:p>
      <w:pPr>
        <w:numPr>
          <w:ilvl w:val="0"/>
          <w:numId w:val="1010"/>
        </w:numPr>
        <w:pStyle w:val="Compact"/>
      </w:pPr>
      <w:r>
        <w:t xml:space="preserve">소형 UAV에 적합한 경량 구현</w:t>
      </w:r>
    </w:p>
    <w:p>
      <w:pPr>
        <w:numPr>
          <w:ilvl w:val="0"/>
          <w:numId w:val="1010"/>
        </w:numPr>
        <w:pStyle w:val="Compact"/>
      </w:pPr>
      <w:r>
        <w:t xml:space="preserve">오픈 소스 비행 제어기와의 통합 가능성 확인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Step 2 활용 방향</w:t>
      </w:r>
      <w:r>
        <w:t xml:space="preserve">: 본 논문의 LESO + LSEF 구조는 Step 2의 PID를 보완하는 고급 제어 알고리즘으로 참고. Dryden 난류 + 측/역/수직풍 환경에서 PID와 Fuzzy-LADRC의 성능 비교를 Step 2 실험 결과 섹션에 활용 가능. 외란 추정 LESO 구조를 MATLAB으로 구현하여 PID 개선 방향 제시.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번역일: 2026-10-03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1F3864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cs="Malgun Gothic" w:eastAsia="Malgun Gothic" w:hAnsi="Malgun Gothic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cs="Malgun Gothic" w:eastAsia="Malgun Gothic" w:hAnsi="Malgun Gothic"/>
      <w:i/>
      <w:bCs/>
      <w:color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cs="Malgun Gothic" w:eastAsia="Malgun Gothic" w:hAnsi="Malgun Gothic"/>
      <w:iCs/>
      <w:color w:val="1F386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cs="Malgun Gothic" w:eastAsia="Malgun Gothic" w:hAnsi="Malgun Gothic"/>
      <w:color w:val="1F386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808080" w:sz="4" w:val="single"/>
        <w:insideV w:color="80808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386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val="1F386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2026-10-03T05:55:13Z</dcterms:created>
  <dcterms:modified xsi:type="dcterms:W3CDTF">2026-10-03T05:55:13Z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