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keepNext/>
      </w:pPr>
      <w:r>
        <w:t>355 nm 独立32级浮雕DOE线光技术说明</w:t>
      </w:r>
    </w:p>
    <w:p>
      <w:pPr>
        <w:pStyle w:val="26"/>
      </w:pPr>
      <w:r>
        <w:t>双片熔融石英相位整形 · X=1.5 mm近似平行Top-Hat · Y=1.0 µm聚焦 · MATLAB R2019b</w:t>
      </w:r>
    </w:p>
    <w:p>
      <w:pPr>
        <w:keepLines/>
        <w:spacing w:before="40" w:after="200"/>
        <w:ind w:left="173" w:right="115"/>
        <w:shd w:fill="EAF3F8"/>
        <w:pBdr>
          <w:left w:val="single" w:sz="18" w:space="8" w:color="2E74B5"/>
        </w:pBdr>
      </w:pPr>
      <w:r>
        <w:rPr>
          <w:b/>
          <w:color w:val="1F4E79"/>
        </w:rPr>
        <w:t xml:space="preserve">设计结论  </w:t>
      </w:r>
      <w:r>
        <w:t>量化后的实际浮雕相位已直接进入相干角谱传播。最终全1/e²尺寸为X=1.499023 mm、Y=1.000000 µm；X相位RMS=0.061100 rad，小于确认的0.12 rad上限。设计、加工数据和主程序均已从厂商方案中独立打包。</w:t>
      </w:r>
    </w:p>
    <w:p>
      <w:pPr>
        <w:pStyle w:val="3"/>
      </w:pPr>
      <w:r>
        <w:t>方案介绍</w:t>
      </w:r>
    </w:p>
    <w:p>
      <w:r>
        <w:t>本方案采用两片一维多级浮雕DOE实现355 nm高斯光束到X向线形平顶光的能量重分配和波前展平。DOE1负责强度映射，DOE2位于70 mm后并补偿该平面的实际残余相位。两片结构都只沿X变化、沿Y等高延伸；它们共同形成近似准直的X向输出，不能只加工或安装其中一片。</w:t>
      </w:r>
    </w:p>
    <w:p>
      <w:r>
        <w:t>后级+160/-40 mm柱面无焦组只压缩X宽度，末片YFL仅在Y方向具有fY=100 mm光焦度，在X方向不施加薄透镜二次相位。因此目标面同时获得约1.5 mm的近似平行X线光和1.0 µm的Y焦斑。</w:t>
      </w:r>
    </w:p>
    <w:p>
      <w:pPr>
        <w:pStyle w:val="3"/>
      </w:pPr>
      <w:r>
        <w:t>1. 需求与设计输入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5"/>
        <w:gridCol w:w="1721"/>
        <w:gridCol w:w="2340"/>
        <w:gridCol w:w="3854"/>
      </w:tblGrid>
      <w:tr>
        <w:trPr>
          <w:tblHeader w:val="true"/>
        </w:trPr>
        <w:tc>
          <w:tcPr>
            <w:tcW w:type="dxa" w:w="1445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721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340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设计值/约束</w:t>
            </w:r>
          </w:p>
        </w:tc>
        <w:tc>
          <w:tcPr>
            <w:tcW w:type="dxa" w:w="3854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定义</w:t>
            </w:r>
          </w:p>
        </w:tc>
      </w:tr>
      <w:tr>
        <w:trPr/>
        <w:tc>
          <w:tcPr>
            <w:tcW w:type="dxa" w:w="144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光源</w:t>
            </w:r>
          </w:p>
        </w:tc>
        <w:tc>
          <w:tcPr>
            <w:tcW w:type="dxa" w:w="172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波长</w:t>
            </w:r>
          </w:p>
        </w:tc>
        <w:tc>
          <w:tcPr>
            <w:tcW w:type="dxa" w:w="234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355 nm</w:t>
            </w:r>
          </w:p>
        </w:tc>
        <w:tc>
          <w:tcPr>
            <w:tcW w:type="dxa" w:w="385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全部材料、镀膜和传播按355 nm</w:t>
            </w:r>
          </w:p>
        </w:tc>
      </w:tr>
      <w:tr>
        <w:trPr/>
        <w:tc>
          <w:tcPr>
            <w:tcW w:type="dxa" w:w="144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光源</w:t>
            </w:r>
          </w:p>
        </w:tc>
        <w:tc>
          <w:tcPr>
            <w:tcW w:type="dxa" w:w="172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相干性</w:t>
            </w:r>
          </w:p>
        </w:tc>
        <w:tc>
          <w:tcPr>
            <w:tcW w:type="dxa" w:w="234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完全相干CW单模</w:t>
            </w:r>
          </w:p>
        </w:tc>
        <w:tc>
          <w:tcPr>
            <w:tcW w:type="dxa" w:w="385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用单一确定性复电场传播</w:t>
            </w:r>
          </w:p>
        </w:tc>
      </w:tr>
      <w:tr>
        <w:trPr/>
        <w:tc>
          <w:tcPr>
            <w:tcW w:type="dxa" w:w="144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光源</w:t>
            </w:r>
          </w:p>
        </w:tc>
        <w:tc>
          <w:tcPr>
            <w:tcW w:type="dxa" w:w="172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束腰位置</w:t>
            </w:r>
          </w:p>
        </w:tc>
        <w:tc>
          <w:tcPr>
            <w:tcW w:type="dxa" w:w="234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激光出口z=0</w:t>
            </w:r>
          </w:p>
        </w:tc>
        <w:tc>
          <w:tcPr>
            <w:tcW w:type="dxa" w:w="385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初始波前平坦，R=∞</w:t>
            </w:r>
          </w:p>
        </w:tc>
      </w:tr>
      <w:tr>
        <w:trPr/>
        <w:tc>
          <w:tcPr>
            <w:tcW w:type="dxa" w:w="144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光源</w:t>
            </w:r>
          </w:p>
        </w:tc>
        <w:tc>
          <w:tcPr>
            <w:tcW w:type="dxa" w:w="172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束腰直径</w:t>
            </w:r>
          </w:p>
        </w:tc>
        <w:tc>
          <w:tcPr>
            <w:tcW w:type="dxa" w:w="234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Dx=Dy=1.0 mm</w:t>
            </w:r>
          </w:p>
        </w:tc>
        <w:tc>
          <w:tcPr>
            <w:tcW w:type="dxa" w:w="385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全1/e²强度直径</w:t>
            </w:r>
          </w:p>
        </w:tc>
      </w:tr>
      <w:tr>
        <w:trPr/>
        <w:tc>
          <w:tcPr>
            <w:tcW w:type="dxa" w:w="144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光源</w:t>
            </w:r>
          </w:p>
        </w:tc>
        <w:tc>
          <w:tcPr>
            <w:tcW w:type="dxa" w:w="172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M²</w:t>
            </w:r>
          </w:p>
        </w:tc>
        <w:tc>
          <w:tcPr>
            <w:tcW w:type="dxa" w:w="234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M²X=M²Y=1.2</w:t>
            </w:r>
          </w:p>
        </w:tc>
        <w:tc>
          <w:tcPr>
            <w:tcW w:type="dxa" w:w="385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实际测量值</w:t>
            </w:r>
          </w:p>
        </w:tc>
      </w:tr>
      <w:tr>
        <w:trPr/>
        <w:tc>
          <w:tcPr>
            <w:tcW w:type="dxa" w:w="144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</w:t>
            </w:r>
          </w:p>
        </w:tc>
        <w:tc>
          <w:tcPr>
            <w:tcW w:type="dxa" w:w="172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X尺寸</w:t>
            </w:r>
          </w:p>
        </w:tc>
        <w:tc>
          <w:tcPr>
            <w:tcW w:type="dxa" w:w="234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 mm</w:t>
            </w:r>
          </w:p>
        </w:tc>
        <w:tc>
          <w:tcPr>
            <w:tcW w:type="dxa" w:w="385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全1/e²宽度，近似平行</w:t>
            </w:r>
          </w:p>
        </w:tc>
      </w:tr>
      <w:tr>
        <w:trPr/>
        <w:tc>
          <w:tcPr>
            <w:tcW w:type="dxa" w:w="144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</w:t>
            </w:r>
          </w:p>
        </w:tc>
        <w:tc>
          <w:tcPr>
            <w:tcW w:type="dxa" w:w="172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Y尺寸</w:t>
            </w:r>
          </w:p>
        </w:tc>
        <w:tc>
          <w:tcPr>
            <w:tcW w:type="dxa" w:w="234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 µm</w:t>
            </w:r>
          </w:p>
        </w:tc>
        <w:tc>
          <w:tcPr>
            <w:tcW w:type="dxa" w:w="385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全1/e²焦斑宽度</w:t>
            </w:r>
          </w:p>
        </w:tc>
      </w:tr>
      <w:tr>
        <w:trPr/>
        <w:tc>
          <w:tcPr>
            <w:tcW w:type="dxa" w:w="144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</w:t>
            </w:r>
          </w:p>
        </w:tc>
        <w:tc>
          <w:tcPr>
            <w:tcW w:type="dxa" w:w="172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工作距离</w:t>
            </w:r>
          </w:p>
        </w:tc>
        <w:tc>
          <w:tcPr>
            <w:tcW w:type="dxa" w:w="234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 mm</w:t>
            </w:r>
          </w:p>
        </w:tc>
        <w:tc>
          <w:tcPr>
            <w:tcW w:type="dxa" w:w="385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YFL至目标面</w:t>
            </w:r>
          </w:p>
        </w:tc>
      </w:tr>
      <w:tr>
        <w:trPr/>
        <w:tc>
          <w:tcPr>
            <w:tcW w:type="dxa" w:w="144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</w:t>
            </w:r>
          </w:p>
        </w:tc>
        <w:tc>
          <w:tcPr>
            <w:tcW w:type="dxa" w:w="172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基底</w:t>
            </w:r>
          </w:p>
        </w:tc>
        <w:tc>
          <w:tcPr>
            <w:tcW w:type="dxa" w:w="234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熔融石英</w:t>
            </w:r>
          </w:p>
        </w:tc>
        <w:tc>
          <w:tcPr>
            <w:tcW w:type="dxa" w:w="385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n(355 nm)=1.476071880</w:t>
            </w:r>
          </w:p>
        </w:tc>
      </w:tr>
      <w:tr>
        <w:trPr/>
        <w:tc>
          <w:tcPr>
            <w:tcW w:type="dxa" w:w="144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</w:t>
            </w:r>
          </w:p>
        </w:tc>
        <w:tc>
          <w:tcPr>
            <w:tcW w:type="dxa" w:w="172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结构</w:t>
            </w:r>
          </w:p>
        </w:tc>
        <w:tc>
          <w:tcPr>
            <w:tcW w:type="dxa" w:w="234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两片、32级</w:t>
            </w:r>
          </w:p>
        </w:tc>
        <w:tc>
          <w:tcPr>
            <w:tcW w:type="dxa" w:w="385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DOE1映射，DOE2展平相位</w:t>
            </w:r>
          </w:p>
        </w:tc>
      </w:tr>
      <w:tr>
        <w:trPr/>
        <w:tc>
          <w:tcPr>
            <w:tcW w:type="dxa" w:w="144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</w:t>
            </w:r>
          </w:p>
        </w:tc>
        <w:tc>
          <w:tcPr>
            <w:tcW w:type="dxa" w:w="172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相位RMS</w:t>
            </w:r>
          </w:p>
        </w:tc>
        <w:tc>
          <w:tcPr>
            <w:tcW w:type="dxa" w:w="234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≤0.12 rad</w:t>
            </w:r>
          </w:p>
        </w:tc>
        <w:tc>
          <w:tcPr>
            <w:tcW w:type="dxa" w:w="385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去piston与平均倾角后计算</w:t>
            </w:r>
          </w:p>
        </w:tc>
      </w:tr>
    </w:tbl>
    <w:p>
      <w:pPr>
        <w:spacing w:after="40"/>
      </w:pPr>
    </w:p>
    <w:p>
      <w:pPr>
        <w:pStyle w:val="3"/>
      </w:pPr>
      <w:r>
        <w:t>2. 光学系统方案</w:t>
      </w:r>
    </w:p>
    <w:p>
      <w:pPr>
        <w:pStyle w:val="4"/>
      </w:pPr>
      <w:r>
        <w:t>2.1 功能链</w:t>
      </w:r>
    </w:p>
    <w:p>
      <w:pPr>
        <w:pStyle w:val="16"/>
        <w:spacing w:after="80"/>
      </w:pPr>
      <w:r>
        <w:t>SBE1/SBE2是激光后的第一组元件，也是唯一圆对称扩束组，将X/Y共同扩束。</w:t>
      </w:r>
    </w:p>
    <w:p>
      <w:pPr>
        <w:pStyle w:val="16"/>
        <w:spacing w:after="80"/>
      </w:pPr>
      <w:r>
        <w:t>DOE1/DOE2只对X复场进行强度映射和相位展平，Y不由DOE聚焦。</w:t>
      </w:r>
    </w:p>
    <w:p>
      <w:pPr>
        <w:pStyle w:val="16"/>
        <w:spacing w:after="80"/>
      </w:pPr>
      <w:r>
        <w:t>YBE1/YBE2只扩展Y光束，为100 mm工作距离的1.0 µm焦斑提供所需入射口径。</w:t>
      </w:r>
    </w:p>
    <w:p>
      <w:pPr>
        <w:pStyle w:val="16"/>
        <w:spacing w:after="80"/>
      </w:pPr>
      <w:r>
        <w:t>CXC1/CXC2构成X向4×无焦压缩组；YFL只对Y聚焦，X方向光焦度为0。</w:t>
      </w:r>
    </w:p>
    <w:p>
      <w:pPr>
        <w:pStyle w:val="4"/>
      </w:pPr>
      <w:r>
        <w:t>2.2 元件位置与作用轴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9"/>
        <w:gridCol w:w="1109"/>
        <w:gridCol w:w="1179"/>
        <w:gridCol w:w="1803"/>
        <w:gridCol w:w="4160"/>
      </w:tblGrid>
      <w:tr>
        <w:trPr>
          <w:tblHeader w:val="true"/>
        </w:trPr>
        <w:tc>
          <w:tcPr>
            <w:tcW w:type="dxa" w:w="1109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ID</w:t>
            </w:r>
          </w:p>
        </w:tc>
        <w:tc>
          <w:tcPr>
            <w:tcW w:type="dxa" w:w="1109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Z/mm</w:t>
            </w:r>
          </w:p>
        </w:tc>
        <w:tc>
          <w:tcPr>
            <w:tcW w:type="dxa" w:w="1179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作用轴</w:t>
            </w:r>
          </w:p>
        </w:tc>
        <w:tc>
          <w:tcPr>
            <w:tcW w:type="dxa" w:w="1803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焦距/功能</w:t>
            </w:r>
          </w:p>
        </w:tc>
        <w:tc>
          <w:tcPr>
            <w:tcW w:type="dxa" w:w="4160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LASER</w:t>
            </w:r>
          </w:p>
        </w:tc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type="dxa" w:w="117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80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fX=∞; fY=∞</w:t>
            </w:r>
          </w:p>
        </w:tc>
        <w:tc>
          <w:tcPr>
            <w:tcW w:type="dxa" w:w="41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355 nm完全相干CW束腰；Dx=Dy=1.0 mm，M²X=M²Y=1.2</w:t>
            </w:r>
          </w:p>
        </w:tc>
      </w:tr>
      <w:tr>
        <w:trPr/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SBE1</w:t>
            </w:r>
          </w:p>
        </w:tc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30.0</w:t>
            </w:r>
          </w:p>
        </w:tc>
        <w:tc>
          <w:tcPr>
            <w:tcW w:type="dxa" w:w="117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XY</w:t>
            </w:r>
          </w:p>
        </w:tc>
        <w:tc>
          <w:tcPr>
            <w:tcW w:type="dxa" w:w="180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fX=-10; fY=-10</w:t>
            </w:r>
          </w:p>
        </w:tc>
        <w:tc>
          <w:tcPr>
            <w:tcW w:type="dxa" w:w="41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第一元件；圆对称负扩束镜</w:t>
            </w:r>
          </w:p>
        </w:tc>
      </w:tr>
      <w:tr>
        <w:trPr/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SBE2</w:t>
            </w:r>
          </w:p>
        </w:tc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80.0</w:t>
            </w:r>
          </w:p>
        </w:tc>
        <w:tc>
          <w:tcPr>
            <w:tcW w:type="dxa" w:w="117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XY</w:t>
            </w:r>
          </w:p>
        </w:tc>
        <w:tc>
          <w:tcPr>
            <w:tcW w:type="dxa" w:w="180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fX=60; fY=60</w:t>
            </w:r>
          </w:p>
        </w:tc>
        <w:tc>
          <w:tcPr>
            <w:tcW w:type="dxa" w:w="41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圆对称正扩束镜</w:t>
            </w:r>
          </w:p>
        </w:tc>
      </w:tr>
      <w:tr>
        <w:trPr/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DOE1</w:t>
            </w:r>
          </w:p>
        </w:tc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150.0</w:t>
            </w:r>
          </w:p>
        </w:tc>
        <w:tc>
          <w:tcPr>
            <w:tcW w:type="dxa" w:w="117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 phase</w:t>
            </w:r>
          </w:p>
        </w:tc>
        <w:tc>
          <w:tcPr>
            <w:tcW w:type="dxa" w:w="180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fX=∞; fY=∞</w:t>
            </w:r>
          </w:p>
        </w:tc>
        <w:tc>
          <w:tcPr>
            <w:tcW w:type="dxa" w:w="41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独立浮雕DOE1：能量映射</w:t>
            </w:r>
          </w:p>
        </w:tc>
      </w:tr>
      <w:tr>
        <w:trPr/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DOE2</w:t>
            </w:r>
          </w:p>
        </w:tc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220.0</w:t>
            </w:r>
          </w:p>
        </w:tc>
        <w:tc>
          <w:tcPr>
            <w:tcW w:type="dxa" w:w="117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 phase</w:t>
            </w:r>
          </w:p>
        </w:tc>
        <w:tc>
          <w:tcPr>
            <w:tcW w:type="dxa" w:w="180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fX=∞; fY=∞</w:t>
            </w:r>
          </w:p>
        </w:tc>
        <w:tc>
          <w:tcPr>
            <w:tcW w:type="dxa" w:w="41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独立浮雕DOE2：相位展平</w:t>
            </w:r>
          </w:p>
        </w:tc>
      </w:tr>
      <w:tr>
        <w:trPr/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YBE1</w:t>
            </w:r>
          </w:p>
        </w:tc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250.0</w:t>
            </w:r>
          </w:p>
        </w:tc>
        <w:tc>
          <w:tcPr>
            <w:tcW w:type="dxa" w:w="117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80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fX=∞; fY=-20</w:t>
            </w:r>
          </w:p>
        </w:tc>
        <w:tc>
          <w:tcPr>
            <w:tcW w:type="dxa" w:w="41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Y向负柱面扩束镜</w:t>
            </w:r>
          </w:p>
        </w:tc>
      </w:tr>
      <w:tr>
        <w:trPr/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YBE2</w:t>
            </w:r>
          </w:p>
        </w:tc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410.8</w:t>
            </w:r>
          </w:p>
        </w:tc>
        <w:tc>
          <w:tcPr>
            <w:tcW w:type="dxa" w:w="117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80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fX=∞; fY=180.8</w:t>
            </w:r>
          </w:p>
        </w:tc>
        <w:tc>
          <w:tcPr>
            <w:tcW w:type="dxa" w:w="41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Y向正柱面扩束镜</w:t>
            </w:r>
          </w:p>
        </w:tc>
      </w:tr>
      <w:tr>
        <w:trPr/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CXC1</w:t>
            </w:r>
          </w:p>
        </w:tc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430.0</w:t>
            </w:r>
          </w:p>
        </w:tc>
        <w:tc>
          <w:tcPr>
            <w:tcW w:type="dxa" w:w="117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</w:t>
            </w:r>
          </w:p>
        </w:tc>
        <w:tc>
          <w:tcPr>
            <w:tcW w:type="dxa" w:w="180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fX=160; fY=∞</w:t>
            </w:r>
          </w:p>
        </w:tc>
        <w:tc>
          <w:tcPr>
            <w:tcW w:type="dxa" w:w="41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X向正柱面无焦压缩镜</w:t>
            </w:r>
          </w:p>
        </w:tc>
      </w:tr>
      <w:tr>
        <w:trPr/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CXC2</w:t>
            </w:r>
          </w:p>
        </w:tc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550.0</w:t>
            </w:r>
          </w:p>
        </w:tc>
        <w:tc>
          <w:tcPr>
            <w:tcW w:type="dxa" w:w="117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</w:t>
            </w:r>
          </w:p>
        </w:tc>
        <w:tc>
          <w:tcPr>
            <w:tcW w:type="dxa" w:w="180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fX=-40; fY=∞</w:t>
            </w:r>
          </w:p>
        </w:tc>
        <w:tc>
          <w:tcPr>
            <w:tcW w:type="dxa" w:w="41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X向负柱面无焦压缩镜</w:t>
            </w:r>
          </w:p>
        </w:tc>
      </w:tr>
      <w:tr>
        <w:trPr/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YFL</w:t>
            </w:r>
          </w:p>
        </w:tc>
        <w:tc>
          <w:tcPr>
            <w:tcW w:type="dxa" w:w="110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600.0</w:t>
            </w:r>
          </w:p>
        </w:tc>
        <w:tc>
          <w:tcPr>
            <w:tcW w:type="dxa" w:w="117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80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fX=∞; fY=100</w:t>
            </w:r>
          </w:p>
        </w:tc>
        <w:tc>
          <w:tcPr>
            <w:tcW w:type="dxa" w:w="41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末片：只对Y聚焦；X光焦度为0</w:t>
            </w:r>
          </w:p>
        </w:tc>
      </w:tr>
      <w:tr>
        <w:trPr/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TARGET</w:t>
            </w:r>
          </w:p>
        </w:tc>
        <w:tc>
          <w:tcPr>
            <w:tcW w:type="dxa" w:w="110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700.0</w:t>
            </w:r>
          </w:p>
        </w:tc>
        <w:tc>
          <w:tcPr>
            <w:tcW w:type="dxa" w:w="117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80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fX=∞; fY=∞</w:t>
            </w:r>
          </w:p>
        </w:tc>
        <w:tc>
          <w:tcPr>
            <w:tcW w:type="dxa" w:w="41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X约1.5 mm近似平行；Y聚焦1.0 µm</w:t>
            </w:r>
          </w:p>
        </w:tc>
      </w:tr>
    </w:tbl>
    <w:p>
      <w:pPr>
        <w:spacing w:after="40"/>
      </w:pPr>
    </w:p>
    <w:p>
      <w:pPr>
        <w:pStyle w:val="3"/>
      </w:pPr>
      <w:r>
        <w:t>3. XZ与YZ光路图</w:t>
      </w:r>
    </w:p>
    <w:p>
      <w:pPr>
        <w:pStyle w:val="4"/>
      </w:pPr>
      <w:r>
        <w:t>3.1 XZ平面：X向近似平行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54540"/>
            <wp:docPr id="1" name="Picture 1" descr="图1  独立浮雕DOE方案XZ光路。YFL在X方向为零光焦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pendent_relief_doe_xz_optical_pat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spacing w:after="160"/>
        <w:jc w:val="center"/>
      </w:pPr>
      <w:r>
        <w:t>图1  独立浮雕DOE方案XZ光路。YFL在X方向为零光焦度。</w:t>
      </w:r>
    </w:p>
    <w:p>
      <w:r>
        <w:t>XZ图中Y向专用元件以虚线表示。CXC1/CXC2之后，X束宽保持约1.5 mm直至z=700 mm目标面；z=600 mm的YFL不会使X会聚。</w:t>
      </w:r>
    </w:p>
    <w:p>
      <w:pPr>
        <w:pStyle w:val="4"/>
      </w:pPr>
      <w:r>
        <w:t>3.2 YZ平面：100 mm工作距离聚焦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54540"/>
            <wp:docPr id="2" name="Picture 2" descr="图2  独立浮雕DOE方案YZ光路。YFL在100 mm后形成1.0 µm焦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pendent_relief_doe_yz_optical_pat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spacing w:after="160"/>
        <w:jc w:val="center"/>
      </w:pPr>
      <w:r>
        <w:t>图2  独立浮雕DOE方案YZ光路。YFL在100 mm后形成1.0 µm焦斑。</w:t>
      </w:r>
    </w:p>
    <w:p>
      <w:pPr>
        <w:pStyle w:val="3"/>
      </w:pPr>
      <w:r>
        <w:t>4. 激光源与相干传播模型</w:t>
      </w:r>
    </w:p>
    <w:p>
      <w:pPr>
        <w:pStyle w:val="4"/>
      </w:pPr>
      <w:r>
        <w:t>4.1 束腰复电场</w:t>
      </w:r>
    </w:p>
    <w:p>
      <w:r>
        <w:t>激光出口被确定为束腰面，采用连续、单模、完全相干的确定性复电场。初始场不叠加随机相位，X/Y振幅均满足高斯束腰定义：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U_0(x,y)=U_p\exp\!\left[-\frac{x^2}{w_{0x}^2}-\frac{y^2}{w_{0y}^2}\right],\qquad I_0=|U_0|^2</w:t>
      </w:r>
    </w:p>
    <w:p>
      <w:r>
        <w:t>M²=1.2通过广义q参数进入瑞利长度、发散角、束宽和曲率的传播：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z_R=\frac{\pi w_0^2}{M^2\lambda},\qquad \theta_{1/2}=\frac{M^2\lambda}{\pi w_0},\qquad q_0=i z_R</w:t>
      </w:r>
    </w:p>
    <w:p>
      <w:r>
        <w:t>当前1.0 mm全1/e²束腰对应全发散角0.542400 mrad、瑞利长度1843.658 mm。</w:t>
      </w:r>
    </w:p>
    <w:p>
      <w:pPr>
        <w:pStyle w:val="4"/>
      </w:pPr>
      <w:r>
        <w:t>4.2 相干角谱传播</w:t>
      </w:r>
    </w:p>
    <w:p>
      <w:r>
        <w:t>所有X向DOE和后级透镜都在同一复场中连续传播，因此保留激光相干性造成的相位积累、干涉和衍射：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U(x,z)=\mathcal{F}^{-1}\!\left\{\mathcal{F}[U(x,0)]H(f_x;z)\right\}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H(f_x;z)=\exp\!\left[ikz\sqrt{1-\lambda^2 f_x^2}\right],\qquad k=\frac{2\pi}{\lambda}</w:t>
      </w:r>
    </w:p>
    <w:p>
      <w:r>
        <w:t>薄透镜用二次相位描述，而不是仅用几何光线改变束宽：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t_L(x)=\exp\!\left[-i\frac{kx^2}{2f_x}\right]</w:t>
      </w:r>
    </w:p>
    <w:p>
      <w:r>
        <w:br w:type="page"/>
      </w:r>
    </w:p>
    <w:p>
      <w:pPr>
        <w:pStyle w:val="3"/>
      </w:pPr>
      <w:r>
        <w:t>5. 双片浮雕DOE设计原理</w:t>
      </w:r>
    </w:p>
    <w:p>
      <w:pPr>
        <w:pStyle w:val="4"/>
      </w:pPr>
      <w:r>
        <w:t>5.1 DOE1能量映射</w:t>
      </w:r>
    </w:p>
    <w:p>
      <w:r>
        <w:t>DOE1的初值由累计功率守恒建立。令输入坐标为ξ、目标坐标为T(ξ)，输入高斯与目标超高斯在对应坐标左侧的归一化累计功率相等：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\frac{\int_{-\infty}^{\xi}I_{in}(s)ds}{\int_{-\infty}^{\infty}I_{in}(s)ds}=\frac{\int_{-D/2}^{T(\xi)}I_{TH}(u)du}{\int_{-D/2}^{D/2}I_{TH}(u)du}</w:t>
      </w:r>
    </w:p>
    <w:p>
      <w:r>
        <w:t>目标振幅采用m=8超高斯以降低理想硬边带来的高频振铃：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A_{TH}(x)=A_p\exp\!\left[-\left|\frac{x}{D/2}\right|^8\right]</w:t>
      </w:r>
    </w:p>
    <w:p>
      <w:r>
        <w:t>两相位面相距L=70 mm，第一相位梯度产生将ξ映射到T(ξ)的局部偏转：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\frac{d\phi_1}{d\xi}\approx k\sin\!\left[\tan^{-1}\!\frac{T(\xi)-\xi}{L}\right]</w:t>
      </w:r>
    </w:p>
    <w:p>
      <w:pPr>
        <w:pStyle w:val="4"/>
      </w:pPr>
      <w:r>
        <w:t>5.2 双平面交替投影与DOE2</w:t>
      </w:r>
    </w:p>
    <w:p>
      <w:r>
        <w:t>以能量映射相位为初值进行100次双平面交替投影。在DOE1面强制保持实际输入振幅，在DOE2面强制目标超高斯振幅，但始终保留传播所得相位。收敛后DOE2取到达该面的实际复场相位共轭：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U_2^-=\mathcal{P}_{L}\{U_{in}\exp(i\phi_1)\},\qquad \phi_2(x)=-\arg[U_2^-(x)]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U_{out}=U_2^-\exp(i\phi_2)</w:t>
      </w:r>
    </w:p>
    <w:p>
      <w:pPr>
        <w:keepLines/>
        <w:spacing w:before="40" w:after="200"/>
        <w:ind w:left="173" w:right="115"/>
        <w:shd w:fill="EAF3F8"/>
        <w:pBdr>
          <w:left w:val="single" w:sz="18" w:space="8" w:color="2E74B5"/>
        </w:pBdr>
      </w:pPr>
      <w:r>
        <w:rPr>
          <w:b/>
          <w:color w:val="1F4E79"/>
        </w:rPr>
        <w:t xml:space="preserve">关键边界  </w:t>
      </w:r>
      <w:r>
        <w:t>本结果依赖两片独立相位面。DOE2不是可省略的保护片；若只加工DOE1，DOE2面残余相位不会被抵消，目标面宽度、均匀度和平行度都不再成立。</w:t>
      </w:r>
    </w:p>
    <w:p>
      <w:pPr>
        <w:pStyle w:val="4"/>
      </w:pPr>
      <w:r>
        <w:t>5.3 相位到熔融石英浮雕</w:t>
      </w:r>
    </w:p>
    <w:p>
      <w:r>
        <w:t>相位通过透明基底的局部光程差转化为浮雕高度：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\phi_{DOE}(x)=\frac{2\pi}{\lambda}[n(\lambda)-1]h(x)\pmod{2\pi}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h_{2\pi}=\frac{\lambda}{n-1}=0.745685714\ \mathrm{\mu m}</w:t>
      </w:r>
    </w:p>
    <w:p>
      <w:r>
        <w:t>连续相位先按实际横向加工单元做圆周平均保持，再量化到32级。程序最后一次传播使用量化后相位，而不是连续理想相位，因此最终二维强度已经包含台阶相位和有限横向单元的影响。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\phi_q(x)=\frac{2\pi}{32}\operatorname{round}\!\left[\frac{32\phi(x)}{2\pi}\right],\qquad h_q=\frac{\phi_q}{2\pi}h_{2\pi}</w:t>
      </w:r>
    </w:p>
    <w:p>
      <w:pPr>
        <w:pStyle w:val="3"/>
      </w:pPr>
      <w:r>
        <w:t>6. 浮雕加工定义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027"/>
        <w:gridCol w:w="2773"/>
        <w:gridCol w:w="1560"/>
      </w:tblGrid>
      <w:tr>
        <w:trPr>
          <w:tblHeader w:val="true"/>
        </w:trPr>
        <w:tc>
          <w:tcPr>
            <w:tcW w:type="dxa" w:w="5027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加工参数</w:t>
            </w:r>
          </w:p>
        </w:tc>
        <w:tc>
          <w:tcPr>
            <w:tcW w:type="dxa" w:w="2773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60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单位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熔融石英（Malitson Sellmeier）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355 nm折射率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1.47607188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通光口径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mm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相位级数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二进制掩模数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请求最小横向特征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实际X单元节距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10.9863281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有效图形宽度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mm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理论2π浮雕深度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0.745685714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单级高度步长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0.0233026786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最大保留浮雕高度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0.722383035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掩模1刻蚀深度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0.0233026786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掩模2刻蚀深度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0.0466053571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掩模3刻蚀深度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0.0932107142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掩模4刻蚀深度</w:t>
            </w:r>
          </w:p>
        </w:tc>
        <w:tc>
          <w:tcPr>
            <w:tcW w:type="dxa" w:w="277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0.186421428</w:t>
            </w:r>
          </w:p>
        </w:tc>
        <w:tc>
          <w:tcPr>
            <w:tcW w:type="dxa" w:w="156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027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掩模5刻蚀深度</w:t>
            </w:r>
          </w:p>
        </w:tc>
        <w:tc>
          <w:tcPr>
            <w:tcW w:type="dxa" w:w="277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0.372842857</w:t>
            </w:r>
          </w:p>
        </w:tc>
        <w:tc>
          <w:tcPr>
            <w:tcW w:type="dxa" w:w="156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</w:tbl>
    <w:p>
      <w:pPr>
        <w:spacing w:after="40"/>
      </w:pPr>
    </w:p>
    <w:p>
      <w:pPr>
        <w:pStyle w:val="4"/>
      </w:pPr>
      <w:r>
        <w:t>6.1 高度基准与掩模极性</w:t>
      </w:r>
    </w:p>
    <w:p>
      <w:pPr>
        <w:pStyle w:val="16"/>
        <w:spacing w:after="80"/>
      </w:pPr>
      <w:r>
        <w:t>relief profile/cells文件中的remainingReliefHeight是相对最深参考面的保留玻璃高度。</w:t>
      </w:r>
    </w:p>
    <w:p>
      <w:pPr>
        <w:pStyle w:val="16"/>
        <w:spacing w:after="80"/>
      </w:pPr>
      <w:r>
        <w:t>etchDepthFromOriginal = maximumReliefHeight - remainingReliefHeight。</w:t>
      </w:r>
    </w:p>
    <w:p>
      <w:pPr>
        <w:pStyle w:val="16"/>
        <w:spacing w:after="80"/>
      </w:pPr>
      <w:r>
        <w:t>二进制掩模CSV中1表示开窗/曝光并执行该层刻蚀，0表示保护。</w:t>
      </w:r>
    </w:p>
    <w:p>
      <w:pPr>
        <w:pStyle w:val="16"/>
        <w:spacing w:after="80"/>
      </w:pPr>
      <w:r>
        <w:t>五层刻蚀深度按二进制权重递增；加工方必须结合正/负胶和掩模正/负片确认极性。</w:t>
      </w:r>
    </w:p>
    <w:p>
      <w:pPr>
        <w:pStyle w:val="16"/>
        <w:spacing w:after="80"/>
      </w:pPr>
      <w:r>
        <w:t>中心8 mm为有效浮雕图形区；15 mm通光口径的外侧区域保持未刻蚀平面。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77105"/>
            <wp:docPr id="3" name="Picture 3" descr="图3  DOE1与DOE2连续相位、32级制造相位及保留浮雕高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e_relief_and_lithography_desig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spacing w:after="160"/>
        <w:jc w:val="center"/>
      </w:pPr>
      <w:r>
        <w:t>图3  DOE1与DOE2连续相位、32级制造相位及保留浮雕高度。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81931"/>
            <wp:docPr id="4" name="Picture 4" descr="图4  两片DOE的五层二进制刻蚀掩模预览；白色为开窗刻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e_binary_lithography_mask_pre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spacing w:after="160"/>
        <w:jc w:val="center"/>
      </w:pPr>
      <w:r>
        <w:t>图4  两片DOE的五层二进制刻蚀掩模预览；白色为开窗刻蚀。</w:t>
      </w:r>
    </w:p>
    <w:p>
      <w:pPr>
        <w:pStyle w:val="4"/>
      </w:pPr>
      <w:r>
        <w:t>6.2 加工数据文件</w:t>
      </w:r>
    </w:p>
    <w:p>
      <w:pPr>
        <w:pStyle w:val="16"/>
        <w:spacing w:after="80"/>
      </w:pPr>
      <w:r>
        <w:t>doe1_relief_cells.csv / doe2_relief_cells.csv：可合并加工区间、级次、保留高度和总刻蚀深度。</w:t>
      </w:r>
    </w:p>
    <w:p>
      <w:pPr>
        <w:pStyle w:val="16"/>
        <w:spacing w:after="80"/>
      </w:pPr>
      <w:r>
        <w:t>doe1_relief_profile.csv / doe2_relief_profile.csv：完整采样轮廓及连续/量化相位。</w:t>
      </w:r>
    </w:p>
    <w:p>
      <w:pPr>
        <w:pStyle w:val="16"/>
        <w:spacing w:after="80"/>
      </w:pPr>
      <w:r>
        <w:t>doe_binary_lithography_masks.csv：DOE1/DOE2五层开窗刻蚀数据。</w:t>
      </w:r>
    </w:p>
    <w:p>
      <w:pPr>
        <w:pStyle w:val="16"/>
        <w:spacing w:after="80"/>
      </w:pPr>
      <w:r>
        <w:t>doe_fabrication_instructions.txt：高度基准、掩模极性、材料和逐层刻蚀深度说明。</w:t>
      </w:r>
    </w:p>
    <w:p>
      <w:r>
        <w:br w:type="page"/>
      </w:r>
    </w:p>
    <w:p>
      <w:pPr>
        <w:pStyle w:val="3"/>
      </w:pPr>
      <w:r>
        <w:t>7. MATLAB R2019b程序过程</w:t>
      </w:r>
    </w:p>
    <w:p>
      <w:pPr>
        <w:pStyle w:val="4"/>
      </w:pPr>
      <w:r>
        <w:t>7.1 主程序</w:t>
      </w:r>
    </w:p>
    <w:p>
      <w:r>
        <w:t>独立包的唯一主入口为：</w:t>
      </w:r>
    </w:p>
    <w:p>
      <w:pPr>
        <w:keepLines/>
        <w:spacing w:before="40" w:after="160"/>
        <w:ind w:left="360" w:right="144"/>
        <w:shd w:fill="F2F2F2"/>
      </w:pPr>
      <w:r>
        <w:rPr>
          <w:rFonts w:ascii="Consolas" w:hAnsi="Consolas" w:eastAsia="Consolas"/>
          <w:sz w:val="17"/>
        </w:rPr>
        <w:t>cd('&lt;资料包&gt;/02_matlab_code');</w:t>
        <w:br/>
        <w:t>result = run_independent_relief_DOE_R2019b();</w:t>
      </w:r>
    </w:p>
    <w:p>
      <w:r>
        <w:t>主程序不调用旧HOLO/OR厂商模型，也不查找厂商相位文件。执行顺序如下：</w:t>
      </w:r>
    </w:p>
    <w:p>
      <w:pPr>
        <w:pStyle w:val="14"/>
        <w:spacing w:after="80"/>
      </w:pPr>
      <w:r>
        <w:t>读取independent_relief_doe_config.m并检查MATLAB版本必须为R2019b。</w:t>
      </w:r>
    </w:p>
    <w:p>
      <w:pPr>
        <w:pStyle w:val="14"/>
        <w:spacing w:after="80"/>
      </w:pPr>
      <w:r>
        <w:t>按参考资料第7.1/7.3节验证束腰高斯振幅、强度、q参数、发散角和M²传播。</w:t>
      </w:r>
    </w:p>
    <w:p>
      <w:pPr>
        <w:pStyle w:val="14"/>
        <w:spacing w:after="80"/>
      </w:pPr>
      <w:r>
        <w:t>建立DOE1输入复场，设计连续双平面相位并执行100次交替投影。</w:t>
      </w:r>
    </w:p>
    <w:p>
      <w:pPr>
        <w:pStyle w:val="14"/>
        <w:spacing w:after="80"/>
      </w:pPr>
      <w:r>
        <w:t>施加最小特征保持、32级高度量化和8 mm有效图形区，得到实际浮雕相位。</w:t>
      </w:r>
    </w:p>
    <w:p>
      <w:pPr>
        <w:pStyle w:val="14"/>
        <w:spacing w:after="80"/>
      </w:pPr>
      <w:r>
        <w:t>让量化相位通过DOE间距、CXC1/CXC2和目标面角谱传播；X传播中不施加YFL相位。</w:t>
      </w:r>
    </w:p>
    <w:p>
      <w:pPr>
        <w:pStyle w:val="14"/>
        <w:spacing w:after="80"/>
      </w:pPr>
      <w:r>
        <w:t>独立用M²高斯q参数传播Y光路，验证YFL后100 mm的1.0 µm焦斑。</w:t>
      </w:r>
    </w:p>
    <w:p>
      <w:pPr>
        <w:pStyle w:val="14"/>
        <w:spacing w:after="80"/>
      </w:pPr>
      <w:r>
        <w:t>输出浮雕CSV、五层掩模、二维强度、XZ/YZ光路、效率预算和验收表。</w:t>
      </w:r>
    </w:p>
    <w:p>
      <w:pPr>
        <w:pStyle w:val="4"/>
      </w:pPr>
      <w:r>
        <w:t>7.2 数值网格与制造约束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94"/>
        <w:gridCol w:w="2096"/>
        <w:gridCol w:w="4470"/>
      </w:tblGrid>
      <w:tr>
        <w:trPr>
          <w:tblHeader w:val="true"/>
        </w:trPr>
        <w:tc>
          <w:tcPr>
            <w:tcW w:type="dxa" w:w="2794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096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设定</w:t>
            </w:r>
          </w:p>
        </w:tc>
        <w:tc>
          <w:tcPr>
            <w:tcW w:type="dxa" w:w="4470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rPr/>
        <w:tc>
          <w:tcPr>
            <w:tcW w:type="dxa" w:w="279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X传播采样数</w:t>
            </w:r>
          </w:p>
        </w:tc>
        <w:tc>
          <w:tcPr>
            <w:tcW w:type="dxa" w:w="2096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65,536</w:t>
            </w:r>
          </w:p>
        </w:tc>
        <w:tc>
          <w:tcPr>
            <w:tcW w:type="dxa" w:w="447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提高横向单元和相位梯度分辨率</w:t>
            </w:r>
          </w:p>
        </w:tc>
      </w:tr>
      <w:tr>
        <w:trPr/>
        <w:tc>
          <w:tcPr>
            <w:tcW w:type="dxa" w:w="279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计算窗口</w:t>
            </w:r>
          </w:p>
        </w:tc>
        <w:tc>
          <w:tcPr>
            <w:tcW w:type="dxa" w:w="2096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 mm</w:t>
            </w:r>
          </w:p>
        </w:tc>
        <w:tc>
          <w:tcPr>
            <w:tcW w:type="dxa" w:w="447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降低FFT周期卷绕影响</w:t>
            </w:r>
          </w:p>
        </w:tc>
      </w:tr>
      <w:tr>
        <w:trPr/>
        <w:tc>
          <w:tcPr>
            <w:tcW w:type="dxa" w:w="279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实际X单元节距</w:t>
            </w:r>
          </w:p>
        </w:tc>
        <w:tc>
          <w:tcPr>
            <w:tcW w:type="dxa" w:w="2096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10.986328 µm</w:t>
            </w:r>
          </w:p>
        </w:tc>
        <w:tc>
          <w:tcPr>
            <w:tcW w:type="dxa" w:w="447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向上取整，绝不低于10 µm请求值</w:t>
            </w:r>
          </w:p>
        </w:tc>
      </w:tr>
      <w:tr>
        <w:trPr/>
        <w:tc>
          <w:tcPr>
            <w:tcW w:type="dxa" w:w="279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DOE有效图形宽度</w:t>
            </w:r>
          </w:p>
        </w:tc>
        <w:tc>
          <w:tcPr>
            <w:tcW w:type="dxa" w:w="2096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 mm</w:t>
            </w:r>
          </w:p>
        </w:tc>
        <w:tc>
          <w:tcPr>
            <w:tcW w:type="dxa" w:w="447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外侧保持未刻蚀，避免无能量区随机相位</w:t>
            </w:r>
          </w:p>
        </w:tc>
      </w:tr>
      <w:tr>
        <w:trPr/>
        <w:tc>
          <w:tcPr>
            <w:tcW w:type="dxa" w:w="2794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相位优化迭代</w:t>
            </w:r>
          </w:p>
        </w:tc>
        <w:tc>
          <w:tcPr>
            <w:tcW w:type="dxa" w:w="2096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  <w:tc>
          <w:tcPr>
            <w:tcW w:type="dxa" w:w="4470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DOE1/DOE2双平面交替投影</w:t>
            </w:r>
          </w:p>
        </w:tc>
      </w:tr>
      <w:tr>
        <w:trPr/>
        <w:tc>
          <w:tcPr>
            <w:tcW w:type="dxa" w:w="2794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相位级数</w:t>
            </w:r>
          </w:p>
        </w:tc>
        <w:tc>
          <w:tcPr>
            <w:tcW w:type="dxa" w:w="2096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4470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直接用于最终复场传播</w:t>
            </w:r>
          </w:p>
        </w:tc>
      </w:tr>
    </w:tbl>
    <w:p>
      <w:pPr>
        <w:spacing w:after="40"/>
      </w:pPr>
    </w:p>
    <w:p>
      <w:pPr>
        <w:pStyle w:val="4"/>
      </w:pPr>
      <w:r>
        <w:t>7.3 相位和准直指标提取</w:t>
      </w:r>
    </w:p>
    <w:p>
      <w:r>
        <w:t>在有效X光斑内展开相位，去除piston和平均倾角后计算相位RMS；二次项不被删除，因此有限曲率仍计入准直误差。平均倾角和曲率边缘斜率分别为：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\bar{\theta}_x=\frac{\lambda}{2\pi}a_1,\qquad R_x=\frac{\pi}{\lambda a_2},\qquad \theta_{edge}=\frac{D_X/2}{|R_x|}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\sigma_{\phi}=\sqrt{\frac{1}{N}\sum_n\left[\phi(x_n)-(b_1x_n+b_0)\right]^2}</w:t>
      </w:r>
    </w:p>
    <w:p>
      <w:pPr>
        <w:pStyle w:val="3"/>
      </w:pPr>
      <w:r>
        <w:t>8. 仿真结果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99659"/>
            <wp:docPr id="5" name="Picture 5" descr="图5  z=700 mm最终平面二维归一化强度；X使用量化浮雕相干传播，Y使用M²高斯焦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plane_2d_intens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spacing w:after="160"/>
        <w:jc w:val="center"/>
      </w:pPr>
      <w:r>
        <w:t>图5  z=700 mm最终平面二维归一化强度；X使用量化浮雕相干传播，Y使用M²高斯焦斑。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36314"/>
            <wp:docPr id="6" name="Picture 6" descr="图6  DOE2出口与目标面的X向强度和局部相位梯度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surrogate_intensity_ang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spacing w:after="160"/>
        <w:jc w:val="center"/>
      </w:pPr>
      <w:r>
        <w:t>图6  DOE2出口与目标面的X向强度和局部相位梯度角。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52"/>
        <w:gridCol w:w="2662"/>
        <w:gridCol w:w="1546"/>
      </w:tblGrid>
      <w:tr>
        <w:trPr>
          <w:tblHeader w:val="true"/>
        </w:trPr>
        <w:tc>
          <w:tcPr>
            <w:tcW w:type="dxa" w:w="5152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验收项目</w:t>
            </w:r>
          </w:p>
        </w:tc>
        <w:tc>
          <w:tcPr>
            <w:tcW w:type="dxa" w:w="2662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1546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单位</w:t>
            </w:r>
          </w:p>
        </w:tc>
      </w:tr>
      <w:tr>
        <w:trPr/>
        <w:tc>
          <w:tcPr>
            <w:tcW w:type="dxa" w:w="515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X全1/e²宽度</w:t>
            </w:r>
          </w:p>
        </w:tc>
        <w:tc>
          <w:tcPr>
            <w:tcW w:type="dxa" w:w="266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1.49902</w:t>
            </w:r>
          </w:p>
        </w:tc>
        <w:tc>
          <w:tcPr>
            <w:tcW w:type="dxa" w:w="1546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mm</w:t>
            </w:r>
          </w:p>
        </w:tc>
      </w:tr>
      <w:tr>
        <w:trPr/>
        <w:tc>
          <w:tcPr>
            <w:tcW w:type="dxa" w:w="515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Y全1/e²宽度</w:t>
            </w:r>
          </w:p>
        </w:tc>
        <w:tc>
          <w:tcPr>
            <w:tcW w:type="dxa" w:w="266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46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15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目标X相位RMS</w:t>
            </w:r>
          </w:p>
        </w:tc>
        <w:tc>
          <w:tcPr>
            <w:tcW w:type="dxa" w:w="266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0.0610995</w:t>
            </w:r>
          </w:p>
        </w:tc>
        <w:tc>
          <w:tcPr>
            <w:tcW w:type="dxa" w:w="1546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rad</w:t>
            </w:r>
          </w:p>
        </w:tc>
      </w:tr>
      <w:tr>
        <w:trPr/>
        <w:tc>
          <w:tcPr>
            <w:tcW w:type="dxa" w:w="515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相位RMS上限</w:t>
            </w:r>
          </w:p>
        </w:tc>
        <w:tc>
          <w:tcPr>
            <w:tcW w:type="dxa" w:w="266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0.12</w:t>
            </w:r>
          </w:p>
        </w:tc>
        <w:tc>
          <w:tcPr>
            <w:tcW w:type="dxa" w:w="1546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rad</w:t>
            </w:r>
          </w:p>
        </w:tc>
      </w:tr>
      <w:tr>
        <w:trPr/>
        <w:tc>
          <w:tcPr>
            <w:tcW w:type="dxa" w:w="515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目标平均X倾角</w:t>
            </w:r>
          </w:p>
        </w:tc>
        <w:tc>
          <w:tcPr>
            <w:tcW w:type="dxa" w:w="266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-0.549849</w:t>
            </w:r>
          </w:p>
        </w:tc>
        <w:tc>
          <w:tcPr>
            <w:tcW w:type="dxa" w:w="1546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µrad</w:t>
            </w:r>
          </w:p>
        </w:tc>
      </w:tr>
      <w:tr>
        <w:trPr/>
        <w:tc>
          <w:tcPr>
            <w:tcW w:type="dxa" w:w="515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目标曲率边缘斜率</w:t>
            </w:r>
          </w:p>
        </w:tc>
        <w:tc>
          <w:tcPr>
            <w:tcW w:type="dxa" w:w="266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30.5892</w:t>
            </w:r>
          </w:p>
        </w:tc>
        <w:tc>
          <w:tcPr>
            <w:tcW w:type="dxa" w:w="1546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µrad</w:t>
            </w:r>
          </w:p>
        </w:tc>
      </w:tr>
      <w:tr>
        <w:trPr/>
        <w:tc>
          <w:tcPr>
            <w:tcW w:type="dxa" w:w="515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实际浮雕X单元节距</w:t>
            </w:r>
          </w:p>
        </w:tc>
        <w:tc>
          <w:tcPr>
            <w:tcW w:type="dxa" w:w="266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10.9863</w:t>
            </w:r>
          </w:p>
        </w:tc>
        <w:tc>
          <w:tcPr>
            <w:tcW w:type="dxa" w:w="1546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µm</w:t>
            </w:r>
          </w:p>
        </w:tc>
      </w:tr>
      <w:tr>
        <w:trPr/>
        <w:tc>
          <w:tcPr>
            <w:tcW w:type="dxa" w:w="515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设计验证通过</w:t>
            </w:r>
          </w:p>
        </w:tc>
        <w:tc>
          <w:tcPr>
            <w:tcW w:type="dxa" w:w="266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46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0/1</w:t>
            </w:r>
          </w:p>
        </w:tc>
      </w:tr>
    </w:tbl>
    <w:p>
      <w:pPr>
        <w:spacing w:after="40"/>
      </w:pPr>
    </w:p>
    <w:p>
      <w:pPr>
        <w:keepLines/>
        <w:spacing w:before="40" w:after="200"/>
        <w:ind w:left="173" w:right="115"/>
        <w:shd w:fill="EAF3F8"/>
        <w:pBdr>
          <w:left w:val="single" w:sz="18" w:space="8" w:color="2E74B5"/>
        </w:pBdr>
      </w:pPr>
      <w:r>
        <w:rPr>
          <w:b/>
          <w:color w:val="1F4E79"/>
        </w:rPr>
        <w:t xml:space="preserve">验收状态  </w:t>
      </w:r>
      <w:r>
        <w:t>独立浮雕DOE、Y向M²模型和激光参考模型均通过。0.1116 rad的较粗加工中间版本也低于0.12 rad上限，但资料包保留相位RMS=0.061100 rad的性能更好版本。</w:t>
      </w:r>
    </w:p>
    <w:p>
      <w:pPr>
        <w:pStyle w:val="3"/>
      </w:pPr>
      <w:r>
        <w:t>9. 能量效率预算</w:t>
      </w:r>
    </w:p>
    <w:p>
      <w:r>
        <w:t>理想相位乘子模长为1，因此标量传播本身不吸收功率；但量化会把部分能量送入非目标衍射分量，空气/石英界面会反射，实际加工还存在散射、吸收和目标窗口外溢。32级相位的理想量化上限为：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\eta_{32}=\left[\frac{\sin(\pi/32)}{\pi/32}\right]^2=99.6791\%</w:t>
      </w:r>
    </w:p>
    <w:p>
      <w:r>
        <w:t>未镀膜单表面的法向Fresnel反射估算为：</w:t>
      </w:r>
    </w:p>
    <w:p>
      <w:pPr>
        <w:keepLines/>
        <w:spacing w:before="40" w:after="140"/>
        <w:ind w:left="360" w:right="216"/>
        <w:shd w:fill="F5F7FA"/>
      </w:pPr>
      <w:r>
        <w:rPr>
          <w:rFonts w:ascii="Consolas" w:hAnsi="Consolas" w:eastAsia="Consolas"/>
          <w:color w:val="2F3E46"/>
          <w:sz w:val="18"/>
        </w:rPr>
        <w:t>LaTeX: R=\left(\frac{n-1}{n+1}\right)^2=3.6967\%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13"/>
        <w:gridCol w:w="1418"/>
        <w:gridCol w:w="3829"/>
      </w:tblGrid>
      <w:tr>
        <w:trPr>
          <w:tblHeader w:val="true"/>
        </w:trPr>
        <w:tc>
          <w:tcPr>
            <w:tcW w:type="dxa" w:w="4113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效率项目</w:t>
            </w:r>
          </w:p>
        </w:tc>
        <w:tc>
          <w:tcPr>
            <w:tcW w:type="dxa" w:w="1418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数值/%</w:t>
            </w:r>
          </w:p>
        </w:tc>
        <w:tc>
          <w:tcPr>
            <w:tcW w:type="dxa" w:w="3829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type="dxa" w:w="411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单片DOE的32级量化</w:t>
            </w:r>
          </w:p>
        </w:tc>
        <w:tc>
          <w:tcPr>
            <w:tcW w:type="dxa" w:w="1418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99.6791</w:t>
            </w:r>
          </w:p>
        </w:tc>
        <w:tc>
          <w:tcPr>
            <w:tcW w:type="dxa" w:w="382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相位级量化上限</w:t>
            </w:r>
          </w:p>
        </w:tc>
      </w:tr>
      <w:tr>
        <w:trPr/>
        <w:tc>
          <w:tcPr>
            <w:tcW w:type="dxa" w:w="411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两片DOE的相位量化</w:t>
            </w:r>
          </w:p>
        </w:tc>
        <w:tc>
          <w:tcPr>
            <w:tcW w:type="dxa" w:w="1418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99.3593</w:t>
            </w:r>
          </w:p>
        </w:tc>
        <w:tc>
          <w:tcPr>
            <w:tcW w:type="dxa" w:w="382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两个量化因子的乘积</w:t>
            </w:r>
          </w:p>
        </w:tc>
      </w:tr>
      <w:tr>
        <w:trPr/>
        <w:tc>
          <w:tcPr>
            <w:tcW w:type="dxa" w:w="411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单个未镀膜表面反射</w:t>
            </w:r>
          </w:p>
        </w:tc>
        <w:tc>
          <w:tcPr>
            <w:tcW w:type="dxa" w:w="1418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3.6967</w:t>
            </w:r>
          </w:p>
        </w:tc>
        <w:tc>
          <w:tcPr>
            <w:tcW w:type="dxa" w:w="382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法向Fresnel估算</w:t>
            </w:r>
          </w:p>
        </w:tc>
      </w:tr>
      <w:tr>
        <w:trPr/>
        <w:tc>
          <w:tcPr>
            <w:tcW w:type="dxa" w:w="411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四个未镀膜表面透射</w:t>
            </w:r>
          </w:p>
        </w:tc>
        <w:tc>
          <w:tcPr>
            <w:tcW w:type="dxa" w:w="1418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86.0130</w:t>
            </w:r>
          </w:p>
        </w:tc>
        <w:tc>
          <w:tcPr>
            <w:tcW w:type="dxa" w:w="382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四个空气/石英界面</w:t>
            </w:r>
          </w:p>
        </w:tc>
      </w:tr>
      <w:tr>
        <w:trPr/>
        <w:tc>
          <w:tcPr>
            <w:tcW w:type="dxa" w:w="4113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两片DOE未镀膜理论上限</w:t>
            </w:r>
          </w:p>
        </w:tc>
        <w:tc>
          <w:tcPr>
            <w:tcW w:type="dxa" w:w="1418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85.4619</w:t>
            </w:r>
          </w:p>
        </w:tc>
        <w:tc>
          <w:tcPr>
            <w:tcW w:type="dxa" w:w="382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不含散射、吸收及目标外溢</w:t>
            </w:r>
          </w:p>
        </w:tc>
      </w:tr>
      <w:tr>
        <w:trPr/>
        <w:tc>
          <w:tcPr>
            <w:tcW w:type="dxa" w:w="4113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每面剩余反射0.5%时的两片上限</w:t>
            </w:r>
          </w:p>
        </w:tc>
        <w:tc>
          <w:tcPr>
            <w:tcW w:type="dxa" w:w="1418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97.3870</w:t>
            </w:r>
          </w:p>
        </w:tc>
        <w:tc>
          <w:tcPr>
            <w:tcW w:type="dxa" w:w="382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要求合格的355 nm增透膜</w:t>
            </w:r>
          </w:p>
        </w:tc>
      </w:tr>
    </w:tbl>
    <w:p>
      <w:pPr>
        <w:spacing w:after="40"/>
      </w:pPr>
    </w:p>
    <w:p>
      <w:pPr>
        <w:keepLines/>
        <w:spacing w:before="40" w:after="200"/>
        <w:ind w:left="173" w:right="115"/>
        <w:shd w:fill="EAF3F8"/>
        <w:pBdr>
          <w:left w:val="single" w:sz="18" w:space="8" w:color="2E74B5"/>
        </w:pBdr>
      </w:pPr>
      <w:r>
        <w:rPr>
          <w:b/>
          <w:color w:val="1F4E79"/>
        </w:rPr>
        <w:t xml:space="preserve">工程建议  </w:t>
      </w:r>
      <w:r>
        <w:t>两片DOE共四个空气/石英表面。未镀膜理论上限约85.46%；若355 nm增透膜做到每面残余反射≤0.5%，量化与表面反射合并上限约97.39%。最终加工验收还应测量进入目标有效区域的绝对功率，而不能用归一化强度图代替。</w:t>
      </w:r>
    </w:p>
    <w:p>
      <w:pPr>
        <w:pStyle w:val="3"/>
      </w:pPr>
      <w:r>
        <w:t>10. 验收条件与工艺边界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5"/>
        <w:gridCol w:w="7075"/>
      </w:tblGrid>
      <w:tr>
        <w:trPr>
          <w:tblHeader w:val="true"/>
        </w:trPr>
        <w:tc>
          <w:tcPr>
            <w:tcW w:type="dxa" w:w="2285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7075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条件</w:t>
            </w:r>
          </w:p>
        </w:tc>
      </w:tr>
      <w:tr>
        <w:trPr/>
        <w:tc>
          <w:tcPr>
            <w:tcW w:type="dxa" w:w="228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输入光源</w:t>
            </w:r>
          </w:p>
        </w:tc>
        <w:tc>
          <w:tcPr>
            <w:tcW w:type="dxa" w:w="707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355 nm；Dx/Dy、椭圆度、M²、束腰位置和功率与设计输入一致</w:t>
            </w:r>
          </w:p>
        </w:tc>
      </w:tr>
      <w:tr>
        <w:trPr/>
        <w:tc>
          <w:tcPr>
            <w:tcW w:type="dxa" w:w="228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DOE配对</w:t>
            </w:r>
          </w:p>
        </w:tc>
        <w:tc>
          <w:tcPr>
            <w:tcW w:type="dxa" w:w="707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DOE1和DOE2必须按标识成对安装，轴向间距70 mm</w:t>
            </w:r>
          </w:p>
        </w:tc>
      </w:tr>
      <w:tr>
        <w:trPr/>
        <w:tc>
          <w:tcPr>
            <w:tcW w:type="dxa" w:w="228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方向</w:t>
            </w:r>
          </w:p>
        </w:tc>
        <w:tc>
          <w:tcPr>
            <w:tcW w:type="dxa" w:w="707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浮雕条纹沿Y延伸，调制方向为X；禁止旋转90°</w:t>
            </w:r>
          </w:p>
        </w:tc>
      </w:tr>
      <w:tr>
        <w:trPr/>
        <w:tc>
          <w:tcPr>
            <w:tcW w:type="dxa" w:w="228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X尺寸</w:t>
            </w:r>
          </w:p>
        </w:tc>
        <w:tc>
          <w:tcPr>
            <w:tcW w:type="dxa" w:w="707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目标全1/e²宽度1.5 mm，建议允许±5%</w:t>
            </w:r>
          </w:p>
        </w:tc>
      </w:tr>
      <w:tr>
        <w:trPr/>
        <w:tc>
          <w:tcPr>
            <w:tcW w:type="dxa" w:w="228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Y尺寸</w:t>
            </w:r>
          </w:p>
        </w:tc>
        <w:tc>
          <w:tcPr>
            <w:tcW w:type="dxa" w:w="707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目标全1/e²宽度1.0 µm，模型判据±1%</w:t>
            </w:r>
          </w:p>
        </w:tc>
      </w:tr>
      <w:tr>
        <w:trPr/>
        <w:tc>
          <w:tcPr>
            <w:tcW w:type="dxa" w:w="228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X平行度</w:t>
            </w:r>
          </w:p>
        </w:tc>
        <w:tc>
          <w:tcPr>
            <w:tcW w:type="dxa" w:w="707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平均倾角≤10 µrad；相位RMS≤0.12 rad；曲率边缘斜率≤50 µrad</w:t>
            </w:r>
          </w:p>
        </w:tc>
      </w:tr>
      <w:tr>
        <w:trPr/>
        <w:tc>
          <w:tcPr>
            <w:tcW w:type="dxa" w:w="228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浮雕深度</w:t>
            </w:r>
          </w:p>
        </w:tc>
        <w:tc>
          <w:tcPr>
            <w:tcW w:type="dxa" w:w="707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按每级23.302679 nm和五层名义刻蚀深度检测，工艺偏差由加工方能力确认</w:t>
            </w:r>
          </w:p>
        </w:tc>
      </w:tr>
      <w:tr>
        <w:trPr/>
        <w:tc>
          <w:tcPr>
            <w:tcW w:type="dxa" w:w="228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表面</w:t>
            </w:r>
          </w:p>
        </w:tc>
        <w:tc>
          <w:tcPr>
            <w:tcW w:type="dxa" w:w="7075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确认355 nm AR膜、粗糙度、清洁度、损伤阈值和侧壁散射</w:t>
            </w:r>
          </w:p>
        </w:tc>
      </w:tr>
      <w:tr>
        <w:trPr/>
        <w:tc>
          <w:tcPr>
            <w:tcW w:type="dxa" w:w="228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效率</w:t>
            </w:r>
          </w:p>
        </w:tc>
        <w:tc>
          <w:tcPr>
            <w:tcW w:type="dxa" w:w="707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以目标有效区域绝对功率/DOE1入射功率测量，并同时记录零级光和杂散光</w:t>
            </w:r>
          </w:p>
        </w:tc>
      </w:tr>
    </w:tbl>
    <w:p>
      <w:pPr>
        <w:spacing w:after="40"/>
      </w:pPr>
    </w:p>
    <w:p>
      <w:r>
        <w:t>有限宽度光束必然存在衍射展开；本项目所称“X方向近似平行”是指没有由末片透镜或残余二次相位造成的显著几何会聚/发散，并以平均倾角、相位RMS和曲率边缘斜率验收，不要求有限孔径光束具有严格零角谱宽度。</w:t>
      </w:r>
    </w:p>
    <w:p>
      <w:pPr>
        <w:pStyle w:val="3"/>
      </w:pPr>
      <w:r>
        <w:t>11. 模型适用范围</w:t>
      </w:r>
    </w:p>
    <w:p>
      <w:pPr>
        <w:pStyle w:val="16"/>
        <w:spacing w:after="80"/>
      </w:pPr>
      <w:r>
        <w:t>X和Y采用可分离模型；未模拟非零椭圆旋转导致的XY耦合。</w:t>
      </w:r>
    </w:p>
    <w:p>
      <w:pPr>
        <w:pStyle w:val="16"/>
        <w:spacing w:after="80"/>
      </w:pPr>
      <w:r>
        <w:t>透镜按薄元件、无像差处理，空气折射率取1；未包含装调偏心、倾斜、面形和镀膜相位。</w:t>
      </w:r>
    </w:p>
    <w:p>
      <w:pPr>
        <w:pStyle w:val="16"/>
        <w:spacing w:after="80"/>
      </w:pPr>
      <w:r>
        <w:t>效率表是量化与表面反射的工程上限，不含加工散射、材料吸收和目标区域外功率。</w:t>
      </w:r>
    </w:p>
    <w:p>
      <w:pPr>
        <w:pStyle w:val="16"/>
        <w:spacing w:after="80"/>
      </w:pPr>
      <w:r>
        <w:t>实际投产前应对刻蚀深度误差、横向线宽偏差、两片横向/旋转/轴向误差进行公差蒙特卡洛分析。</w:t>
      </w:r>
    </w:p>
    <w:p>
      <w:pPr>
        <w:pStyle w:val="16"/>
        <w:spacing w:after="80"/>
      </w:pPr>
      <w:r>
        <w:t>本设计完全独立，不应被表述为HOLO/OR或其他厂商的专有结构复现。</w:t>
      </w:r>
    </w:p>
    <w:p>
      <w:pPr>
        <w:pStyle w:val="3"/>
      </w:pPr>
      <w:r>
        <w:t>附录A：资料包结构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49"/>
        <w:gridCol w:w="5411"/>
      </w:tblGrid>
      <w:tr>
        <w:trPr>
          <w:tblHeader w:val="true"/>
        </w:trPr>
        <w:tc>
          <w:tcPr>
            <w:tcW w:type="dxa" w:w="3949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目录/文件</w:t>
            </w:r>
          </w:p>
        </w:tc>
        <w:tc>
          <w:tcPr>
            <w:tcW w:type="dxa" w:w="5411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/>
        <w:tc>
          <w:tcPr>
            <w:tcW w:type="dxa" w:w="394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01_technical_document</w:t>
            </w:r>
          </w:p>
        </w:tc>
        <w:tc>
          <w:tcPr>
            <w:tcW w:type="dxa" w:w="541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本Word技术说明</w:t>
            </w:r>
          </w:p>
        </w:tc>
      </w:tr>
      <w:tr>
        <w:trPr/>
        <w:tc>
          <w:tcPr>
            <w:tcW w:type="dxa" w:w="394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02_matlab_code</w:t>
            </w:r>
          </w:p>
        </w:tc>
        <w:tc>
          <w:tcPr>
            <w:tcW w:type="dxa" w:w="541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独立MATLAB R2019b主程序、配置、DOE、Y向传播和光路图代码</w:t>
            </w:r>
          </w:p>
        </w:tc>
      </w:tr>
      <w:tr>
        <w:trPr/>
        <w:tc>
          <w:tcPr>
            <w:tcW w:type="dxa" w:w="394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03_fabrication_data</w:t>
            </w:r>
          </w:p>
        </w:tc>
        <w:tc>
          <w:tcPr>
            <w:tcW w:type="dxa" w:w="541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DOE1/DOE2浮雕轮廓、区间、五层掩模和加工说明</w:t>
            </w:r>
          </w:p>
        </w:tc>
      </w:tr>
      <w:tr>
        <w:trPr/>
        <w:tc>
          <w:tcPr>
            <w:tcW w:type="dxa" w:w="394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04_simulation_results/matlab_R2019b</w:t>
            </w:r>
          </w:p>
        </w:tc>
        <w:tc>
          <w:tcPr>
            <w:tcW w:type="dxa" w:w="541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二维强度、相位、XZ/YZ、效率、验收和MAT结果</w:t>
            </w:r>
          </w:p>
        </w:tc>
      </w:tr>
      <w:tr>
        <w:trPr/>
        <w:tc>
          <w:tcPr>
            <w:tcW w:type="dxa" w:w="3949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05_references</w:t>
            </w:r>
          </w:p>
        </w:tc>
        <w:tc>
          <w:tcPr>
            <w:tcW w:type="dxa" w:w="5411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高斯光束参考PDF和模型说明</w:t>
            </w:r>
          </w:p>
        </w:tc>
      </w:tr>
      <w:tr>
        <w:trPr/>
        <w:tc>
          <w:tcPr>
            <w:tcW w:type="dxa" w:w="3949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README_CN.md</w:t>
            </w:r>
          </w:p>
        </w:tc>
        <w:tc>
          <w:tcPr>
            <w:tcW w:type="dxa" w:w="5411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运行入口、关键结果和目录说明</w:t>
            </w:r>
          </w:p>
        </w:tc>
      </w:tr>
    </w:tbl>
    <w:p>
      <w:pPr>
        <w:spacing w:after="40"/>
      </w:pPr>
    </w:p>
    <w:p>
      <w:pPr>
        <w:pStyle w:val="3"/>
      </w:pPr>
      <w:r>
        <w:t>附录B：程序文件说明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88"/>
        <w:gridCol w:w="4972"/>
      </w:tblGrid>
      <w:tr>
        <w:trPr>
          <w:tblHeader w:val="true"/>
        </w:trPr>
        <w:tc>
          <w:tcPr>
            <w:tcW w:type="dxa" w:w="4388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MATLAB文件</w:t>
            </w:r>
          </w:p>
        </w:tc>
        <w:tc>
          <w:tcPr>
            <w:tcW w:type="dxa" w:w="4972"/>
            <w:shd w:fill="2E74B5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rPr/>
        <w:tc>
          <w:tcPr>
            <w:tcW w:type="dxa" w:w="4388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run_independent_relief_DOE_R2019b.m</w:t>
            </w:r>
          </w:p>
        </w:tc>
        <w:tc>
          <w:tcPr>
            <w:tcW w:type="dxa" w:w="497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唯一主程序；运行、验收并刷新加工数据</w:t>
            </w:r>
          </w:p>
        </w:tc>
      </w:tr>
      <w:tr>
        <w:trPr/>
        <w:tc>
          <w:tcPr>
            <w:tcW w:type="dxa" w:w="4388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independent_relief_doe_config.m</w:t>
            </w:r>
          </w:p>
        </w:tc>
        <w:tc>
          <w:tcPr>
            <w:tcW w:type="dxa" w:w="497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激光、光路、DOE材料、量化和验收参数唯一来源</w:t>
            </w:r>
          </w:p>
        </w:tc>
      </w:tr>
      <w:tr>
        <w:trPr/>
        <w:tc>
          <w:tcPr>
            <w:tcW w:type="dxa" w:w="4388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simulate_independent_relief_doe.m</w:t>
            </w:r>
          </w:p>
        </w:tc>
        <w:tc>
          <w:tcPr>
            <w:tcW w:type="dxa" w:w="497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DOE1/DOE2设计、制造量化、相干传播和二维强度</w:t>
            </w:r>
          </w:p>
        </w:tc>
      </w:tr>
      <w:tr>
        <w:trPr/>
        <w:tc>
          <w:tcPr>
            <w:tcW w:type="dxa" w:w="4388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simulate_y_m2_gaussian_path.m</w:t>
            </w:r>
          </w:p>
        </w:tc>
        <w:tc>
          <w:tcPr>
            <w:tcW w:type="dxa" w:w="497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Y向M² q参数传播和1.0 µm焦斑验证</w:t>
            </w:r>
          </w:p>
        </w:tc>
      </w:tr>
      <w:tr>
        <w:trPr/>
        <w:tc>
          <w:tcPr>
            <w:tcW w:type="dxa" w:w="4388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build_coherent_laser_waist_1d.m</w:t>
            </w:r>
          </w:p>
        </w:tc>
        <w:tc>
          <w:tcPr>
            <w:tcW w:type="dxa" w:w="497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完全相干高斯束腰复场</w:t>
            </w:r>
          </w:p>
        </w:tc>
      </w:tr>
      <w:tr>
        <w:trPr/>
        <w:tc>
          <w:tcPr>
            <w:tcW w:type="dxa" w:w="4388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verify_laser_model_against_reference.m</w:t>
            </w:r>
          </w:p>
        </w:tc>
        <w:tc>
          <w:tcPr>
            <w:tcW w:type="dxa" w:w="4972"/>
            <w:shd w:fill="F3F7FA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按参考资料验证高斯束物理定义</w:t>
            </w:r>
          </w:p>
        </w:tc>
      </w:tr>
      <w:tr>
        <w:trPr/>
        <w:tc>
          <w:tcPr>
            <w:tcW w:type="dxa" w:w="4388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plot_independent_relief_doe_paths.m</w:t>
            </w:r>
          </w:p>
        </w:tc>
        <w:tc>
          <w:tcPr>
            <w:tcW w:type="dxa" w:w="4972"/>
            <w:vAlign w:val="center"/>
            <w:tcMar>
              <w:top w:w="85" w:type="dxa"/>
              <w:bottom w:w="85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XZ/YZ光路图和元件表</w:t>
            </w:r>
          </w:p>
        </w:tc>
      </w:tr>
    </w:tbl>
    <w:p>
      <w:pPr>
        <w:spacing w:after="40"/>
      </w:pPr>
    </w:p>
    <w:p>
      <w:pPr>
        <w:pStyle w:val="3"/>
      </w:pPr>
      <w:r>
        <w:t>附录C：参考资料</w:t>
      </w:r>
    </w:p>
    <w:p>
      <w:r>
        <w:t>[1] optical_design_using_excel.pdf，第7.1节“What is a Gaussian Beam?”及第7.3节M²传播模型；随包位于05_references。</w:t>
      </w:r>
    </w:p>
    <w:p>
      <w:r>
        <w:t>[2] Malitson型熔融石英Sellmeier系数；数值系数和计算式固化于independent_relief_doe_config.m。</w:t>
      </w:r>
    </w:p>
    <w:p>
      <w:r>
        <w:t>[3] 本资料包MATLAB R2019b执行清单、doe_fabrication_summary.csv、efficiency_budget.csv和independent_relief_doe_acceptance.csv。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6019F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391B8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2531D"/>
    <w:rsid w:val="148C3C1A"/>
    <w:rsid w:val="2C6308E2"/>
    <w:rsid w:val="2DBA4F85"/>
    <w:rsid w:val="316D434F"/>
    <w:rsid w:val="4C714C8A"/>
    <w:rsid w:val="61F15812"/>
    <w:rsid w:val="6C5172E2"/>
    <w:rsid w:val="74EB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64" w:lineRule="auto"/>
    </w:pPr>
    <w:rPr>
      <w:rFonts w:ascii="微软雅黑" w:hAnsi="微软雅黑" w:eastAsia="微软雅黑" w:cs="微软雅黑"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contextualSpacing/>
    </w:pPr>
    <w:rPr>
      <w:rFonts w:ascii="Calibri" w:hAnsi="Calibri" w:eastAsia="等线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contextualSpacing/>
    </w:pPr>
    <w:rPr>
      <w:rFonts w:ascii="Calibri" w:hAnsi="Calibri" w:eastAsia="等线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2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?>
<Relationships xmlns="http://schemas.openxmlformats.org/package/2006/relationships"><Relationship Id="rId7" Type="http://schemas.openxmlformats.org/officeDocument/2006/relationships/theme" Target="theme/theme1.xml" /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4" Type="http://schemas.openxmlformats.org/officeDocument/2006/relationships/endnotes" Target="endnotes.xml" /><Relationship Id="rId33" Type="http://schemas.openxmlformats.org/officeDocument/2006/relationships/fontTable" Target="fontTable.xml" /><Relationship Id="rId32" Type="http://schemas.openxmlformats.org/officeDocument/2006/relationships/customXml" Target="../customXml/item1.xml" /><Relationship Id="rId31" Type="http://schemas.openxmlformats.org/officeDocument/2006/relationships/numbering" Target="numbering.xml" /><Relationship Id="rId3" Type="http://schemas.openxmlformats.org/officeDocument/2006/relationships/footnotes" Target="footnote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4627</Words>
  <Characters>10309</Characters>
  <Lines>0</Lines>
  <Paragraphs>0</Paragraphs>
  <TotalTime>8</TotalTime>
  <ScaleCrop>false</ScaleCrop>
  <LinksUpToDate>false</LinksUpToDate>
  <CharactersWithSpaces>11177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Laser Simulation Project</dc:creator>
  <dc:description>独立设计；不含厂商专有相位。</dc:description>
  <cp:lastModifiedBy>吴凡</cp:lastModifiedBy>
  <dcterms:modified xsi:type="dcterms:W3CDTF">2026-08-13T09:36:41Z</dcterms:modified>
  <dc:subject>双片熔融石英多级浮雕DOE设计、加工与MATLAB R2019b验证</dc:subject>
  <dc:title>355 nm独立32级浮雕DOE线光技术说明</dc:title>
  <cp:revision>1</cp:revision>
  <cp:keywords>355 nm, DOE, relief, fused silica, MATLAB R2019b, coherent propagation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eyJoZGlkIjoiNDljOTcyNjAxM2NhYzAxMTY0ZjE1OGEwNzg3NWJlMDIiLCJ1c2VySWQiOiI1NzYyNjUwOTcifQ==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3BAC05073827457DAD956661180CEA05_12</vt:lpwstr>
  </property>
</Properties>
</file>