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8F25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摘要</w:t>
      </w:r>
    </w:p>
    <w:p w14:paraId="48869934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2023 年 5 月，我作为技术经理参与了公司“跨境电商代发货系统”的微服务架构改造，项目总投资 300 万元。随着跨境电商行业的蓬勃发展，以及公司代发货业务模式的不断成熟，原有代发货系统的订单量持续快速增长，从最初每日几百单增长到每日几万单，旺季日订单量频繁突破 10 万单。根据业务增长趋势预测，未来几年日订单量可能突破 50 万单。然而，由于早期开发不规范、技术债不断累积、单体架构扩展能力不足，系统频繁出现数据库和服务器报警，垂直扩容与硬件升级均未能从根本上解决问题，严重影响了业务运营和需求迭代。本文以跨境电商代发货系统从单体架构升级为微服务架构为例，详细介绍我综合运用缓存、削峰填谷、限流降级、数据库优化、服务拆分、水平扩展等技术手段，建设高并发、高性能、高可用系统的落地实践过程。</w:t>
      </w:r>
    </w:p>
    <w:p w14:paraId="0D858362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正文</w:t>
      </w:r>
    </w:p>
    <w:p w14:paraId="564C49E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随着跨境电商行业的蓬勃发展，以及公司代发货业务模式的不断成熟，原有代发货系统的订单量持续快速增长，从最初每日几百单增长到每日几万单，旺季日订单量频繁突破 10 万单。根据业务增长趋势预测，未来几年日订单量可能突破 50 万单。然而，由于早期开发缺乏规范，代码质量参差不齐，技术债不断累积，再加上单体架构扩展能力不足，线上数据库和服务器报警频繁。虽然数据库已经做过垂直扩容，服务器也升级了 CPU 和内存，但报警问题依旧存在，严重影响了公司业务的正常运营和需求迭代。</w:t>
      </w:r>
    </w:p>
    <w:p w14:paraId="7FD23DB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作为系统架构师，我意识到，想要解决这些痛点问题，必须对系统进行彻底改造，将单体架构升级为微服务架构。微服务架构具备更好的水平扩展能力，在高并发、高性能、高可用系统建设中具有不可替代的优势。同时，高并发和高性能质量需求绝不是依靠某一种技术就能实现的，而是需要缓存技术、削峰填谷、限流降级、数据库优化、服务拆分、水平扩展、负载均衡等多种技术手段综合运用。只有打好这一套组合拳，才能保障系统在高并发场景下的稳定性和可用性。因此，我建议公司引入微服务架构，对项目进行彻底重构，将其作为业务长期发展和系统稳定运行的技术基石。</w:t>
      </w:r>
    </w:p>
    <w:p w14:paraId="0753A42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经过与公司高层充分沟通，并权衡建设成本和长期价值后，公司于 2023 年 5 月正式启动该项目的微服务重构工作，目标是彻底解决线上服务卡顿、数据库和服务器频繁报警等问题。公司任命我为技术负责人，主要负责微服务架构的整体设计、技术栈选型、团队技术指导以及方案落地推进。该项目的核心目标是提升系统的水平扩展能力，适应高并发、高性能业务场景，降低线上运维故障风险和运维成本，保障业务运营的连续性。</w:t>
      </w:r>
    </w:p>
    <w:p w14:paraId="4137088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微服务架构是一种将单一应用拆分为一组小型服务，并围绕业务能力进行独立开发、部署和扩展的架构方法。微服务架构具有较强的可扩展性，也支持技术栈多样化，可以根据不同业务需求和技术场景选择不同的技术方案。例如，性能要求较高的服务采用 Go 语言，业务复杂度较高的服务采用 Java，需要快速迭代原型的服务采用 Python。</w:t>
      </w:r>
    </w:p>
    <w:p w14:paraId="3CB11BC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在微服务架构设计中，服务划分粒度是否合理至关重要。服务粒度不能太粗，也不能太细。太粗会导致服务职责不清，无法发挥微服务的灵活性；太细则会增加服务调用链路、部署复杂度和维护成本。在代发货系统的微服务拆分过程中，我先梳理了订单、商品、支付等核心业务模块，并据此初步设计了订单服务、商品服务、支付服务等粒度相对较粗的服务。随后，我引入 DDD 限界上下文的方法进一步细化服务边界。</w:t>
      </w:r>
    </w:p>
    <w:p w14:paraId="54D2188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以订单域为例，我最初将其拆分为同步订单服务、转换订单服务和平台订单服务。经过深入分析，我发现同步订单服务与转换订单服务虽然边界较清晰，但二者协作频繁，如果拆分过细，反而会增加系统复杂度和维护成本。因此，我将同步订单服务与转换订单服务合并，命名为入站订单服务；同时将平台订单服务调整为出站订单服务。通过这种方式，我们对其余服务也进行了合理划分，为后续高效、低耦合的软件开发提供了有力支持。</w:t>
      </w:r>
    </w:p>
    <w:p w14:paraId="57BA368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微服务架构本质上是一种分布式系统，必然会带来分布式事务问题。在交易服务与订单服务之间，我采用了基于本地消息表的事务模式，并设计了订单状态机、支付状态机和消息状态机三个状态机。相比事务消息模式，本地消息表模式避免了消息“半状态”问题，提升了消息的可观测性，便于查询重试次数、失败原因，并进行监控和告警。</w:t>
      </w:r>
    </w:p>
    <w:p w14:paraId="1CE1FA8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当交易服务通过支付渠道的异步通知或同步查询获取交易状态时，将支付信息与待发布消息在同一事务中落表，消息初始状态为“未发布”，从而保证本地数据和消息记录的原子性。随后，系统通过异步任务进行消息投递，用来快速通知订单服务。如果投递成功，则将消息状态修改为“已发布”；如果投递失败，则记录失败状态，并通过定时补偿任务进行重试，保证消息至少投递一次。订单服务从消息队列中获取消息后，进行幂等处理，增加状态校验，并采用乐观锁机制完成更新操作。通过“本地消息表 + 状态机”的模式，不仅实现了订单支付状态的最终一致性，而且可以选择不支持事务消息的 MQ，同时对第三方支付渠道也没有特殊要求。</w:t>
      </w:r>
    </w:p>
    <w:p w14:paraId="2FC07BE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缓存也是高并发系统的重要支撑手段之一。引入缓存的核心目的是提升数据库查询效率，提高服务器响应速度和系统吞吐量。对于一致性要求不高的场景，我们采用旁路缓存模式。例如，商品基本信息在查询时先访问 Redis，如果缓存未命中，再回源查询 MySQL，并将查询结果写入 Redis。更新时则先更新数据库，再删除缓存。这样虽然会牺牲短暂的数据一致性，但换来了更高的吞吐能力和并发能力。</w:t>
      </w:r>
    </w:p>
    <w:p w14:paraId="26F39E2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对于一致性要求相对较高的场景，我们采用延时双删策略，降低缓存与数据库不一致的概率。对于热点数据，我们采用逻辑过期或永不过期的方式，并配合异步刷新机制，防止热点 Key 失效造成瞬时流量冲击。同时，对于普通缓存数据，我们设置随机过期时间，降低缓存雪崩风险。</w:t>
      </w:r>
    </w:p>
    <w:p w14:paraId="6CA187BB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此外，我们还对商品和订单数据引入了 Elasticsearch，提供快速检索能力。我们通过 Canal 监听商品数据变化，进行 CDC 变更数据捕获，并将变化的数据同步到 Elasticsearch。这样做不需要额外的历史表和复杂功能支持，即使手动操作数据库，也能及时同步到 Elasticsearch，从而提升数据同步的及时性和一致性。</w:t>
      </w:r>
    </w:p>
    <w:p w14:paraId="56BDD7F6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消息队列也是高并发系统中的关键组件。首先，我们采用消息队列进行流量削峰填谷和异步解耦。系统中的订单和商品数据主要有三种获取方式：第三方平台通过 Webhook 同步到我方平台；新绑定店铺时获取最近两个月的订单；用户手动根据筛选条件进行同步。尤其是新绑定店铺和手动同步场景，容易导致订单量瞬间暴增，超过系统的瞬时处理能力。为此，我们将订单同步任务投递到 RocketMQ 消息队列中，并采用分区顺序消息，再由消费服务将多源异构的外部订单转换成统一的店铺订单后落表。</w:t>
      </w:r>
    </w:p>
    <w:p w14:paraId="0C09B315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在落表前，系统会根据订单更新时间与本地数据进行对比，避免乱序消息导致旧数据覆盖新数据，同时减少不必要的落表开销。随后，系统会将订单信息继续投递到 RocketMQ 中，等待后续生单流程处理。</w:t>
      </w:r>
    </w:p>
    <w:p w14:paraId="1327E8AE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其次，我们采用消息队列进行业务解耦。以佣金服务为例，订单支付成功后，系统生成一条生佣消息并写入消息队列，再由佣金计算服务进行消费和佣金计算。同时，佣金服务采用状态机机制做好幂等处理。这样做的好处是缩短了支付主流程，提升了系统支付性能，也改善了客户体验，更好地支持了业务精细化运营。</w:t>
      </w:r>
    </w:p>
    <w:p w14:paraId="25A93186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数据库优化也是高并发应用建设的重中之重。数据库由于具备 ACID 事务能力，在核心业务场景中不可替代，但在高并发场景下也存在访问压力大、查询成本高等问题。因此，我们采用缓存解决高频查询响应慢的问题，采用 Elasticsearch 解决全文检索问题，采用 MongoDB 解决部分半结构化数据 Schema 灵活变化的问题，采用 Redis 承载计数、集合等复杂数据结构。</w:t>
      </w:r>
    </w:p>
    <w:p w14:paraId="0645671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对于数据量较大的表，我们进行了分表、索引优化，并通过覆盖索引减少回表操作。在表结构设计上，我们适当增加派生列和冗余列，通过空间换时间的方式提升查询效率。同时，我们对历史数据进行归档，减少核心业务表的数据量，进一步提升核心业务表的查询速度。</w:t>
      </w:r>
    </w:p>
    <w:p w14:paraId="45C7FBE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并发控制也是高并发系统中不可忽视的一环。对于余额扣减场景，我们采用数据库乐观锁的方式。例如，在余额扣减时，使用类似 `update account set amount = amount - 10 where id = ? and amount &gt;= 10` 的方式进行处理。这样既能避免余额扣减为负数，又能支持更高的并发量，同时不需要额外增加版本号字段，减少存储开销。</w:t>
      </w:r>
    </w:p>
    <w:p w14:paraId="4476139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由于微服务架构属于分布式系统，Java 的 synchronized 关键字和 JUC 工具只能解决单进程内的并发问题，无法跨进程生效，因此不再适用。为此，我们采用 Redis 作为分布式锁，并增加看门狗机制，实现锁超时续期。例如，在多个生单场景中，XXL-JOB 兜底生单和基于消息队列的生单可能并发执行，两个生单线程就需要通过分布式锁竞争同一订单的处理权，避免并发处理带来的数据一致性问题。</w:t>
      </w:r>
    </w:p>
    <w:p w14:paraId="016D7481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此外，基于 Redis，我们还封装了限流器，采用令牌桶算法，并通过注解方式在热点方法上进行限流处理，实现快速失败。Nginx 侧也配置了基于 IP 的限流策略，单 IP 平均每秒 200 次、峰值 300 次，超过阈值直接返回 429 状态码，从入口层面降低恶意流量和突发流量对系统的冲击。</w:t>
      </w:r>
    </w:p>
    <w:p w14:paraId="58C86B0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为了保障系统稳定运行，我们还搭建了 Prometheus + Grafana 进行服务器资源监控，使用 SkyWalking 进行链路追踪和慢 SQL 排查，使用 ELK 进行日志聚合，帮助团队快速定位问题。这一套组合拳落地后，系统能够更好地支撑高性能、高并发业务场景。阈值告警机制也使我们能够及时发现问题、干预问题和处理问题，为业务发展和运营连续性提供了有力的技术支持。</w:t>
      </w:r>
    </w:p>
    <w:p w14:paraId="5A1983E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通过团队的不懈努力，2024 年 6 月，我们完成了现有系统的微服务架构改造，并稳定运行至今。系统改造后，整体性能和稳定性得到明显提升，有效支撑了公司业务的高速扩张。核心普通查询接口 P99 响应时间控制在 200ms 以内，耗时较长的复杂接口 P95 响应时间控制在 500ms 以内。</w:t>
      </w:r>
    </w:p>
    <w:p w14:paraId="09595F8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通过此次微服务改造实践，我进一步加深了对高并发、高性能系统建设的理解。系统架构没有银弹，微服务架构虽然方便水平扩展，能够提升系统稳定性，但也带来了服务治理、服务通信、限流降级、熔断、分布式事务和数据一致性等新问题，同时也对开发人员和运维人员提出了更高要求。因此，对于简单业务场景，传统单体架构可能仍然是更高效的选择。我们必须理性看待架构演进，根据业务规模、团队能力和系统复杂度进行综合取舍。后续我将提前做好技术储备，逐步引入服务网格，对系统进行再次改造，将服务治理能力下沉到基础设施层，实现服务治理与业务逻辑的进一步分离。</w:t>
      </w:r>
    </w:p>
    <w:p w14:paraId="0A9353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C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2026-09-29T13:10:05Z</dcterms:created>
  <dc:creator>92599</dc:creator>
  <cp:lastModifiedBy>谢皓楠</cp:lastModifiedBy>
  <dcterms:modified xsi:type="dcterms:W3CDTF">2026-09-29T13:10:26Z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eyJoZGlkIjoiNzY2YzZlNDhmNGZmNjI3MGI4NTMxNjFmMDNkOWUyYTAiLCJ1c2VySWQiOiIxNTk0NDAxNDY3In0=</vt:lpwstr>
  </property>
  <property fmtid="{D5CDD505-2E9C-101B-9397-08002B2CF9AE}" pid="4" name="ICV">
    <vt:lpwstr>7193DE9DFC8E4C219A5472B25A6D6A9B_12</vt:lpwstr>
  </property>
</Properties>
</file>