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1BB60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摘要</w:t>
      </w:r>
    </w:p>
    <w:p w14:paraId="51A0D56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随着企业智能化转型的不断深入，大模型智能问答、文档自动生成等AI办公应用逐步落地，系统访问流量呈现突发性强、波动幅度大、瞬时并发量高等特点。传统单体架构耦合度高、资源调度不灵活、容错能力较弱，难以适应AI业务算力密集、流量波动明显的运行场景，容易出现高峰期响应卡顿、低峰期资源闲置以及局部故障引发整体服务不可用等问题。</w:t>
      </w:r>
    </w:p>
    <w:p w14:paraId="158CDF9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解决上述架构瓶颈，我司于2024年6月启动智能知识管理平台建设项目，项目建设周期为8个月，总投资850万元，主要面向企业私有化智能知识服务能力建设。本人在项目中担任系统架构师，主要负责整体技术架构规划、高并发方案设计、微服务拆分及云原生架构落地等核心工作。</w:t>
      </w:r>
    </w:p>
    <w:p w14:paraId="72FFD047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本文结合本项目实践，从分层缓存、异步处理、数据库优化和微服务拆分四个方面，阐述高并发系统的设计思路与实施过程，并总结项目建设过程中遇到的问题及相关优化经验。项目上线后，系统的并发承载能力和运行稳定性得到显著提升，有效支撑了企业AI办公业务的常态化运行。</w:t>
      </w:r>
    </w:p>
    <w:p w14:paraId="33E5B22E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一、项目背景</w:t>
      </w:r>
    </w:p>
    <w:p w14:paraId="426DEA2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近年来，企业智能知识库、AI问答、文档智能解析等智能化功能逐渐成为企业日常办公的重要支撑。我司原有办公系统采用传统单体架构，将用户权限管理、知识检索、文档处理、大模型推理和数据存储等业务模块集中在一个工程中开发和部署。</w:t>
      </w:r>
    </w:p>
    <w:p w14:paraId="73FDE22D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随着企业知识库数据规模持续扩大、员工访问频次不断增加，原有架构逐渐难以适应AI业务高并发、算力密集的运行特点，各类问题日益突出。</w:t>
      </w:r>
    </w:p>
    <w:p w14:paraId="21DF1AE8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首先，系统业务耦合度较高，模块之间依赖关系复杂，即使进行较小的功能调整，也需要对整个系统重新打包和发布，不仅上线风险较高，而且迭代效率较低，难以适应AI业务快速更新的需要。</w:t>
      </w:r>
    </w:p>
    <w:p w14:paraId="2F6A534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其次，系统资源分配方式较为僵化，服务器CPU、内存及GPU资源均采用固定配置。业务高峰期，大量AI推理和文档处理任务集中执行，容易造成请求堆积和接口超时；业务低峰期，部分算力资源又长期处于闲置状态，整体资源利用率不足30%。</w:t>
      </w:r>
    </w:p>
    <w:p w14:paraId="61AD06D6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最后，系统容错能力较弱，缺少完善的故障隔离、限流和熔断机制。当某个模块发生异常、出现慢查询或算力资源耗尽时，容易引发连锁故障，甚至造成整个系统不可用。</w:t>
      </w:r>
    </w:p>
    <w:p w14:paraId="434C55C9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彻底解决上述问题，公司决定建设一套私有化部署的智能知识管理平台，用于承载智能问答、知识检索、文档处理和AI内容生成等核心业务。本人在项目中担任系统架构师，主导技术方案选型、微服务拆分、高并发容错体系建设及弹性扩容方案落地，旨在通过架构重构和专项性能优化，解决流量波动大、算力分配不均和系统稳定性不足等问题，最终构建一套高可用、可弹性扩展、高性能的分布式智能知识服务架构。</w:t>
      </w:r>
    </w:p>
    <w:p w14:paraId="237B6CE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二、高并发系统核心架构设计与实践</w:t>
      </w:r>
    </w:p>
    <w:p w14:paraId="7B177B37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结合AI业务流量突发性强、算力消耗大和负载波动明显等特点，我对原有单体架构进行了重构，基于云原生微服务体系，从分层缓存、异步处理、数据库优化和服务拆分四个方面开展针对性优化，构建了适应AI业务场景的高并发分布式系统，保障平台高性能、高可用运行。</w:t>
      </w:r>
    </w:p>
    <w:p w14:paraId="7EDE021D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（一）采用分层缓存设计，降低数据库和算力压力</w:t>
      </w:r>
    </w:p>
    <w:p w14:paraId="1DA9C39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平台日常运行过程中存在大量重复的知识检索和智能问答请求。如果每次请求都直接查询数据库或调用大模型进行推理，不仅会造成大量重复计算，还会增加接口响应时间和系统资源消耗。</w:t>
      </w:r>
    </w:p>
    <w:p w14:paraId="5CFC31B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为减少高频重复请求对数据库和模型推理服务的压力，我设计了“本地缓存＋分布式缓存”的分层缓存架构，并配套建设热点数据预热机制。</w:t>
      </w:r>
    </w:p>
    <w:p w14:paraId="768A4BD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本地缓存采用Caffeine，部署在各个服务节点中，主要缓存常用问答模板、系统基础配置和高频访问的轻量级知识数据。由于本地缓存不需要进行网络通信，因此具有较快的访问速度。</w:t>
      </w:r>
    </w:p>
    <w:p w14:paraId="2FD7A3E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分布式缓存采用Redis主从集群，并通过哨兵机制实现故障监测和主从切换，主要用于缓存热门问答结果、高频检索词条和用户会话等动态数据。</w:t>
      </w:r>
    </w:p>
    <w:p w14:paraId="158845CB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同时，我结合企业办公系统的流量规律，在凌晨业务低峰期自动加载热点知识数据，避免系统启动或缓存失效后大量请求同时访问数据库，从而解决缓存冷启动问题。</w:t>
      </w:r>
    </w:p>
    <w:p w14:paraId="76B16EBE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针对缓存使用过程中可能出现的异常情况，我采用布隆过滤器拦截不存在的检索条件，防止恶意请求或无效请求造成缓存穿透；为缓存数据设置不同的过期时间，并增加随机偏移量，避免大量缓存同时失效而引发缓存雪崩；针对访问频率较高的热点Key，采用分布式锁控制缓存重建过程，防止大量并发请求同时访问数据库而造成缓存击穿。</w:t>
      </w:r>
    </w:p>
    <w:p w14:paraId="130B1607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通过上述措施，平台数据库查询量和大模型重复推理次数明显下降，有效缓解了后端存储和算力服务的运行压力。</w:t>
      </w:r>
    </w:p>
    <w:p w14:paraId="204CE741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（二）实施全链路异步处理，提升系统整体吞吐量</w:t>
      </w:r>
    </w:p>
    <w:p w14:paraId="51A5217E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文档批量解析、长文本内容生成和知识库索引更新等任务通常执行时间较长。如果采用同步处理方式，服务线程会长时间等待任务执行结果，容易挤占核心问答业务的线程资源，进而造成请求堆积和系统响应变慢。</w:t>
      </w:r>
    </w:p>
    <w:p w14:paraId="260325A4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为解决这一问题，我基于Kafka对系统进行了异步化改造，将实时问答等短时任务与文档解析、内容生成等耗时任务进行解耦。</w:t>
      </w:r>
    </w:p>
    <w:p w14:paraId="29CB009B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当用户发起文档上传、批量解析或内容生成请求后，系统首先完成参数校验和任务登记，随后立即向用户返回任务受理结果，并将任务消息发送至对应的Kafka Topic，由独立的消费者服务在后台异步处理。用户可以通过任务编号查询处理进度和最终结果。</w:t>
      </w:r>
    </w:p>
    <w:p w14:paraId="0DBFE077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保障核心业务优先运行，我按照任务类型和处理优先级划分不同的Topic。实时问答及交互类任务进入高优先级Topic，并配置更多消费者资源；批量文档处理、索引更新等任务进入普通Topic，在系统负载较低时集中处理，从而实现不同任务之间的资源隔离和错峰调度。</w:t>
      </w:r>
    </w:p>
    <w:p w14:paraId="68E5E7D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同时，我配置了消息确认、失败重试和死信队列机制。对于因网络波动或临时服务异常而执行失败的任务，系统按照预设规则自动重试；超过最大重试次数的消息则进入死信队列，由运维人员进行排查和补偿处理。对于需要防止重复执行的任务，系统通过业务唯一标识实现消费幂等，避免消息重复投递造成数据重复写入。</w:t>
      </w:r>
    </w:p>
    <w:p w14:paraId="05D89DB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异步化改造完成后，耗时任务不再长期占用接口线程，核心问答服务的响应速度和系统整体吞吐能力均得到明显提升。</w:t>
      </w:r>
    </w:p>
    <w:p w14:paraId="3DA48A2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（三）优化数据库架构，解决数据层并发瓶颈</w:t>
      </w:r>
    </w:p>
    <w:p w14:paraId="2CD4ADB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随着平台知识库数据量突破百万级，原有单库单表架构逐渐出现查询速度下降、读写竞争加剧和数据库连接耗尽等问题，数据层成为制约系统并发能力的主要瓶颈。</w:t>
      </w:r>
    </w:p>
    <w:p w14:paraId="0BB1CFF4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针对上述问题，我主要从索引优化、读写分离、分库分表和连接池优化四个方面开展数据库性能治理。</w:t>
      </w:r>
    </w:p>
    <w:p w14:paraId="29309FAD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第一，进行索引和SQL优化。针对高频知识检索、用户问答记录查询和文档状态查询等业务场景建立联合索引，并根据SQL执行计划调整字段顺序。同时，清理长期未使用的冗余索引，对慢SQL进行逐条分析和优化，减少全表扫描和不必要的回表操作。</w:t>
      </w:r>
    </w:p>
    <w:p w14:paraId="14890C7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第二，实施数据库读写分离。系统采用一主多从架构，主库主要负责数据写入和更新，从库承担大部分查询请求。通过将读请求分散到多个从库，缓解主库读写竞争，提高数据库整体并发处理能力。对于一致性要求较高的查询，则仍然访问主库，避免因主从复制延迟导致读取到旧数据。</w:t>
      </w:r>
    </w:p>
    <w:p w14:paraId="317D1792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第三，实施分库分表。针对数据量增长较快的知识文档、问答记录和操作日志等数据，根据知识分类、企业标识和创建时间等维度进行水平分片，降低单表数据规模，避免因单表数据量过大而造成查询性能持续下降。</w:t>
      </w:r>
    </w:p>
    <w:p w14:paraId="3A8AB593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第四，优化数据库连接池参数。根据数据库实际承载能力和服务实例数量，合理设置连接池最大连接数、最小空闲连接数、连接超时时间和空闲连接回收时间，避免大量服务实例无序抢占数据库连接。同时，对异常连接和长时间占用的连接进行监控和回收，防止高并发场景下数据库连接资源耗尽。</w:t>
      </w:r>
    </w:p>
    <w:p w14:paraId="7119BF24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通过上述优化，平台数据库查询效率和并发处理能力得到明显提升，数据层不再成为系统性能扩展的主要瓶颈。</w:t>
      </w:r>
    </w:p>
    <w:p w14:paraId="6122C61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（四）基于领域驱动设计拆分服务，实现业务解耦和独立扩容</w:t>
      </w:r>
    </w:p>
    <w:p w14:paraId="3236BFFE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原有单体架构中，各类业务模块集中部署，不同业务之间存在明显的资源竞争。当模型推理或文档解析任务大量执行时，容易占用大量CPU、内存和线程资源，进而影响用户登录、权限校验和知识检索等基础业务。同时，单体系统无法根据不同业务模块的负载情况进行独立扩容，资源利用效率较低。</w:t>
      </w:r>
    </w:p>
    <w:p w14:paraId="20008DA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为解决这一问题，我基于领域驱动设计思想，按照业务职责和领域边界，将原有单体系统拆分为用户权限服务、知识检索服务、智能问答服务、文档解析服务、模型推理服务和系统运维服务六个微服务。</w:t>
      </w:r>
    </w:p>
    <w:p w14:paraId="77212BAD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各个微服务职责相对独立，可以分别进行开发、测试、部署和扩容。服务之间根据业务实时性要求，通过REST接口或消息队列进行通信，从而降低模块之间的直接依赖。</w:t>
      </w:r>
    </w:p>
    <w:p w14:paraId="7BA815A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其中，我重点将算力消耗较大的模型推理服务独立拆分，并为其配置专用GPU资源。智能问答服务只负责请求编排、上下文管理和结果整合，具体的模型计算任务由模型推理服务完成，避免普通业务服务与AI推理任务相互争抢资源。</w:t>
      </w:r>
    </w:p>
    <w:p w14:paraId="3ED5BA7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同时，系统通过服务注册与发现机制实现服务动态寻址，通过网关统一处理身份认证、访问控制、限流和请求路由。当某个服务实例出现异常时，注册中心能够及时将其从可用实例列表中移除，避免后续请求继续访问故障节点。</w:t>
      </w:r>
    </w:p>
    <w:p w14:paraId="59DE948C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完成微服务拆分后，各业务模块可以根据实际负载情况独立扩容。例如，在员工集中使用AI问答功能时，可以单独增加智能问答服务和模型推理服务实例，而无须扩容用户权限服务和系统运维服务，从而提高资源利用率和系统扩展能力。</w:t>
      </w:r>
    </w:p>
    <w:p w14:paraId="5D1F4748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三、总结与感悟</w:t>
      </w:r>
    </w:p>
    <w:p w14:paraId="56E0565A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本次智能知识管理平台建设项目，通过分层缓存优化、异步任务改造、数据库性能治理和微服务领域拆分等措施，有效解决了传统单体架构难以适应AI高并发业务的问题。</w:t>
      </w:r>
    </w:p>
    <w:p w14:paraId="30CACC00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项目上线后，系统峰值并发承载能力得到显著提升，服务器及GPU资源利用率由原来的不足30%提升至75%以上，系统整体可用性达到99.99%，能够稳定支撑企业智能问答、知识检索、文档解析和AI内容生成等业务运行。</w:t>
      </w:r>
    </w:p>
    <w:p w14:paraId="5A823781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通过本次项目实践，我深刻认识到，高并发系统建设并不是简单堆叠缓存、消息队列和微服务等技术，而是需要结合具体业务特点，对系统调用链路、任务执行方式、数据访问模式和资源使用情况进行系统性分析。只有明确系统真正的性能瓶颈，并针对不同问题采取相应的架构措施，才能在提升并发能力的同时，兼顾系统稳定性、数据一致性和资源利用效率。</w:t>
      </w:r>
    </w:p>
    <w:p w14:paraId="0FC495BF">
      <w:pPr>
        <w:pStyle w:val="2"/>
        <w:keepNext w:val="0"/>
        <w:keepLines w:val="0"/>
        <w:widowControl/>
        <w:suppressLineNumbers w:val="0"/>
        <w:spacing w:before="60" w:beforeAutospacing="0" w:after="180" w:afterAutospacing="0" w:line="36" w:lineRule="atLeast"/>
        <w:ind w:left="0" w:right="0"/>
        <w:jc w:val="left"/>
        <w:rPr>
          <w:spacing w:val="0"/>
          <w:sz w:val="19"/>
          <w:szCs w:val="19"/>
        </w:rPr>
      </w:pPr>
      <w:r>
        <w:rPr>
          <w:spacing w:val="0"/>
          <w:sz w:val="19"/>
          <w:szCs w:val="19"/>
        </w:rPr>
        <w:t>未来，我将继续深入研究云原生和分布式高并发技术，进一步优化AI系统的资源调度、故障隔离和弹性扩容能力，为企业智能化业务的稳定落地提供更加扎实的技术支撑。</w:t>
      </w:r>
    </w:p>
    <w:p w14:paraId="516EC06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323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2026-09-29T13:12:14Z</dcterms:created>
  <dc:creator>92599</dc:creator>
  <cp:lastModifiedBy>谢皓楠</cp:lastModifiedBy>
  <dcterms:modified xsi:type="dcterms:W3CDTF">2026-09-29T13:12:15Z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eyJoZGlkIjoiNzY2YzZlNDhmNGZmNjI3MGI4NTMxNjFmMDNkOWUyYTAiLCJ1c2VySWQiOiIxNTk0NDAxNDY3In0=</vt:lpwstr>
  </property>
  <property fmtid="{D5CDD505-2E9C-101B-9397-08002B2CF9AE}" pid="4" name="ICV">
    <vt:lpwstr>F4EA8A1181074F7E971AFB42DDFA5CEC_12</vt:lpwstr>
  </property>
</Properties>
</file>