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C1" w:rsidRDefault="00F108C1"/>
    <w:p w:rsidR="00862469" w:rsidRDefault="00862469"/>
    <w:p w:rsidR="00862469" w:rsidRDefault="00862469"/>
    <w:p w:rsidR="00862469" w:rsidRDefault="00862469"/>
    <w:p w:rsidR="00862469" w:rsidRPr="00862469" w:rsidRDefault="00F108C1" w:rsidP="00862469">
      <w:pPr>
        <w:pStyle w:val="a7"/>
        <w:numPr>
          <w:ilvl w:val="1"/>
          <w:numId w:val="1"/>
        </w:numPr>
        <w:ind w:firstLineChars="0"/>
        <w:rPr>
          <w:rStyle w:val="1Char"/>
        </w:rPr>
      </w:pPr>
      <w:proofErr w:type="spellStart"/>
      <w:r w:rsidRPr="00862469">
        <w:rPr>
          <w:rStyle w:val="1Char"/>
          <w:rFonts w:hint="eastAsia"/>
        </w:rPr>
        <w:t>MAVLink</w:t>
      </w:r>
      <w:proofErr w:type="spellEnd"/>
      <w:r w:rsidR="00616F5C" w:rsidRPr="00862469">
        <w:rPr>
          <w:rStyle w:val="1Char"/>
          <w:rFonts w:hint="eastAsia"/>
        </w:rPr>
        <w:t>协议组成：</w:t>
      </w:r>
    </w:p>
    <w:p w:rsidR="00616F5C" w:rsidRDefault="00616F5C">
      <w:r>
        <w:rPr>
          <w:rFonts w:hint="eastAsia"/>
          <w:noProof/>
        </w:rPr>
        <w:drawing>
          <wp:inline distT="0" distB="0" distL="0" distR="0">
            <wp:extent cx="4905375" cy="1228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5C" w:rsidRDefault="00616F5C">
      <w:r>
        <w:rPr>
          <w:rFonts w:hint="eastAsia"/>
        </w:rPr>
        <w:t>（长度单位为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:rsidR="00E92387" w:rsidRDefault="00E92387"/>
    <w:p w:rsidR="00E92387" w:rsidRDefault="00E92387"/>
    <w:p w:rsidR="00616F5C" w:rsidRDefault="00616F5C"/>
    <w:tbl>
      <w:tblPr>
        <w:tblStyle w:val="a6"/>
        <w:tblW w:w="9567" w:type="dxa"/>
        <w:tblLook w:val="04A0" w:firstRow="1" w:lastRow="0" w:firstColumn="1" w:lastColumn="0" w:noHBand="0" w:noVBand="1"/>
      </w:tblPr>
      <w:tblGrid>
        <w:gridCol w:w="1237"/>
        <w:gridCol w:w="1166"/>
        <w:gridCol w:w="705"/>
        <w:gridCol w:w="728"/>
        <w:gridCol w:w="4492"/>
        <w:gridCol w:w="1239"/>
      </w:tblGrid>
      <w:tr w:rsidR="009647ED" w:rsidTr="009647ED">
        <w:trPr>
          <w:trHeight w:val="37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</w:tr>
      <w:tr w:rsidR="009647ED" w:rsidTr="009647ED">
        <w:trPr>
          <w:trHeight w:val="37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起始标识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标识新消息的开始，用于消息识别、解析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254</w:t>
            </w:r>
          </w:p>
        </w:tc>
      </w:tr>
      <w:tr w:rsidR="009647ED" w:rsidTr="009647ED">
        <w:trPr>
          <w:trHeight w:val="39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负载长度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记录负载信息的长度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9647ED" w:rsidTr="009647ED">
        <w:trPr>
          <w:trHeight w:val="39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序列码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消息发送序列码，用于通信可靠性检验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0-255</w:t>
            </w:r>
          </w:p>
        </w:tc>
      </w:tr>
      <w:tr w:rsidR="009647ED" w:rsidTr="009647ED">
        <w:trPr>
          <w:trHeight w:val="39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SYS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发送该消息系统的系统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0-255</w:t>
            </w:r>
          </w:p>
        </w:tc>
      </w:tr>
      <w:tr w:rsidR="009647ED" w:rsidTr="009647ED">
        <w:trPr>
          <w:trHeight w:val="39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COMP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发送该消息系统组件的组件</w:t>
            </w:r>
            <w:r>
              <w:rPr>
                <w:rFonts w:hint="eastAsia"/>
              </w:rPr>
              <w:t>ID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0-255</w:t>
            </w:r>
          </w:p>
        </w:tc>
      </w:tr>
      <w:tr w:rsidR="009647ED" w:rsidTr="009647ED">
        <w:trPr>
          <w:trHeight w:val="39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标识该消息的种类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0-255</w:t>
            </w:r>
          </w:p>
        </w:tc>
      </w:tr>
      <w:tr w:rsidR="009647ED" w:rsidTr="009647ED">
        <w:trPr>
          <w:trHeight w:val="39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PAYLOAD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负载信息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消息内部负载信息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</w:p>
        </w:tc>
      </w:tr>
      <w:tr w:rsidR="009647ED" w:rsidTr="009647ED">
        <w:trPr>
          <w:trHeight w:val="37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CKA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校验位</w:t>
            </w:r>
            <w:r>
              <w:rPr>
                <w:rFonts w:hint="eastAsia"/>
              </w:rPr>
              <w:t>A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N+6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校验位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</w:tr>
      <w:tr w:rsidR="009647ED" w:rsidTr="009647ED">
        <w:trPr>
          <w:trHeight w:val="397"/>
        </w:trPr>
        <w:tc>
          <w:tcPr>
            <w:tcW w:w="1237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CKB</w:t>
            </w:r>
          </w:p>
        </w:tc>
        <w:tc>
          <w:tcPr>
            <w:tcW w:w="1166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校验位</w:t>
            </w:r>
            <w:r>
              <w:rPr>
                <w:rFonts w:hint="eastAsia"/>
              </w:rPr>
              <w:t>B</w:t>
            </w:r>
          </w:p>
        </w:tc>
        <w:tc>
          <w:tcPr>
            <w:tcW w:w="705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N+7</w:t>
            </w:r>
          </w:p>
        </w:tc>
        <w:tc>
          <w:tcPr>
            <w:tcW w:w="728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2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校验位</w:t>
            </w:r>
          </w:p>
        </w:tc>
        <w:tc>
          <w:tcPr>
            <w:tcW w:w="1239" w:type="dxa"/>
          </w:tcPr>
          <w:p w:rsidR="009647ED" w:rsidRDefault="009647ED" w:rsidP="00653181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</w:tr>
    </w:tbl>
    <w:p w:rsidR="00616F5C" w:rsidRDefault="00616F5C"/>
    <w:p w:rsidR="00E92387" w:rsidRDefault="00E92387"/>
    <w:p w:rsidR="00E92387" w:rsidRDefault="005F6CD1">
      <w:r>
        <w:rPr>
          <w:rFonts w:hint="eastAsia"/>
        </w:rPr>
        <w:t>1.</w:t>
      </w:r>
      <w:r>
        <w:t>红色的是起始标志位（</w:t>
      </w:r>
      <w:proofErr w:type="spellStart"/>
      <w:r>
        <w:t>stx</w:t>
      </w:r>
      <w:proofErr w:type="spellEnd"/>
      <w:r>
        <w:t>），在</w:t>
      </w:r>
      <w:r>
        <w:t>v1.0</w:t>
      </w:r>
      <w:r>
        <w:t>版本中以</w:t>
      </w:r>
      <w:r>
        <w:t>“FE”</w:t>
      </w:r>
      <w:r>
        <w:t>作为起始标志。这个标志位在</w:t>
      </w:r>
      <w:proofErr w:type="spellStart"/>
      <w:r>
        <w:t>mavlink</w:t>
      </w:r>
      <w:proofErr w:type="spellEnd"/>
      <w:r>
        <w:t>消息</w:t>
      </w:r>
      <w:proofErr w:type="gramStart"/>
      <w:r>
        <w:t>帧</w:t>
      </w:r>
      <w:proofErr w:type="gramEnd"/>
      <w:r>
        <w:t>接收端进行消息解码时有用处。</w:t>
      </w:r>
    </w:p>
    <w:p w:rsidR="005F6CD1" w:rsidRDefault="005F6CD1"/>
    <w:p w:rsidR="00E92387" w:rsidRDefault="005F6CD1">
      <w:r>
        <w:rPr>
          <w:rFonts w:hint="eastAsia"/>
        </w:rPr>
        <w:t>2.</w:t>
      </w:r>
      <w:r w:rsidRPr="005F6CD1">
        <w:t xml:space="preserve"> </w:t>
      </w:r>
      <w:r>
        <w:t>第二个格子代表的是灰色部分（</w:t>
      </w:r>
      <w:r>
        <w:t>payload</w:t>
      </w:r>
      <w:r>
        <w:t>，称作有效载荷，要用的数据在有效载荷里面）的字节长度（</w:t>
      </w:r>
      <w:proofErr w:type="spellStart"/>
      <w:r>
        <w:t>len</w:t>
      </w:r>
      <w:proofErr w:type="spellEnd"/>
      <w:r>
        <w:t>），范围从</w:t>
      </w:r>
      <w:r>
        <w:t>0</w:t>
      </w:r>
      <w:r>
        <w:t>到</w:t>
      </w:r>
      <w:r>
        <w:t>255</w:t>
      </w:r>
      <w:r>
        <w:t>之间。在</w:t>
      </w:r>
      <w:proofErr w:type="spellStart"/>
      <w:r>
        <w:t>mavlink</w:t>
      </w:r>
      <w:proofErr w:type="spellEnd"/>
      <w:r>
        <w:t>消息</w:t>
      </w:r>
      <w:proofErr w:type="gramStart"/>
      <w:r>
        <w:t>帧</w:t>
      </w:r>
      <w:proofErr w:type="gramEnd"/>
      <w:r>
        <w:t>接收端可以用它和实际收到的有效载荷的长度比较，以验证有效载荷的长度是否正确。</w:t>
      </w:r>
    </w:p>
    <w:p w:rsidR="00E92387" w:rsidRDefault="00E92387"/>
    <w:p w:rsidR="005F6CD1" w:rsidRDefault="005F6CD1">
      <w:r>
        <w:rPr>
          <w:rFonts w:hint="eastAsia"/>
        </w:rPr>
        <w:t>3.</w:t>
      </w:r>
      <w:r w:rsidRPr="005F6CD1">
        <w:t xml:space="preserve"> </w:t>
      </w:r>
      <w:r>
        <w:t>第三个格子代表的是本次消息帧的序号（</w:t>
      </w:r>
      <w:proofErr w:type="spellStart"/>
      <w:r>
        <w:t>seq</w:t>
      </w:r>
      <w:proofErr w:type="spellEnd"/>
      <w:r>
        <w:t>），每次发完一个消息，这个字节的内容会加</w:t>
      </w:r>
      <w:r>
        <w:t>1</w:t>
      </w:r>
      <w:r>
        <w:t>，加到</w:t>
      </w:r>
      <w:r>
        <w:t>255</w:t>
      </w:r>
      <w:r>
        <w:t>后会从</w:t>
      </w:r>
      <w:r>
        <w:t>0</w:t>
      </w:r>
      <w:r>
        <w:t>重新开始。这个序号用于</w:t>
      </w:r>
      <w:proofErr w:type="spellStart"/>
      <w:r>
        <w:t>mavlink</w:t>
      </w:r>
      <w:proofErr w:type="spellEnd"/>
      <w:r>
        <w:t>消息</w:t>
      </w:r>
      <w:proofErr w:type="gramStart"/>
      <w:r>
        <w:t>帧</w:t>
      </w:r>
      <w:proofErr w:type="gramEnd"/>
      <w:r>
        <w:t>接收</w:t>
      </w:r>
      <w:proofErr w:type="gramStart"/>
      <w:r>
        <w:t>端计算</w:t>
      </w:r>
      <w:proofErr w:type="gramEnd"/>
      <w:r>
        <w:t>消息丢失比例用的，相当于是信号强度。</w:t>
      </w:r>
    </w:p>
    <w:p w:rsidR="005F6CD1" w:rsidRDefault="005F6CD1"/>
    <w:p w:rsidR="005F6CD1" w:rsidRDefault="005F6CD1">
      <w:r>
        <w:rPr>
          <w:rFonts w:hint="eastAsia"/>
        </w:rPr>
        <w:t>4.</w:t>
      </w:r>
      <w:r w:rsidRPr="005F6CD1">
        <w:t xml:space="preserve"> </w:t>
      </w:r>
      <w:r>
        <w:t>第四个格子代表了发送本条消息帧的设备的系统编号（</w:t>
      </w:r>
      <w:r>
        <w:t>sys</w:t>
      </w:r>
      <w:r>
        <w:t>），使用</w:t>
      </w:r>
      <w:r>
        <w:t>PIXHAWK</w:t>
      </w:r>
      <w:r>
        <w:t>刷</w:t>
      </w:r>
      <w:r>
        <w:t>PX4</w:t>
      </w:r>
      <w:r>
        <w:t>固件</w:t>
      </w:r>
      <w:r>
        <w:lastRenderedPageBreak/>
        <w:t>时默认的系统编号为</w:t>
      </w:r>
      <w:r>
        <w:t>1</w:t>
      </w:r>
      <w:r>
        <w:t>，用于</w:t>
      </w:r>
      <w:proofErr w:type="spellStart"/>
      <w:r>
        <w:t>mavlink</w:t>
      </w:r>
      <w:proofErr w:type="spellEnd"/>
      <w:r>
        <w:t>消息</w:t>
      </w:r>
      <w:proofErr w:type="gramStart"/>
      <w:r>
        <w:t>帧</w:t>
      </w:r>
      <w:proofErr w:type="gramEnd"/>
      <w:r>
        <w:t>接收端识别是哪个设备发来的消息。</w:t>
      </w:r>
    </w:p>
    <w:p w:rsidR="005F6CD1" w:rsidRDefault="005F6CD1"/>
    <w:p w:rsidR="005F6CD1" w:rsidRDefault="005F6CD1">
      <w:r>
        <w:rPr>
          <w:rFonts w:hint="eastAsia"/>
        </w:rPr>
        <w:t>5.</w:t>
      </w:r>
      <w:r w:rsidRPr="005F6CD1">
        <w:t xml:space="preserve"> </w:t>
      </w:r>
      <w:r>
        <w:t>第五个格子代表了发送本条消息帧的设备的单元编号（</w:t>
      </w:r>
      <w:r>
        <w:t>comp</w:t>
      </w:r>
      <w:r>
        <w:t>），使用</w:t>
      </w:r>
      <w:r>
        <w:t>PIXHAWK</w:t>
      </w:r>
      <w:r>
        <w:t>刷</w:t>
      </w:r>
      <w:r>
        <w:t>PX4</w:t>
      </w:r>
      <w:r>
        <w:t>固件时默认的单元编号为</w:t>
      </w:r>
      <w:r>
        <w:t>50</w:t>
      </w:r>
      <w:r>
        <w:t>，用于</w:t>
      </w:r>
      <w:proofErr w:type="spellStart"/>
      <w:r>
        <w:t>mavlink</w:t>
      </w:r>
      <w:proofErr w:type="spellEnd"/>
      <w:r>
        <w:t>消息</w:t>
      </w:r>
      <w:proofErr w:type="gramStart"/>
      <w:r>
        <w:t>帧</w:t>
      </w:r>
      <w:proofErr w:type="gramEnd"/>
      <w:r>
        <w:t>接收端识别是设备的哪个单元发来的消息。</w:t>
      </w:r>
    </w:p>
    <w:p w:rsidR="00E92387" w:rsidRDefault="005F6CD1">
      <w:r>
        <w:rPr>
          <w:rFonts w:hint="eastAsia"/>
        </w:rPr>
        <w:t>6.</w:t>
      </w:r>
      <w:r w:rsidRPr="005F6CD1">
        <w:t xml:space="preserve"> </w:t>
      </w:r>
      <w:r>
        <w:t>第六个格子代表了有效载荷中消息包的编号（</w:t>
      </w:r>
      <w:proofErr w:type="spellStart"/>
      <w:r>
        <w:t>msg</w:t>
      </w:r>
      <w:proofErr w:type="spellEnd"/>
      <w:r>
        <w:t>），注意它和序号是不同的，这个字节很重要，</w:t>
      </w:r>
      <w:proofErr w:type="spellStart"/>
      <w:r>
        <w:t>mavlink</w:t>
      </w:r>
      <w:proofErr w:type="spellEnd"/>
      <w:r>
        <w:t>消息</w:t>
      </w:r>
      <w:proofErr w:type="gramStart"/>
      <w:r>
        <w:t>帧接收端要根据</w:t>
      </w:r>
      <w:proofErr w:type="gramEnd"/>
      <w:r>
        <w:t>这个编号来确定有效载荷里到底放了什么</w:t>
      </w:r>
      <w:proofErr w:type="gramStart"/>
      <w:r>
        <w:t>消息包并根据</w:t>
      </w:r>
      <w:proofErr w:type="gramEnd"/>
      <w:r>
        <w:t>编号选择对应的方式来处理有效载荷里的信息包。</w:t>
      </w:r>
    </w:p>
    <w:p w:rsidR="005F6CD1" w:rsidRDefault="005F6CD1"/>
    <w:p w:rsidR="005F6CD1" w:rsidRPr="005F6CD1" w:rsidRDefault="005F6CD1">
      <w:r>
        <w:rPr>
          <w:rFonts w:hint="eastAsia"/>
        </w:rPr>
        <w:t>7.</w:t>
      </w:r>
      <w:r w:rsidRPr="005F6CD1">
        <w:t xml:space="preserve"> </w:t>
      </w:r>
      <w:r>
        <w:t>最后两个字节是</w:t>
      </w:r>
      <w:r>
        <w:t>16</w:t>
      </w:r>
      <w:r>
        <w:t>位校验位，</w:t>
      </w:r>
      <w:proofErr w:type="spellStart"/>
      <w:r>
        <w:t>ckb</w:t>
      </w:r>
      <w:proofErr w:type="spellEnd"/>
      <w:r>
        <w:t>是高八位，</w:t>
      </w:r>
      <w:proofErr w:type="spellStart"/>
      <w:r>
        <w:t>cka</w:t>
      </w:r>
      <w:proofErr w:type="spellEnd"/>
      <w:r>
        <w:t>是低八位。</w:t>
      </w:r>
    </w:p>
    <w:p w:rsidR="00E92387" w:rsidRDefault="00E92387"/>
    <w:p w:rsidR="00E92387" w:rsidRDefault="00E92387"/>
    <w:p w:rsidR="00E92387" w:rsidRDefault="00E92387"/>
    <w:p w:rsidR="00E92387" w:rsidRDefault="00E92387"/>
    <w:p w:rsidR="00E92387" w:rsidRDefault="00E92387"/>
    <w:p w:rsidR="00E92387" w:rsidRDefault="00E92387">
      <w:r>
        <w:rPr>
          <w:rFonts w:hint="eastAsia"/>
        </w:rPr>
        <w:t>官方的介绍如下：</w:t>
      </w:r>
    </w:p>
    <w:p w:rsidR="00E92387" w:rsidRDefault="00E92387" w:rsidP="00E923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305550" cy="408399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8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1FD" w:rsidRDefault="00C021FD" w:rsidP="00E92387">
      <w:pPr>
        <w:jc w:val="center"/>
      </w:pPr>
    </w:p>
    <w:p w:rsidR="00C021FD" w:rsidRDefault="00C021FD" w:rsidP="00E92387">
      <w:pPr>
        <w:jc w:val="center"/>
      </w:pPr>
    </w:p>
    <w:p w:rsidR="00862469" w:rsidRDefault="00862469" w:rsidP="00E92387">
      <w:pPr>
        <w:jc w:val="center"/>
      </w:pPr>
    </w:p>
    <w:p w:rsidR="00862469" w:rsidRDefault="00862469" w:rsidP="00E92387">
      <w:pPr>
        <w:jc w:val="center"/>
      </w:pPr>
    </w:p>
    <w:p w:rsidR="00862469" w:rsidRDefault="00862469" w:rsidP="00E92387">
      <w:pPr>
        <w:jc w:val="center"/>
      </w:pPr>
    </w:p>
    <w:p w:rsidR="00862469" w:rsidRDefault="00862469" w:rsidP="00E92387">
      <w:pPr>
        <w:jc w:val="center"/>
      </w:pPr>
    </w:p>
    <w:p w:rsidR="00862469" w:rsidRDefault="00862469" w:rsidP="00E92387">
      <w:pPr>
        <w:jc w:val="center"/>
      </w:pPr>
    </w:p>
    <w:p w:rsidR="00862469" w:rsidRDefault="00862469" w:rsidP="00E92387">
      <w:pPr>
        <w:jc w:val="center"/>
      </w:pPr>
    </w:p>
    <w:p w:rsidR="00C021FD" w:rsidRDefault="00862469" w:rsidP="00862469">
      <w:pPr>
        <w:pStyle w:val="1"/>
      </w:pPr>
      <w:r>
        <w:rPr>
          <w:rFonts w:hint="eastAsia"/>
        </w:rPr>
        <w:lastRenderedPageBreak/>
        <w:t xml:space="preserve">1.2 </w:t>
      </w:r>
    </w:p>
    <w:p w:rsidR="004469EA" w:rsidRDefault="004469EA" w:rsidP="004A60CC">
      <w:pPr>
        <w:jc w:val="left"/>
      </w:pPr>
      <w:r>
        <w:rPr>
          <w:rFonts w:hint="eastAsia"/>
        </w:rPr>
        <w:t>函数例片段：</w:t>
      </w:r>
      <w:r w:rsidR="004A60CC">
        <w:rPr>
          <w:rFonts w:hint="eastAsia"/>
        </w:rPr>
        <w:t xml:space="preserve">      </w:t>
      </w:r>
      <w:r w:rsidR="004A60CC">
        <w:rPr>
          <w:rFonts w:hint="eastAsia"/>
          <w:noProof/>
        </w:rPr>
        <w:drawing>
          <wp:inline distT="0" distB="0" distL="0" distR="0">
            <wp:extent cx="5274310" cy="322567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5A9" w:rsidRPr="004A60CC" w:rsidRDefault="009F35A9" w:rsidP="004A60CC">
      <w:pPr>
        <w:jc w:val="left"/>
        <w:rPr>
          <w:b/>
          <w:sz w:val="24"/>
          <w:szCs w:val="24"/>
        </w:rPr>
      </w:pPr>
      <w:r w:rsidRPr="004A60CC">
        <w:rPr>
          <w:rFonts w:hint="eastAsia"/>
          <w:b/>
          <w:sz w:val="24"/>
          <w:szCs w:val="24"/>
        </w:rPr>
        <w:t xml:space="preserve"> update</w:t>
      </w:r>
      <w:r w:rsidRPr="004A60CC">
        <w:rPr>
          <w:rFonts w:hint="eastAsia"/>
          <w:b/>
          <w:sz w:val="24"/>
          <w:szCs w:val="24"/>
        </w:rPr>
        <w:t>接收函数</w:t>
      </w:r>
    </w:p>
    <w:p w:rsidR="009F35A9" w:rsidRDefault="00EE6BD8" w:rsidP="004A60CC">
      <w:r>
        <w:rPr>
          <w:rFonts w:hint="eastAsia"/>
          <w:noProof/>
        </w:rPr>
        <w:drawing>
          <wp:inline distT="0" distB="0" distL="0" distR="0">
            <wp:extent cx="5274310" cy="38433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D8" w:rsidRDefault="00EE6BD8" w:rsidP="004469EA">
      <w:pPr>
        <w:pStyle w:val="a7"/>
        <w:ind w:left="360" w:firstLineChars="0" w:firstLine="0"/>
      </w:pPr>
    </w:p>
    <w:p w:rsidR="00EE6BD8" w:rsidRDefault="00EE6BD8" w:rsidP="004469EA">
      <w:pPr>
        <w:pStyle w:val="a7"/>
        <w:ind w:left="360" w:firstLineChars="0" w:firstLine="0"/>
      </w:pPr>
      <w:r>
        <w:rPr>
          <w:rFonts w:hint="eastAsia"/>
        </w:rPr>
        <w:t>例程中从串口获取数据，</w:t>
      </w:r>
      <w:proofErr w:type="spellStart"/>
      <w:r w:rsidR="00254D00">
        <w:rPr>
          <w:rFonts w:hint="eastAsia"/>
        </w:rPr>
        <w:t>mavlink_parse_char</w:t>
      </w:r>
      <w:proofErr w:type="spellEnd"/>
      <w:r w:rsidR="00254D00">
        <w:rPr>
          <w:rFonts w:hint="eastAsia"/>
        </w:rPr>
        <w:t>()</w:t>
      </w:r>
      <w:r w:rsidR="00254D00">
        <w:rPr>
          <w:rFonts w:hint="eastAsia"/>
        </w:rPr>
        <w:t>解码消息帧，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传递</w:t>
      </w:r>
      <w:proofErr w:type="spellStart"/>
      <w:r w:rsidR="004A60CC">
        <w:rPr>
          <w:rFonts w:hint="eastAsia"/>
        </w:rPr>
        <w:t>msg</w:t>
      </w:r>
      <w:proofErr w:type="spellEnd"/>
      <w:r>
        <w:rPr>
          <w:rFonts w:hint="eastAsia"/>
        </w:rPr>
        <w:t>。</w:t>
      </w:r>
    </w:p>
    <w:p w:rsidR="004A60CC" w:rsidRDefault="004A60CC" w:rsidP="004469EA">
      <w:pPr>
        <w:pStyle w:val="a7"/>
        <w:ind w:left="360" w:firstLineChars="0" w:firstLine="0"/>
      </w:pPr>
      <w:proofErr w:type="spellStart"/>
      <w:r>
        <w:lastRenderedPageBreak/>
        <w:t>H</w:t>
      </w:r>
      <w:r>
        <w:rPr>
          <w:rFonts w:hint="eastAsia"/>
        </w:rPr>
        <w:t>andleMessage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首先对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（消息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A64508">
        <w:rPr>
          <w:rFonts w:hint="eastAsia"/>
        </w:rPr>
        <w:t>进行判断，确定消息类型</w:t>
      </w:r>
      <w:r w:rsidR="00EF2BE3">
        <w:rPr>
          <w:rFonts w:hint="eastAsia"/>
        </w:rPr>
        <w:t>。</w:t>
      </w:r>
    </w:p>
    <w:p w:rsidR="004A60CC" w:rsidRDefault="004A60CC" w:rsidP="004469EA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606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22" w:rsidRDefault="00DD6A22" w:rsidP="004469EA">
      <w:pPr>
        <w:pStyle w:val="a7"/>
        <w:ind w:left="360" w:firstLineChars="0" w:firstLine="0"/>
      </w:pPr>
    </w:p>
    <w:p w:rsidR="00DD6A22" w:rsidRDefault="00DD6A22" w:rsidP="0096142C">
      <w:pPr>
        <w:pStyle w:val="a7"/>
        <w:ind w:leftChars="171" w:left="359" w:firstLineChars="100" w:firstLine="210"/>
      </w:pPr>
      <w:r>
        <w:rPr>
          <w:rFonts w:hint="eastAsia"/>
        </w:rPr>
        <w:t>确定消息类型，调用相应的实现函数，如</w:t>
      </w:r>
      <w:proofErr w:type="spellStart"/>
      <w:r w:rsidRPr="00DD6A22">
        <w:t>mavlink_msg_sys_status_decode</w:t>
      </w:r>
      <w:proofErr w:type="spellEnd"/>
      <w:r w:rsidRPr="00DD6A22">
        <w:t>(</w:t>
      </w:r>
      <w:r>
        <w:rPr>
          <w:rFonts w:hint="eastAsia"/>
        </w:rPr>
        <w:t>)</w:t>
      </w:r>
      <w:r w:rsidR="0096142C">
        <w:rPr>
          <w:rFonts w:hint="eastAsia"/>
        </w:rPr>
        <w:t>等。</w:t>
      </w:r>
      <w:r>
        <w:rPr>
          <w:rFonts w:hint="eastAsia"/>
        </w:rPr>
        <w:t>函数</w:t>
      </w:r>
      <w:r w:rsidR="0096142C">
        <w:rPr>
          <w:rFonts w:hint="eastAsia"/>
        </w:rPr>
        <w:t>的具体实现</w:t>
      </w:r>
      <w:r>
        <w:rPr>
          <w:rFonts w:hint="eastAsia"/>
        </w:rPr>
        <w:t>包含在</w:t>
      </w:r>
      <w:r>
        <w:rPr>
          <w:rFonts w:hint="eastAsia"/>
        </w:rPr>
        <w:t>common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mavlink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库当中。</w:t>
      </w:r>
    </w:p>
    <w:p w:rsidR="00487702" w:rsidRDefault="00487702" w:rsidP="0096142C">
      <w:pPr>
        <w:pStyle w:val="a7"/>
        <w:ind w:leftChars="171" w:left="359" w:firstLineChars="100" w:firstLine="210"/>
      </w:pPr>
    </w:p>
    <w:p w:rsidR="00C95635" w:rsidRDefault="00C95635" w:rsidP="0096142C">
      <w:pPr>
        <w:pStyle w:val="a7"/>
        <w:ind w:leftChars="171" w:left="359" w:firstLineChars="100" w:firstLine="210"/>
      </w:pPr>
    </w:p>
    <w:tbl>
      <w:tblPr>
        <w:tblStyle w:val="a6"/>
        <w:tblW w:w="11199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3544"/>
        <w:gridCol w:w="4394"/>
      </w:tblGrid>
      <w:tr w:rsidR="00A251CA" w:rsidTr="003C6D70">
        <w:tc>
          <w:tcPr>
            <w:tcW w:w="1560" w:type="dxa"/>
          </w:tcPr>
          <w:p w:rsidR="004860CA" w:rsidRDefault="00C80AD5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需要</w:t>
            </w:r>
            <w:r w:rsidR="004860CA">
              <w:rPr>
                <w:rFonts w:hint="eastAsia"/>
              </w:rPr>
              <w:t>参数信息</w:t>
            </w:r>
          </w:p>
        </w:tc>
        <w:tc>
          <w:tcPr>
            <w:tcW w:w="1701" w:type="dxa"/>
          </w:tcPr>
          <w:p w:rsidR="004860CA" w:rsidRDefault="00A251CA" w:rsidP="004860C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3544" w:type="dxa"/>
          </w:tcPr>
          <w:p w:rsidR="004860CA" w:rsidRDefault="004860CA" w:rsidP="004860C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头文件</w:t>
            </w:r>
          </w:p>
        </w:tc>
        <w:tc>
          <w:tcPr>
            <w:tcW w:w="4394" w:type="dxa"/>
          </w:tcPr>
          <w:p w:rsidR="004860CA" w:rsidRDefault="004860CA" w:rsidP="004860C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</w:tr>
      <w:tr w:rsidR="00A251CA" w:rsidTr="003C6D70">
        <w:tc>
          <w:tcPr>
            <w:tcW w:w="1560" w:type="dxa"/>
          </w:tcPr>
          <w:p w:rsidR="004860CA" w:rsidRDefault="004860CA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电压</w:t>
            </w:r>
          </w:p>
        </w:tc>
        <w:tc>
          <w:tcPr>
            <w:tcW w:w="1701" w:type="dxa"/>
          </w:tcPr>
          <w:p w:rsidR="004860CA" w:rsidRPr="004860CA" w:rsidRDefault="004860CA" w:rsidP="0096142C">
            <w:pPr>
              <w:pStyle w:val="a7"/>
              <w:ind w:firstLineChars="0" w:firstLine="0"/>
            </w:pPr>
            <w:proofErr w:type="spellStart"/>
            <w:r w:rsidRPr="004860CA">
              <w:t>voltage_battery</w:t>
            </w:r>
            <w:proofErr w:type="spellEnd"/>
          </w:p>
        </w:tc>
        <w:tc>
          <w:tcPr>
            <w:tcW w:w="3544" w:type="dxa"/>
          </w:tcPr>
          <w:p w:rsidR="004860CA" w:rsidRDefault="004860CA" w:rsidP="0096142C">
            <w:pPr>
              <w:pStyle w:val="a7"/>
              <w:ind w:firstLineChars="0" w:firstLine="0"/>
            </w:pPr>
            <w:proofErr w:type="spellStart"/>
            <w:r w:rsidRPr="004860CA">
              <w:t>mavlink_msg_sys_status.h</w:t>
            </w:r>
            <w:proofErr w:type="spellEnd"/>
          </w:p>
        </w:tc>
        <w:tc>
          <w:tcPr>
            <w:tcW w:w="4394" w:type="dxa"/>
          </w:tcPr>
          <w:p w:rsidR="004860CA" w:rsidRDefault="004860CA" w:rsidP="0096142C">
            <w:pPr>
              <w:pStyle w:val="a7"/>
              <w:ind w:firstLineChars="0" w:firstLine="0"/>
            </w:pPr>
            <w:proofErr w:type="spellStart"/>
            <w:r w:rsidRPr="004860CA">
              <w:t>mavlink_msg_sys_status_get_voltage_</w:t>
            </w:r>
            <w:commentRangeStart w:id="0"/>
            <w:r w:rsidRPr="004860CA">
              <w:t>battery</w:t>
            </w:r>
            <w:commentRangeEnd w:id="0"/>
            <w:proofErr w:type="spellEnd"/>
            <w:r w:rsidR="00E642F6">
              <w:rPr>
                <w:rStyle w:val="a8"/>
              </w:rPr>
              <w:commentReference w:id="0"/>
            </w:r>
            <w:r>
              <w:rPr>
                <w:rFonts w:hint="eastAsia"/>
              </w:rPr>
              <w:t>()</w:t>
            </w:r>
          </w:p>
        </w:tc>
      </w:tr>
      <w:tr w:rsidR="00A251CA" w:rsidTr="003C6D70">
        <w:tc>
          <w:tcPr>
            <w:tcW w:w="1560" w:type="dxa"/>
          </w:tcPr>
          <w:p w:rsidR="004860CA" w:rsidRDefault="004860CA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电流</w:t>
            </w:r>
          </w:p>
        </w:tc>
        <w:tc>
          <w:tcPr>
            <w:tcW w:w="1701" w:type="dxa"/>
          </w:tcPr>
          <w:p w:rsidR="004860CA" w:rsidRDefault="004860CA" w:rsidP="0096142C">
            <w:pPr>
              <w:pStyle w:val="a7"/>
              <w:ind w:firstLineChars="0" w:firstLine="0"/>
            </w:pPr>
            <w:proofErr w:type="spellStart"/>
            <w:r w:rsidRPr="004860CA">
              <w:t>current_battery</w:t>
            </w:r>
            <w:proofErr w:type="spellEnd"/>
          </w:p>
        </w:tc>
        <w:tc>
          <w:tcPr>
            <w:tcW w:w="3544" w:type="dxa"/>
          </w:tcPr>
          <w:p w:rsidR="004860CA" w:rsidRDefault="004860CA" w:rsidP="0096142C">
            <w:pPr>
              <w:pStyle w:val="a7"/>
              <w:ind w:firstLineChars="0" w:firstLine="0"/>
            </w:pPr>
            <w:proofErr w:type="spellStart"/>
            <w:r w:rsidRPr="004860CA">
              <w:t>mavlink_msg_sys_status.h</w:t>
            </w:r>
            <w:proofErr w:type="spellEnd"/>
          </w:p>
        </w:tc>
        <w:tc>
          <w:tcPr>
            <w:tcW w:w="4394" w:type="dxa"/>
          </w:tcPr>
          <w:p w:rsidR="004860CA" w:rsidRDefault="004860CA" w:rsidP="0096142C">
            <w:pPr>
              <w:pStyle w:val="a7"/>
              <w:ind w:firstLineChars="0" w:firstLine="0"/>
            </w:pPr>
            <w:proofErr w:type="spellStart"/>
            <w:r w:rsidRPr="004860CA">
              <w:t>mavlink_msg_sys_status_get_current_battery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A251CA" w:rsidTr="003C6D70">
        <w:tc>
          <w:tcPr>
            <w:tcW w:w="1560" w:type="dxa"/>
          </w:tcPr>
          <w:p w:rsidR="004860CA" w:rsidRDefault="004860CA" w:rsidP="003C6D70">
            <w:pPr>
              <w:pStyle w:val="a7"/>
              <w:ind w:firstLineChars="0" w:firstLine="0"/>
            </w:pPr>
            <w:r>
              <w:rPr>
                <w:rFonts w:hint="eastAsia"/>
              </w:rPr>
              <w:t>高度</w:t>
            </w:r>
          </w:p>
        </w:tc>
        <w:tc>
          <w:tcPr>
            <w:tcW w:w="1701" w:type="dxa"/>
          </w:tcPr>
          <w:p w:rsidR="004860CA" w:rsidRDefault="00AB161D" w:rsidP="0096142C">
            <w:pPr>
              <w:pStyle w:val="a7"/>
              <w:ind w:firstLineChars="0" w:firstLine="0"/>
            </w:pPr>
            <w:r>
              <w:t>altitude</w:t>
            </w:r>
          </w:p>
        </w:tc>
        <w:tc>
          <w:tcPr>
            <w:tcW w:w="3544" w:type="dxa"/>
          </w:tcPr>
          <w:p w:rsidR="004860CA" w:rsidRDefault="00AB161D" w:rsidP="0096142C">
            <w:pPr>
              <w:pStyle w:val="a7"/>
              <w:ind w:firstLineChars="0" w:firstLine="0"/>
            </w:pPr>
            <w:proofErr w:type="spellStart"/>
            <w:r w:rsidRPr="00AB161D">
              <w:t>mavlink_msg_global_position_int.h</w:t>
            </w:r>
            <w:proofErr w:type="spellEnd"/>
          </w:p>
        </w:tc>
        <w:tc>
          <w:tcPr>
            <w:tcW w:w="4394" w:type="dxa"/>
          </w:tcPr>
          <w:p w:rsidR="004860CA" w:rsidRDefault="00AB161D" w:rsidP="0096142C">
            <w:pPr>
              <w:pStyle w:val="a7"/>
              <w:ind w:firstLineChars="0" w:firstLine="0"/>
            </w:pPr>
            <w:proofErr w:type="spellStart"/>
            <w:r w:rsidRPr="00AB161D">
              <w:t>mavlink_msg_global_position_int_get_</w:t>
            </w:r>
            <w:commentRangeStart w:id="1"/>
            <w:r w:rsidRPr="00AB161D">
              <w:t>alt</w:t>
            </w:r>
            <w:commentRangeEnd w:id="1"/>
            <w:proofErr w:type="spellEnd"/>
            <w:r w:rsidR="00CC5EF4">
              <w:rPr>
                <w:rStyle w:val="a8"/>
              </w:rPr>
              <w:commentReference w:id="1"/>
            </w:r>
            <w:r>
              <w:rPr>
                <w:rFonts w:hint="eastAsia"/>
              </w:rPr>
              <w:t>()</w:t>
            </w:r>
          </w:p>
        </w:tc>
      </w:tr>
      <w:tr w:rsidR="00A251CA" w:rsidTr="003C6D70">
        <w:tc>
          <w:tcPr>
            <w:tcW w:w="1560" w:type="dxa"/>
          </w:tcPr>
          <w:p w:rsidR="004860CA" w:rsidRDefault="004860CA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地速</w:t>
            </w:r>
          </w:p>
        </w:tc>
        <w:tc>
          <w:tcPr>
            <w:tcW w:w="1701" w:type="dxa"/>
          </w:tcPr>
          <w:p w:rsidR="004860CA" w:rsidRDefault="0006356B" w:rsidP="0096142C">
            <w:pPr>
              <w:pStyle w:val="a7"/>
              <w:ind w:firstLineChars="0" w:firstLine="0"/>
            </w:pPr>
            <w:r w:rsidRPr="0006356B">
              <w:t>groundspeed</w:t>
            </w:r>
          </w:p>
        </w:tc>
        <w:tc>
          <w:tcPr>
            <w:tcW w:w="3544" w:type="dxa"/>
          </w:tcPr>
          <w:p w:rsidR="004860CA" w:rsidRDefault="0006356B" w:rsidP="0096142C">
            <w:pPr>
              <w:pStyle w:val="a7"/>
              <w:ind w:firstLineChars="0" w:firstLine="0"/>
            </w:pPr>
            <w:proofErr w:type="spellStart"/>
            <w:r w:rsidRPr="0006356B">
              <w:t>mavlink_msg_vfr_hud.h</w:t>
            </w:r>
            <w:proofErr w:type="spellEnd"/>
          </w:p>
        </w:tc>
        <w:tc>
          <w:tcPr>
            <w:tcW w:w="4394" w:type="dxa"/>
          </w:tcPr>
          <w:p w:rsidR="004860CA" w:rsidRDefault="0006356B" w:rsidP="0096142C">
            <w:pPr>
              <w:pStyle w:val="a7"/>
              <w:ind w:firstLineChars="0" w:firstLine="0"/>
            </w:pPr>
            <w:proofErr w:type="spellStart"/>
            <w:r w:rsidRPr="0006356B">
              <w:t>mavlink_msg_vfr_hud_get_groundspeed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A251CA" w:rsidTr="003C6D70">
        <w:tc>
          <w:tcPr>
            <w:tcW w:w="1560" w:type="dxa"/>
          </w:tcPr>
          <w:p w:rsidR="004860CA" w:rsidRDefault="004860CA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空速</w:t>
            </w:r>
          </w:p>
        </w:tc>
        <w:tc>
          <w:tcPr>
            <w:tcW w:w="1701" w:type="dxa"/>
          </w:tcPr>
          <w:p w:rsidR="004860CA" w:rsidRDefault="0006356B" w:rsidP="0096142C">
            <w:pPr>
              <w:pStyle w:val="a7"/>
              <w:ind w:firstLineChars="0" w:firstLine="0"/>
            </w:pPr>
            <w:r w:rsidRPr="0006356B">
              <w:t>airspeed</w:t>
            </w:r>
          </w:p>
        </w:tc>
        <w:tc>
          <w:tcPr>
            <w:tcW w:w="3544" w:type="dxa"/>
          </w:tcPr>
          <w:p w:rsidR="004860CA" w:rsidRDefault="0006356B" w:rsidP="0096142C">
            <w:pPr>
              <w:pStyle w:val="a7"/>
              <w:ind w:firstLineChars="0" w:firstLine="0"/>
            </w:pPr>
            <w:proofErr w:type="spellStart"/>
            <w:r w:rsidRPr="0006356B">
              <w:t>mavlink_msg_vfr_hud.h</w:t>
            </w:r>
            <w:proofErr w:type="spellEnd"/>
          </w:p>
        </w:tc>
        <w:tc>
          <w:tcPr>
            <w:tcW w:w="4394" w:type="dxa"/>
          </w:tcPr>
          <w:p w:rsidR="004860CA" w:rsidRDefault="0006356B" w:rsidP="0096142C">
            <w:pPr>
              <w:pStyle w:val="a7"/>
              <w:ind w:firstLineChars="0" w:firstLine="0"/>
            </w:pPr>
            <w:proofErr w:type="spellStart"/>
            <w:r w:rsidRPr="0006356B">
              <w:t>mavlink_msg_vfr_hud_get_airspeed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A251CA" w:rsidTr="003C6D70">
        <w:tc>
          <w:tcPr>
            <w:tcW w:w="1560" w:type="dxa"/>
          </w:tcPr>
          <w:p w:rsidR="004860CA" w:rsidRPr="000A2425" w:rsidRDefault="004860CA" w:rsidP="0096142C">
            <w:pPr>
              <w:pStyle w:val="a7"/>
              <w:ind w:firstLineChars="0" w:firstLine="0"/>
              <w:rPr>
                <w:color w:val="FF0000"/>
              </w:rPr>
            </w:pPr>
            <w:r w:rsidRPr="000A2425">
              <w:rPr>
                <w:rFonts w:hint="eastAsia"/>
                <w:color w:val="FF0000"/>
              </w:rPr>
              <w:t>离家距离</w:t>
            </w:r>
          </w:p>
        </w:tc>
        <w:tc>
          <w:tcPr>
            <w:tcW w:w="1701" w:type="dxa"/>
          </w:tcPr>
          <w:p w:rsidR="004860CA" w:rsidRPr="000A2425" w:rsidRDefault="004860CA" w:rsidP="0096142C">
            <w:pPr>
              <w:pStyle w:val="a7"/>
              <w:ind w:firstLineChars="0" w:firstLine="0"/>
              <w:rPr>
                <w:color w:val="FF0000"/>
              </w:rPr>
            </w:pPr>
          </w:p>
        </w:tc>
        <w:tc>
          <w:tcPr>
            <w:tcW w:w="3544" w:type="dxa"/>
          </w:tcPr>
          <w:p w:rsidR="004860CA" w:rsidRPr="000A2425" w:rsidRDefault="004860CA" w:rsidP="0096142C">
            <w:pPr>
              <w:pStyle w:val="a7"/>
              <w:ind w:firstLineChars="0" w:firstLine="0"/>
              <w:rPr>
                <w:color w:val="FF0000"/>
              </w:rPr>
            </w:pPr>
          </w:p>
        </w:tc>
        <w:tc>
          <w:tcPr>
            <w:tcW w:w="4394" w:type="dxa"/>
          </w:tcPr>
          <w:p w:rsidR="004860CA" w:rsidRPr="000A2425" w:rsidRDefault="00792695" w:rsidP="0096142C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Style w:val="a8"/>
              </w:rPr>
              <w:commentReference w:id="2"/>
            </w:r>
          </w:p>
        </w:tc>
      </w:tr>
      <w:tr w:rsidR="00A251CA" w:rsidTr="003C6D70">
        <w:tc>
          <w:tcPr>
            <w:tcW w:w="1560" w:type="dxa"/>
          </w:tcPr>
          <w:p w:rsidR="004860CA" w:rsidRDefault="004860CA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卫星数量</w:t>
            </w:r>
          </w:p>
        </w:tc>
        <w:tc>
          <w:tcPr>
            <w:tcW w:w="1701" w:type="dxa"/>
          </w:tcPr>
          <w:p w:rsidR="004860CA" w:rsidRDefault="001C567F" w:rsidP="0096142C">
            <w:pPr>
              <w:pStyle w:val="a7"/>
              <w:ind w:firstLineChars="0" w:firstLine="0"/>
            </w:pPr>
            <w:proofErr w:type="spellStart"/>
            <w:r w:rsidRPr="001C567F">
              <w:t>satcount</w:t>
            </w:r>
            <w:proofErr w:type="spellEnd"/>
          </w:p>
        </w:tc>
        <w:tc>
          <w:tcPr>
            <w:tcW w:w="3544" w:type="dxa"/>
          </w:tcPr>
          <w:p w:rsidR="004860CA" w:rsidRDefault="001A595E" w:rsidP="0096142C">
            <w:pPr>
              <w:pStyle w:val="a7"/>
              <w:ind w:firstLineChars="0" w:firstLine="0"/>
            </w:pPr>
            <w:proofErr w:type="spellStart"/>
            <w:r w:rsidRPr="001A595E">
              <w:t>mavlink_msg_gps_input.h</w:t>
            </w:r>
            <w:proofErr w:type="spellEnd"/>
          </w:p>
        </w:tc>
        <w:tc>
          <w:tcPr>
            <w:tcW w:w="4394" w:type="dxa"/>
          </w:tcPr>
          <w:p w:rsidR="004860CA" w:rsidRDefault="001A595E" w:rsidP="0096142C">
            <w:pPr>
              <w:pStyle w:val="a7"/>
              <w:ind w:firstLineChars="0" w:firstLine="0"/>
            </w:pPr>
            <w:proofErr w:type="spellStart"/>
            <w:r w:rsidRPr="001A595E">
              <w:t>mavlink_msg_gps_input_get_satellites_visible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A251CA" w:rsidTr="003C6D70">
        <w:tc>
          <w:tcPr>
            <w:tcW w:w="1560" w:type="dxa"/>
          </w:tcPr>
          <w:p w:rsidR="004860CA" w:rsidRPr="00B86EEA" w:rsidRDefault="004860CA" w:rsidP="0096142C">
            <w:pPr>
              <w:pStyle w:val="a7"/>
              <w:ind w:firstLineChars="0" w:firstLine="0"/>
              <w:rPr>
                <w:color w:val="FF0000"/>
              </w:rPr>
            </w:pPr>
            <w:r w:rsidRPr="00B86EEA">
              <w:rPr>
                <w:rFonts w:hint="eastAsia"/>
                <w:color w:val="FF0000"/>
              </w:rPr>
              <w:t>飞行模式</w:t>
            </w:r>
          </w:p>
        </w:tc>
        <w:tc>
          <w:tcPr>
            <w:tcW w:w="1701" w:type="dxa"/>
          </w:tcPr>
          <w:p w:rsidR="004860CA" w:rsidRPr="00B86EEA" w:rsidRDefault="00B86EEA" w:rsidP="0096142C">
            <w:pPr>
              <w:pStyle w:val="a7"/>
              <w:ind w:firstLineChars="0" w:firstLine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light_mode</w:t>
            </w:r>
            <w:proofErr w:type="spellEnd"/>
          </w:p>
        </w:tc>
        <w:tc>
          <w:tcPr>
            <w:tcW w:w="3544" w:type="dxa"/>
          </w:tcPr>
          <w:p w:rsidR="004860CA" w:rsidRPr="00B86EEA" w:rsidRDefault="00B86EEA" w:rsidP="0096142C">
            <w:pPr>
              <w:pStyle w:val="a7"/>
              <w:ind w:firstLineChars="0" w:firstLine="0"/>
              <w:rPr>
                <w:color w:val="FF0000"/>
              </w:rPr>
            </w:pPr>
            <w:proofErr w:type="spellStart"/>
            <w:r w:rsidRPr="00B86EEA">
              <w:rPr>
                <w:color w:val="FF0000"/>
              </w:rPr>
              <w:t>mavlink_msg_set_mode.h</w:t>
            </w:r>
            <w:proofErr w:type="spellEnd"/>
          </w:p>
        </w:tc>
        <w:tc>
          <w:tcPr>
            <w:tcW w:w="4394" w:type="dxa"/>
          </w:tcPr>
          <w:p w:rsidR="004860CA" w:rsidRPr="00B86EEA" w:rsidRDefault="00B86EEA" w:rsidP="0096142C">
            <w:pPr>
              <w:pStyle w:val="a7"/>
              <w:ind w:firstLineChars="0" w:firstLine="0"/>
              <w:rPr>
                <w:color w:val="FF0000"/>
              </w:rPr>
            </w:pPr>
            <w:proofErr w:type="spellStart"/>
            <w:r w:rsidRPr="00B86EEA">
              <w:rPr>
                <w:color w:val="FF0000"/>
              </w:rPr>
              <w:t>mavlink_msg_set_mode_get_base_</w:t>
            </w:r>
            <w:commentRangeStart w:id="3"/>
            <w:r w:rsidRPr="00B86EEA">
              <w:rPr>
                <w:color w:val="FF0000"/>
              </w:rPr>
              <w:t>mode</w:t>
            </w:r>
            <w:commentRangeEnd w:id="3"/>
            <w:proofErr w:type="spellEnd"/>
            <w:r w:rsidR="00F27F4A">
              <w:rPr>
                <w:rStyle w:val="a8"/>
              </w:rPr>
              <w:commentReference w:id="3"/>
            </w:r>
            <w:r>
              <w:rPr>
                <w:rFonts w:hint="eastAsia"/>
                <w:color w:val="FF0000"/>
              </w:rPr>
              <w:t>()</w:t>
            </w:r>
          </w:p>
        </w:tc>
      </w:tr>
      <w:tr w:rsidR="00A251CA" w:rsidTr="003C6D70">
        <w:tc>
          <w:tcPr>
            <w:tcW w:w="1560" w:type="dxa"/>
          </w:tcPr>
          <w:p w:rsidR="004860CA" w:rsidRPr="000A2425" w:rsidRDefault="004860CA" w:rsidP="0096142C">
            <w:pPr>
              <w:pStyle w:val="a7"/>
              <w:ind w:firstLineChars="0" w:firstLine="0"/>
              <w:rPr>
                <w:color w:val="FF0000"/>
              </w:rPr>
            </w:pPr>
            <w:r w:rsidRPr="000A2425">
              <w:rPr>
                <w:rFonts w:hint="eastAsia"/>
                <w:color w:val="FF0000"/>
              </w:rPr>
              <w:t>飞行总距离</w:t>
            </w:r>
          </w:p>
        </w:tc>
        <w:tc>
          <w:tcPr>
            <w:tcW w:w="1701" w:type="dxa"/>
          </w:tcPr>
          <w:p w:rsidR="004860CA" w:rsidRPr="000A2425" w:rsidRDefault="004860CA" w:rsidP="0096142C">
            <w:pPr>
              <w:pStyle w:val="a7"/>
              <w:ind w:firstLineChars="0" w:firstLine="0"/>
              <w:rPr>
                <w:color w:val="FF0000"/>
              </w:rPr>
            </w:pPr>
          </w:p>
        </w:tc>
        <w:tc>
          <w:tcPr>
            <w:tcW w:w="3544" w:type="dxa"/>
          </w:tcPr>
          <w:p w:rsidR="004860CA" w:rsidRPr="000A2425" w:rsidRDefault="004860CA" w:rsidP="0096142C">
            <w:pPr>
              <w:pStyle w:val="a7"/>
              <w:ind w:firstLineChars="0" w:firstLine="0"/>
              <w:rPr>
                <w:color w:val="FF0000"/>
              </w:rPr>
            </w:pPr>
          </w:p>
        </w:tc>
        <w:tc>
          <w:tcPr>
            <w:tcW w:w="4394" w:type="dxa"/>
          </w:tcPr>
          <w:p w:rsidR="004860CA" w:rsidRPr="000A2425" w:rsidRDefault="00E36FE5" w:rsidP="0096142C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Style w:val="a8"/>
              </w:rPr>
              <w:commentReference w:id="4"/>
            </w:r>
          </w:p>
        </w:tc>
      </w:tr>
      <w:tr w:rsidR="00A251CA" w:rsidTr="003C6D70">
        <w:tc>
          <w:tcPr>
            <w:tcW w:w="1560" w:type="dxa"/>
          </w:tcPr>
          <w:p w:rsidR="004860CA" w:rsidRDefault="004860CA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遥控信号</w:t>
            </w:r>
          </w:p>
        </w:tc>
        <w:tc>
          <w:tcPr>
            <w:tcW w:w="1701" w:type="dxa"/>
          </w:tcPr>
          <w:p w:rsidR="004860CA" w:rsidRDefault="002B5945" w:rsidP="0096142C">
            <w:pPr>
              <w:pStyle w:val="a7"/>
              <w:ind w:firstLineChars="0" w:firstLine="0"/>
            </w:pPr>
            <w:proofErr w:type="spellStart"/>
            <w:r w:rsidRPr="002B5945">
              <w:t>remrssi</w:t>
            </w:r>
            <w:proofErr w:type="spellEnd"/>
          </w:p>
        </w:tc>
        <w:tc>
          <w:tcPr>
            <w:tcW w:w="3544" w:type="dxa"/>
          </w:tcPr>
          <w:p w:rsidR="004860CA" w:rsidRDefault="002B5945" w:rsidP="0096142C">
            <w:pPr>
              <w:pStyle w:val="a7"/>
              <w:ind w:firstLineChars="0" w:firstLine="0"/>
            </w:pPr>
            <w:proofErr w:type="spellStart"/>
            <w:r w:rsidRPr="002B5945">
              <w:t>mavlink_msg_radio_status.h</w:t>
            </w:r>
            <w:proofErr w:type="spellEnd"/>
          </w:p>
        </w:tc>
        <w:tc>
          <w:tcPr>
            <w:tcW w:w="4394" w:type="dxa"/>
          </w:tcPr>
          <w:p w:rsidR="004860CA" w:rsidRDefault="002B5945" w:rsidP="0096142C">
            <w:pPr>
              <w:pStyle w:val="a7"/>
              <w:ind w:firstLineChars="0" w:firstLine="0"/>
            </w:pPr>
            <w:proofErr w:type="spellStart"/>
            <w:r w:rsidRPr="002B5945">
              <w:t>mavlink_msg_radio_status_get_</w:t>
            </w:r>
            <w:commentRangeStart w:id="6"/>
            <w:r w:rsidRPr="002B5945">
              <w:t>remrssi</w:t>
            </w:r>
            <w:commentRangeEnd w:id="6"/>
            <w:proofErr w:type="spellEnd"/>
            <w:r w:rsidR="003B0D66">
              <w:rPr>
                <w:rStyle w:val="a8"/>
              </w:rPr>
              <w:commentReference w:id="6"/>
            </w:r>
            <w:r>
              <w:rPr>
                <w:rFonts w:hint="eastAsia"/>
              </w:rPr>
              <w:t>()</w:t>
            </w:r>
          </w:p>
        </w:tc>
      </w:tr>
      <w:tr w:rsidR="00A251CA" w:rsidTr="003C6D70">
        <w:tc>
          <w:tcPr>
            <w:tcW w:w="1560" w:type="dxa"/>
          </w:tcPr>
          <w:p w:rsidR="004860CA" w:rsidRDefault="004860CA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电台信号质量</w:t>
            </w:r>
          </w:p>
        </w:tc>
        <w:tc>
          <w:tcPr>
            <w:tcW w:w="1701" w:type="dxa"/>
          </w:tcPr>
          <w:p w:rsidR="004860CA" w:rsidRDefault="002B5945" w:rsidP="0096142C">
            <w:pPr>
              <w:pStyle w:val="a7"/>
              <w:ind w:firstLineChars="0" w:firstLine="0"/>
            </w:pPr>
            <w:proofErr w:type="spellStart"/>
            <w:r w:rsidRPr="002B5945">
              <w:t>rssi</w:t>
            </w:r>
            <w:proofErr w:type="spellEnd"/>
          </w:p>
        </w:tc>
        <w:tc>
          <w:tcPr>
            <w:tcW w:w="3544" w:type="dxa"/>
          </w:tcPr>
          <w:p w:rsidR="004860CA" w:rsidRDefault="002B5945" w:rsidP="0096142C">
            <w:pPr>
              <w:pStyle w:val="a7"/>
              <w:ind w:firstLineChars="0" w:firstLine="0"/>
            </w:pPr>
            <w:proofErr w:type="spellStart"/>
            <w:r w:rsidRPr="002B5945">
              <w:t>mavlink_msg_radio_status.h</w:t>
            </w:r>
            <w:proofErr w:type="spellEnd"/>
          </w:p>
        </w:tc>
        <w:tc>
          <w:tcPr>
            <w:tcW w:w="4394" w:type="dxa"/>
          </w:tcPr>
          <w:p w:rsidR="004860CA" w:rsidRDefault="002B5945" w:rsidP="0096142C">
            <w:pPr>
              <w:pStyle w:val="a7"/>
              <w:ind w:firstLineChars="0" w:firstLine="0"/>
            </w:pPr>
            <w:proofErr w:type="spellStart"/>
            <w:r w:rsidRPr="002B5945">
              <w:t>mavlink_msg_radio_status_get_rssi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A251CA" w:rsidTr="003C6D70">
        <w:tc>
          <w:tcPr>
            <w:tcW w:w="1560" w:type="dxa"/>
          </w:tcPr>
          <w:p w:rsidR="004860CA" w:rsidRPr="00421366" w:rsidRDefault="004860CA" w:rsidP="0096142C">
            <w:pPr>
              <w:pStyle w:val="a7"/>
              <w:ind w:firstLineChars="0" w:firstLine="0"/>
              <w:rPr>
                <w:color w:val="FF0000"/>
              </w:rPr>
            </w:pPr>
            <w:r w:rsidRPr="00421366">
              <w:rPr>
                <w:rFonts w:hint="eastAsia"/>
                <w:color w:val="FF0000"/>
              </w:rPr>
              <w:t>下降速度率</w:t>
            </w:r>
          </w:p>
        </w:tc>
        <w:tc>
          <w:tcPr>
            <w:tcW w:w="1701" w:type="dxa"/>
          </w:tcPr>
          <w:p w:rsidR="004860CA" w:rsidRPr="00421366" w:rsidRDefault="004860CA" w:rsidP="0096142C">
            <w:pPr>
              <w:pStyle w:val="a7"/>
              <w:ind w:firstLineChars="0" w:firstLine="0"/>
              <w:rPr>
                <w:color w:val="FF0000"/>
              </w:rPr>
            </w:pPr>
          </w:p>
        </w:tc>
        <w:tc>
          <w:tcPr>
            <w:tcW w:w="3544" w:type="dxa"/>
          </w:tcPr>
          <w:p w:rsidR="004860CA" w:rsidRPr="00421366" w:rsidRDefault="00421366" w:rsidP="0096142C">
            <w:pPr>
              <w:pStyle w:val="a7"/>
              <w:ind w:firstLineChars="0" w:firstLine="0"/>
              <w:rPr>
                <w:color w:val="FF0000"/>
              </w:rPr>
            </w:pPr>
            <w:proofErr w:type="spellStart"/>
            <w:r w:rsidRPr="00421366">
              <w:rPr>
                <w:color w:val="FF0000"/>
              </w:rPr>
              <w:t>mavlink_msg_adsb_vehicle.h</w:t>
            </w:r>
            <w:proofErr w:type="spellEnd"/>
          </w:p>
        </w:tc>
        <w:tc>
          <w:tcPr>
            <w:tcW w:w="4394" w:type="dxa"/>
          </w:tcPr>
          <w:p w:rsidR="004860CA" w:rsidRPr="00421366" w:rsidRDefault="00421366" w:rsidP="0096142C">
            <w:pPr>
              <w:pStyle w:val="a7"/>
              <w:ind w:firstLineChars="0" w:firstLine="0"/>
              <w:rPr>
                <w:color w:val="FF0000"/>
              </w:rPr>
            </w:pPr>
            <w:proofErr w:type="spellStart"/>
            <w:r w:rsidRPr="00421366">
              <w:rPr>
                <w:color w:val="FF0000"/>
              </w:rPr>
              <w:t>mavlink_msg_adsb_vehicle_get_</w:t>
            </w:r>
            <w:commentRangeStart w:id="7"/>
            <w:r w:rsidRPr="00421366">
              <w:rPr>
                <w:color w:val="FF0000"/>
              </w:rPr>
              <w:t>ver</w:t>
            </w:r>
            <w:commentRangeEnd w:id="7"/>
            <w:r w:rsidR="000473ED">
              <w:rPr>
                <w:rStyle w:val="a8"/>
              </w:rPr>
              <w:commentReference w:id="7"/>
            </w:r>
            <w:r w:rsidRPr="00421366">
              <w:rPr>
                <w:color w:val="FF0000"/>
              </w:rPr>
              <w:t>_velocity</w:t>
            </w:r>
            <w:proofErr w:type="spellEnd"/>
            <w:r w:rsidRPr="00421366">
              <w:rPr>
                <w:rFonts w:hint="eastAsia"/>
                <w:color w:val="FF0000"/>
              </w:rPr>
              <w:t>()</w:t>
            </w:r>
          </w:p>
        </w:tc>
      </w:tr>
      <w:tr w:rsidR="00405B92" w:rsidTr="003C6D70">
        <w:tc>
          <w:tcPr>
            <w:tcW w:w="1560" w:type="dxa"/>
          </w:tcPr>
          <w:p w:rsidR="00405B92" w:rsidRDefault="00405B92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横滚</w:t>
            </w:r>
          </w:p>
        </w:tc>
        <w:tc>
          <w:tcPr>
            <w:tcW w:w="1701" w:type="dxa"/>
          </w:tcPr>
          <w:p w:rsidR="00405B92" w:rsidRDefault="00405B92" w:rsidP="0096142C">
            <w:pPr>
              <w:pStyle w:val="a7"/>
              <w:ind w:firstLineChars="0" w:firstLine="0"/>
            </w:pPr>
            <w:r>
              <w:t>R</w:t>
            </w:r>
            <w:r>
              <w:rPr>
                <w:rFonts w:hint="eastAsia"/>
              </w:rPr>
              <w:t>oll</w:t>
            </w:r>
          </w:p>
        </w:tc>
        <w:tc>
          <w:tcPr>
            <w:tcW w:w="3544" w:type="dxa"/>
          </w:tcPr>
          <w:p w:rsidR="00405B92" w:rsidRDefault="00405B92" w:rsidP="0096142C">
            <w:pPr>
              <w:pStyle w:val="a7"/>
              <w:ind w:firstLineChars="0" w:firstLine="0"/>
            </w:pPr>
            <w:proofErr w:type="spellStart"/>
            <w:r w:rsidRPr="00405B92">
              <w:t>mavlink_msg_altitude.h</w:t>
            </w:r>
            <w:proofErr w:type="spellEnd"/>
          </w:p>
        </w:tc>
        <w:tc>
          <w:tcPr>
            <w:tcW w:w="4394" w:type="dxa"/>
          </w:tcPr>
          <w:p w:rsidR="00405B92" w:rsidRDefault="00405B92" w:rsidP="0096142C">
            <w:pPr>
              <w:pStyle w:val="a7"/>
              <w:ind w:firstLineChars="0" w:firstLine="0"/>
            </w:pPr>
            <w:proofErr w:type="spellStart"/>
            <w:r w:rsidRPr="00405B92">
              <w:t>mavlink_msg_attitude_get_roll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05B92" w:rsidTr="003C6D70">
        <w:tc>
          <w:tcPr>
            <w:tcW w:w="1560" w:type="dxa"/>
          </w:tcPr>
          <w:p w:rsidR="00405B92" w:rsidRDefault="00405B92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俯仰</w:t>
            </w:r>
          </w:p>
        </w:tc>
        <w:tc>
          <w:tcPr>
            <w:tcW w:w="1701" w:type="dxa"/>
          </w:tcPr>
          <w:p w:rsidR="00405B92" w:rsidRDefault="00405B92" w:rsidP="0096142C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itch</w:t>
            </w:r>
          </w:p>
        </w:tc>
        <w:tc>
          <w:tcPr>
            <w:tcW w:w="3544" w:type="dxa"/>
          </w:tcPr>
          <w:p w:rsidR="00405B92" w:rsidRDefault="00405B92" w:rsidP="0096142C">
            <w:pPr>
              <w:pStyle w:val="a7"/>
              <w:ind w:firstLineChars="0" w:firstLine="0"/>
            </w:pPr>
            <w:proofErr w:type="spellStart"/>
            <w:r w:rsidRPr="00405B92">
              <w:t>mavlink_msg_altitude.h</w:t>
            </w:r>
            <w:proofErr w:type="spellEnd"/>
          </w:p>
        </w:tc>
        <w:tc>
          <w:tcPr>
            <w:tcW w:w="4394" w:type="dxa"/>
          </w:tcPr>
          <w:p w:rsidR="00405B92" w:rsidRDefault="00405B92" w:rsidP="0096142C">
            <w:pPr>
              <w:pStyle w:val="a7"/>
              <w:ind w:firstLineChars="0" w:firstLine="0"/>
            </w:pPr>
            <w:proofErr w:type="spellStart"/>
            <w:r w:rsidRPr="00405B92">
              <w:t>mavlink_msg_attitude_get_pitch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05B92" w:rsidTr="003C6D70">
        <w:tc>
          <w:tcPr>
            <w:tcW w:w="1560" w:type="dxa"/>
          </w:tcPr>
          <w:p w:rsidR="00405B92" w:rsidRDefault="00405B92" w:rsidP="0096142C">
            <w:pPr>
              <w:pStyle w:val="a7"/>
              <w:ind w:firstLineChars="0" w:firstLine="0"/>
            </w:pPr>
            <w:r>
              <w:rPr>
                <w:rFonts w:hint="eastAsia"/>
              </w:rPr>
              <w:t>偏航</w:t>
            </w:r>
          </w:p>
        </w:tc>
        <w:tc>
          <w:tcPr>
            <w:tcW w:w="1701" w:type="dxa"/>
          </w:tcPr>
          <w:p w:rsidR="00405B92" w:rsidRDefault="00405B92" w:rsidP="0096142C">
            <w:pPr>
              <w:pStyle w:val="a7"/>
              <w:ind w:firstLineChars="0" w:firstLine="0"/>
            </w:pPr>
            <w:r>
              <w:t>Y</w:t>
            </w:r>
            <w:r>
              <w:rPr>
                <w:rFonts w:hint="eastAsia"/>
              </w:rPr>
              <w:t>aw</w:t>
            </w:r>
          </w:p>
        </w:tc>
        <w:tc>
          <w:tcPr>
            <w:tcW w:w="3544" w:type="dxa"/>
          </w:tcPr>
          <w:p w:rsidR="00405B92" w:rsidRDefault="00405B92" w:rsidP="0096142C">
            <w:pPr>
              <w:pStyle w:val="a7"/>
              <w:ind w:firstLineChars="0" w:firstLine="0"/>
            </w:pPr>
            <w:proofErr w:type="spellStart"/>
            <w:r w:rsidRPr="00405B92">
              <w:t>mavlink_msg_altitude.h</w:t>
            </w:r>
            <w:proofErr w:type="spellEnd"/>
          </w:p>
        </w:tc>
        <w:tc>
          <w:tcPr>
            <w:tcW w:w="4394" w:type="dxa"/>
          </w:tcPr>
          <w:p w:rsidR="00405B92" w:rsidRDefault="00405B92" w:rsidP="0096142C">
            <w:pPr>
              <w:pStyle w:val="a7"/>
              <w:ind w:firstLineChars="0" w:firstLine="0"/>
            </w:pPr>
            <w:proofErr w:type="spellStart"/>
            <w:r w:rsidRPr="00405B92">
              <w:t>mavlink_msg_attitude_get_yaw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487702" w:rsidRPr="00487702" w:rsidRDefault="00487702" w:rsidP="0096142C">
      <w:pPr>
        <w:pStyle w:val="a7"/>
        <w:ind w:leftChars="171" w:left="359" w:firstLineChars="100" w:firstLine="210"/>
      </w:pPr>
    </w:p>
    <w:sectPr w:rsidR="00487702" w:rsidRPr="00487702" w:rsidSect="00380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ugege" w:date="2017-04-14T22:20:00Z" w:initials="w">
    <w:p w:rsidR="00E642F6" w:rsidRDefault="00E642F6">
      <w:pPr>
        <w:pStyle w:val="a9"/>
      </w:pPr>
      <w:r>
        <w:rPr>
          <w:rStyle w:val="a8"/>
        </w:rPr>
        <w:annotationRef/>
      </w:r>
      <w:r w:rsidR="00261336">
        <w:t>请标明每个量解析出来的单位</w:t>
      </w:r>
    </w:p>
  </w:comment>
  <w:comment w:id="1" w:author="wugege" w:date="2017-04-14T22:38:00Z" w:initials="w">
    <w:p w:rsidR="00CC5EF4" w:rsidRDefault="00CC5EF4">
      <w:pPr>
        <w:pStyle w:val="a9"/>
      </w:pPr>
      <w:r>
        <w:rPr>
          <w:rStyle w:val="a8"/>
        </w:rPr>
        <w:annotationRef/>
      </w:r>
      <w:r>
        <w:t>这个使用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 xml:space="preserve"> </w:t>
      </w:r>
      <w:r w:rsidRPr="00CC5EF4">
        <w:t>alt</w:t>
      </w:r>
    </w:p>
  </w:comment>
  <w:comment w:id="2" w:author="wugege" w:date="2017-04-14T23:17:00Z" w:initials="w">
    <w:p w:rsidR="00792695" w:rsidRDefault="00792695">
      <w:pPr>
        <w:pStyle w:val="a9"/>
        <w:rPr>
          <w:rFonts w:hint="eastAsia"/>
        </w:rPr>
      </w:pPr>
      <w:r>
        <w:rPr>
          <w:rStyle w:val="a8"/>
        </w:rPr>
        <w:annotationRef/>
      </w:r>
      <w:r>
        <w:t>没有这个消息</w:t>
      </w:r>
      <w:r>
        <w:rPr>
          <w:rFonts w:hint="eastAsia"/>
        </w:rPr>
        <w:t>，</w:t>
      </w:r>
      <w:r>
        <w:t>这个需要计算后才能得到</w:t>
      </w:r>
    </w:p>
    <w:p w:rsidR="004D00B4" w:rsidRDefault="004D00B4">
      <w:pPr>
        <w:pStyle w:val="a9"/>
        <w:rPr>
          <w:rFonts w:hint="eastAsia"/>
        </w:rPr>
      </w:pPr>
      <w:r>
        <w:rPr>
          <w:rFonts w:hint="eastAsia"/>
        </w:rPr>
        <w:t>具体可以参考</w:t>
      </w:r>
      <w:r w:rsidRPr="004D00B4">
        <w:t>LOCAL_POSITION_NED</w:t>
      </w:r>
      <w:r>
        <w:rPr>
          <w:rFonts w:hint="eastAsia"/>
        </w:rPr>
        <w:t xml:space="preserve"> </w:t>
      </w:r>
    </w:p>
    <w:p w:rsidR="004D00B4" w:rsidRDefault="004D00B4">
      <w:pPr>
        <w:pStyle w:val="a9"/>
      </w:pPr>
      <w:r>
        <w:rPr>
          <w:rFonts w:hint="eastAsia"/>
        </w:rPr>
        <w:t xml:space="preserve">X Y Z </w:t>
      </w:r>
      <w:r>
        <w:rPr>
          <w:rFonts w:hint="eastAsia"/>
        </w:rPr>
        <w:t>为离家的</w:t>
      </w:r>
      <w:r>
        <w:rPr>
          <w:rFonts w:hint="eastAsia"/>
        </w:rPr>
        <w:t xml:space="preserve">XYZ </w:t>
      </w:r>
      <w:r>
        <w:rPr>
          <w:rFonts w:hint="eastAsia"/>
        </w:rPr>
        <w:t>轴方向距离的计算</w:t>
      </w:r>
    </w:p>
  </w:comment>
  <w:comment w:id="3" w:author="wugege" w:date="2017-04-14T22:37:00Z" w:initials="w">
    <w:p w:rsidR="00F27F4A" w:rsidRDefault="00F27F4A">
      <w:pPr>
        <w:pStyle w:val="a9"/>
        <w:rPr>
          <w:rFonts w:hint="eastAsia"/>
        </w:rPr>
      </w:pPr>
      <w:r>
        <w:rPr>
          <w:rStyle w:val="a8"/>
        </w:rPr>
        <w:annotationRef/>
      </w:r>
      <w:r>
        <w:t>错误</w:t>
      </w:r>
      <w:r>
        <w:rPr>
          <w:rFonts w:hint="eastAsia"/>
        </w:rPr>
        <w:t>，这个是采用</w:t>
      </w:r>
      <w:proofErr w:type="spellStart"/>
      <w:r>
        <w:rPr>
          <w:rFonts w:hint="eastAsia"/>
        </w:rPr>
        <w:t>mavlink_cmd</w:t>
      </w:r>
      <w:proofErr w:type="spellEnd"/>
      <w:r>
        <w:rPr>
          <w:rFonts w:hint="eastAsia"/>
        </w:rPr>
        <w:t>来设置模式，</w:t>
      </w:r>
    </w:p>
    <w:p w:rsidR="00661348" w:rsidRDefault="003A222D">
      <w:pPr>
        <w:pStyle w:val="a9"/>
        <w:rPr>
          <w:rFonts w:hint="eastAsia"/>
        </w:rPr>
      </w:pPr>
      <w:r>
        <w:rPr>
          <w:rFonts w:hint="eastAsia"/>
        </w:rPr>
        <w:t>这里使用</w:t>
      </w:r>
      <w:r>
        <w:rPr>
          <w:rFonts w:hint="eastAsia"/>
        </w:rPr>
        <w:t xml:space="preserve"> </w:t>
      </w:r>
      <w:r w:rsidRPr="003A222D">
        <w:t>HEARTBEAT</w:t>
      </w:r>
      <w:r>
        <w:rPr>
          <w:rFonts w:hint="eastAsia"/>
        </w:rPr>
        <w:t xml:space="preserve"> </w:t>
      </w:r>
      <w:r>
        <w:rPr>
          <w:rFonts w:hint="eastAsia"/>
        </w:rPr>
        <w:t>这个数据帧里面的</w:t>
      </w:r>
      <w:proofErr w:type="spellStart"/>
      <w:r w:rsidRPr="003A222D">
        <w:t>base_mode</w:t>
      </w:r>
      <w:proofErr w:type="spellEnd"/>
      <w:r>
        <w:rPr>
          <w:rFonts w:hint="eastAsia"/>
        </w:rPr>
        <w:t xml:space="preserve"> </w:t>
      </w:r>
      <w:proofErr w:type="spellStart"/>
      <w:r w:rsidRPr="003A222D">
        <w:t>custom_mode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两个数据都整理进去</w:t>
      </w:r>
    </w:p>
    <w:p w:rsidR="00E34469" w:rsidRDefault="00E34469">
      <w:pPr>
        <w:pStyle w:val="a9"/>
      </w:pPr>
    </w:p>
  </w:comment>
  <w:comment w:id="4" w:author="wugege" w:date="2017-04-14T23:18:00Z" w:initials="w">
    <w:p w:rsidR="00E36FE5" w:rsidRDefault="00E36FE5">
      <w:pPr>
        <w:pStyle w:val="a9"/>
      </w:pPr>
      <w:r>
        <w:rPr>
          <w:rStyle w:val="a8"/>
        </w:rPr>
        <w:annotationRef/>
      </w:r>
      <w:r>
        <w:t>没有该帧数据</w:t>
      </w:r>
      <w:r w:rsidR="003F798E">
        <w:rPr>
          <w:rFonts w:hint="eastAsia"/>
        </w:rPr>
        <w:t>，</w:t>
      </w:r>
      <w:r w:rsidR="003F798E">
        <w:t>舍弃</w:t>
      </w:r>
      <w:bookmarkStart w:id="5" w:name="_GoBack"/>
      <w:bookmarkEnd w:id="5"/>
    </w:p>
  </w:comment>
  <w:comment w:id="6" w:author="wugege" w:date="2017-04-14T22:47:00Z" w:initials="w">
    <w:p w:rsidR="003B0D66" w:rsidRDefault="003B0D66">
      <w:pPr>
        <w:pStyle w:val="a9"/>
        <w:rPr>
          <w:rFonts w:hint="eastAsia"/>
        </w:rPr>
      </w:pPr>
      <w:r>
        <w:rPr>
          <w:rStyle w:val="a8"/>
        </w:rPr>
        <w:annotationRef/>
      </w:r>
      <w:r w:rsidR="004A3995">
        <w:t>这里是指遥控的各个通道的遥控输入的量</w:t>
      </w:r>
    </w:p>
    <w:p w:rsidR="004A3995" w:rsidRDefault="004A3995">
      <w:pPr>
        <w:pStyle w:val="a9"/>
      </w:pPr>
      <w:r w:rsidRPr="004A3995">
        <w:t>RC_CHANNELS_</w:t>
      </w:r>
      <w:proofErr w:type="gramStart"/>
      <w:r w:rsidRPr="004A3995">
        <w:t>RAW</w:t>
      </w:r>
      <w:r>
        <w:rPr>
          <w:rFonts w:hint="eastAsia"/>
        </w:rPr>
        <w:t xml:space="preserve">  12345678</w:t>
      </w:r>
      <w:proofErr w:type="gramEnd"/>
    </w:p>
  </w:comment>
  <w:comment w:id="7" w:author="wugege" w:date="2017-04-14T22:38:00Z" w:initials="w">
    <w:p w:rsidR="000473ED" w:rsidRDefault="000473ED">
      <w:pPr>
        <w:pStyle w:val="a9"/>
      </w:pPr>
      <w:r>
        <w:rPr>
          <w:rStyle w:val="a8"/>
        </w:rPr>
        <w:annotationRef/>
      </w:r>
      <w:r>
        <w:t>这个使用</w:t>
      </w:r>
      <w:proofErr w:type="spellStart"/>
      <w:r>
        <w:t>hud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 xml:space="preserve"> </w:t>
      </w:r>
      <w:r w:rsidRPr="000473ED">
        <w:t>climb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87C" w:rsidRDefault="00E3387C" w:rsidP="00616F5C">
      <w:r>
        <w:separator/>
      </w:r>
    </w:p>
  </w:endnote>
  <w:endnote w:type="continuationSeparator" w:id="0">
    <w:p w:rsidR="00E3387C" w:rsidRDefault="00E3387C" w:rsidP="0061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87C" w:rsidRDefault="00E3387C" w:rsidP="00616F5C">
      <w:r>
        <w:separator/>
      </w:r>
    </w:p>
  </w:footnote>
  <w:footnote w:type="continuationSeparator" w:id="0">
    <w:p w:rsidR="00E3387C" w:rsidRDefault="00E3387C" w:rsidP="00616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1D1"/>
    <w:multiLevelType w:val="hybridMultilevel"/>
    <w:tmpl w:val="B0FAE276"/>
    <w:lvl w:ilvl="0" w:tplc="8536D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26D3D"/>
    <w:multiLevelType w:val="multilevel"/>
    <w:tmpl w:val="104485B4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6F5C"/>
    <w:rsid w:val="000473ED"/>
    <w:rsid w:val="0006356B"/>
    <w:rsid w:val="000A2425"/>
    <w:rsid w:val="001A595E"/>
    <w:rsid w:val="001C567F"/>
    <w:rsid w:val="00254D00"/>
    <w:rsid w:val="00261336"/>
    <w:rsid w:val="002B5945"/>
    <w:rsid w:val="00380293"/>
    <w:rsid w:val="00392A4E"/>
    <w:rsid w:val="003A222D"/>
    <w:rsid w:val="003B0D66"/>
    <w:rsid w:val="003C6D70"/>
    <w:rsid w:val="003F0469"/>
    <w:rsid w:val="003F798E"/>
    <w:rsid w:val="00405B92"/>
    <w:rsid w:val="00421366"/>
    <w:rsid w:val="004400E2"/>
    <w:rsid w:val="004469EA"/>
    <w:rsid w:val="00456C09"/>
    <w:rsid w:val="00484AAE"/>
    <w:rsid w:val="004860CA"/>
    <w:rsid w:val="00487702"/>
    <w:rsid w:val="004A3995"/>
    <w:rsid w:val="004A60CC"/>
    <w:rsid w:val="004D00B4"/>
    <w:rsid w:val="00511D0B"/>
    <w:rsid w:val="005F6CD1"/>
    <w:rsid w:val="00616F5C"/>
    <w:rsid w:val="00653181"/>
    <w:rsid w:val="00661348"/>
    <w:rsid w:val="00792695"/>
    <w:rsid w:val="00862469"/>
    <w:rsid w:val="0090141F"/>
    <w:rsid w:val="00943027"/>
    <w:rsid w:val="0096142C"/>
    <w:rsid w:val="009647ED"/>
    <w:rsid w:val="009F35A9"/>
    <w:rsid w:val="00A076FA"/>
    <w:rsid w:val="00A251CA"/>
    <w:rsid w:val="00A64508"/>
    <w:rsid w:val="00AB161D"/>
    <w:rsid w:val="00B377E9"/>
    <w:rsid w:val="00B86EEA"/>
    <w:rsid w:val="00C021FD"/>
    <w:rsid w:val="00C80AD5"/>
    <w:rsid w:val="00C95635"/>
    <w:rsid w:val="00CC5EF4"/>
    <w:rsid w:val="00DD6A22"/>
    <w:rsid w:val="00E3387C"/>
    <w:rsid w:val="00E34469"/>
    <w:rsid w:val="00E36FE5"/>
    <w:rsid w:val="00E642F6"/>
    <w:rsid w:val="00E92387"/>
    <w:rsid w:val="00EE6BD8"/>
    <w:rsid w:val="00EF2BE3"/>
    <w:rsid w:val="00F108C1"/>
    <w:rsid w:val="00F2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2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F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6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6F5C"/>
    <w:rPr>
      <w:sz w:val="18"/>
      <w:szCs w:val="18"/>
    </w:rPr>
  </w:style>
  <w:style w:type="table" w:styleId="a6">
    <w:name w:val="Table Grid"/>
    <w:basedOn w:val="a1"/>
    <w:uiPriority w:val="59"/>
    <w:rsid w:val="00616F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86246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62469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F27F4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27F4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27F4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27F4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27F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0E1F2-81D4-45DD-BDE5-3B25C88C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wugege</cp:lastModifiedBy>
  <cp:revision>48</cp:revision>
  <dcterms:created xsi:type="dcterms:W3CDTF">2017-04-12T06:04:00Z</dcterms:created>
  <dcterms:modified xsi:type="dcterms:W3CDTF">2017-04-14T15:18:00Z</dcterms:modified>
</cp:coreProperties>
</file>