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EE7F" w14:textId="24DA942E" w:rsidR="00102761" w:rsidRPr="00C510B6" w:rsidRDefault="1B64140C" w:rsidP="00C510B6">
      <w:pPr>
        <w:pStyle w:val="1"/>
        <w:spacing w:line="240" w:lineRule="auto"/>
        <w:rPr>
          <w:rFonts w:eastAsia="等线"/>
          <w:b/>
          <w:bCs/>
          <w:i/>
          <w:iCs/>
          <w:sz w:val="24"/>
          <w:szCs w:val="24"/>
          <w:lang w:eastAsia="zh-CN"/>
        </w:rPr>
      </w:pPr>
      <w:r w:rsidRPr="00C510B6">
        <w:rPr>
          <w:i/>
          <w:iCs/>
          <w:sz w:val="24"/>
          <w:szCs w:val="24"/>
        </w:rPr>
        <w:t>Team Name:</w:t>
      </w:r>
      <w:r w:rsidR="00C510B6">
        <w:rPr>
          <w:rFonts w:eastAsia="等线" w:hint="eastAsia"/>
          <w:i/>
          <w:iCs/>
          <w:sz w:val="24"/>
          <w:szCs w:val="24"/>
          <w:lang w:eastAsia="zh-CN"/>
        </w:rPr>
        <w:t xml:space="preserve"> </w:t>
      </w:r>
      <w:proofErr w:type="spellStart"/>
      <w:r w:rsidR="009A19A5" w:rsidRPr="00C510B6">
        <w:rPr>
          <w:rFonts w:eastAsia="等线" w:hint="eastAsia"/>
          <w:b/>
          <w:bCs/>
          <w:i/>
          <w:iCs/>
          <w:sz w:val="24"/>
          <w:szCs w:val="24"/>
          <w:lang w:eastAsia="zh-CN"/>
        </w:rPr>
        <w:t>CycleBox</w:t>
      </w:r>
      <w:proofErr w:type="spellEnd"/>
    </w:p>
    <w:p w14:paraId="6744E608" w14:textId="16343073" w:rsidR="1B64140C" w:rsidRPr="00C510B6" w:rsidRDefault="1B64140C" w:rsidP="00C510B6">
      <w:pPr>
        <w:pStyle w:val="2"/>
        <w:spacing w:line="240" w:lineRule="auto"/>
        <w:rPr>
          <w:sz w:val="24"/>
          <w:szCs w:val="24"/>
        </w:rPr>
      </w:pPr>
      <w:r w:rsidRPr="00C510B6">
        <w:rPr>
          <w:sz w:val="24"/>
          <w:szCs w:val="24"/>
        </w:rPr>
        <w:t xml:space="preserve">Problem Worth Solving: </w:t>
      </w:r>
    </w:p>
    <w:p w14:paraId="3F95B576" w14:textId="46757D3B" w:rsidR="1B64140C" w:rsidRPr="00C510B6" w:rsidRDefault="00260751" w:rsidP="00C510B6">
      <w:pPr>
        <w:spacing w:line="240" w:lineRule="auto"/>
        <w:jc w:val="both"/>
        <w:rPr>
          <w:rFonts w:ascii="Aptos" w:eastAsia="Aptos" w:hAnsi="Aptos" w:cs="Aptos"/>
          <w:sz w:val="21"/>
          <w:szCs w:val="21"/>
        </w:rPr>
      </w:pPr>
      <w:r w:rsidRPr="00C510B6">
        <w:rPr>
          <w:rFonts w:ascii="Aptos" w:eastAsia="Aptos" w:hAnsi="Aptos" w:cs="Aptos"/>
          <w:sz w:val="21"/>
          <w:szCs w:val="21"/>
        </w:rPr>
        <w:t>The rapid growth of e-commerce has significantly increased cardboard packaging waste. While recyclable in theory, many boxes are discarded as regular trash or lose value due to contamination, and most are processed into pulp rather than reused. At the same time, low user incentives and the disconnect between recycling and logistics systems prevent boxes from re-entering the delivery cycle, leading to inefficient resource use and unnecessary costs</w:t>
      </w:r>
      <w:r w:rsidR="1B64140C" w:rsidRPr="00C510B6">
        <w:rPr>
          <w:rFonts w:ascii="Aptos" w:eastAsia="Aptos" w:hAnsi="Aptos" w:cs="Aptos"/>
          <w:sz w:val="21"/>
          <w:szCs w:val="21"/>
        </w:rPr>
        <w:t>.</w:t>
      </w:r>
    </w:p>
    <w:p w14:paraId="40F2BBE5" w14:textId="566D23A4" w:rsidR="00801921" w:rsidRPr="00C510B6" w:rsidRDefault="1B64140C" w:rsidP="00C510B6">
      <w:pPr>
        <w:pStyle w:val="2"/>
        <w:spacing w:line="240" w:lineRule="auto"/>
        <w:rPr>
          <w:sz w:val="24"/>
          <w:szCs w:val="24"/>
        </w:rPr>
      </w:pPr>
      <w:r w:rsidRPr="00C510B6">
        <w:rPr>
          <w:sz w:val="24"/>
          <w:szCs w:val="24"/>
        </w:rPr>
        <w:t>Solution:</w:t>
      </w:r>
    </w:p>
    <w:p w14:paraId="5E7D0B49" w14:textId="165413C4" w:rsidR="1B64140C" w:rsidRPr="00C510B6" w:rsidRDefault="00260751" w:rsidP="00C510B6">
      <w:pPr>
        <w:spacing w:line="240" w:lineRule="auto"/>
        <w:jc w:val="both"/>
        <w:rPr>
          <w:rFonts w:ascii="Aptos" w:eastAsia="Aptos" w:hAnsi="Aptos" w:cs="Aptos"/>
          <w:sz w:val="21"/>
          <w:szCs w:val="21"/>
        </w:rPr>
      </w:pPr>
      <w:proofErr w:type="spellStart"/>
      <w:r w:rsidRPr="00C510B6">
        <w:rPr>
          <w:rFonts w:ascii="Aptos" w:eastAsia="Aptos" w:hAnsi="Aptos" w:cs="Aptos"/>
          <w:sz w:val="21"/>
          <w:szCs w:val="21"/>
        </w:rPr>
        <w:t>CycleBox</w:t>
      </w:r>
      <w:proofErr w:type="spellEnd"/>
      <w:r w:rsidRPr="00C510B6">
        <w:rPr>
          <w:rFonts w:ascii="Aptos" w:eastAsia="Aptos" w:hAnsi="Aptos" w:cs="Aptos"/>
          <w:sz w:val="21"/>
          <w:szCs w:val="21"/>
        </w:rPr>
        <w:t xml:space="preserve"> provides a two-part solution combining a digital platform and upgraded reusable boxes. The platform is embedded into existing logistics systems, enabling users to return boxes through simple actions while receiving both practical rewards and emotional feedback, and allowing logistics partners to track and recirculate boxes efficiently. In addition, </w:t>
      </w:r>
      <w:proofErr w:type="spellStart"/>
      <w:r w:rsidRPr="00C510B6">
        <w:rPr>
          <w:rFonts w:ascii="Aptos" w:eastAsia="Aptos" w:hAnsi="Aptos" w:cs="Aptos"/>
          <w:sz w:val="21"/>
          <w:szCs w:val="21"/>
        </w:rPr>
        <w:t>CycleBox</w:t>
      </w:r>
      <w:proofErr w:type="spellEnd"/>
      <w:r w:rsidRPr="00C510B6">
        <w:rPr>
          <w:rFonts w:ascii="Aptos" w:eastAsia="Aptos" w:hAnsi="Aptos" w:cs="Aptos"/>
          <w:sz w:val="21"/>
          <w:szCs w:val="21"/>
        </w:rPr>
        <w:t xml:space="preserve"> introduces redesigned boxes with QR tracking, emotional design, and protective materials to improve durability and reuse potential. Together, the system increases user participation, enables whole-box reuse, and reduces packaging costs</w:t>
      </w:r>
      <w:r w:rsidR="1B64140C" w:rsidRPr="00C510B6">
        <w:rPr>
          <w:rFonts w:ascii="Aptos" w:eastAsia="Aptos" w:hAnsi="Aptos" w:cs="Aptos"/>
          <w:sz w:val="21"/>
          <w:szCs w:val="21"/>
        </w:rPr>
        <w:t>.</w:t>
      </w:r>
    </w:p>
    <w:p w14:paraId="51C8326E" w14:textId="7C7D937E" w:rsidR="00801921" w:rsidRPr="00C510B6" w:rsidRDefault="1B64140C" w:rsidP="00C510B6">
      <w:pPr>
        <w:pStyle w:val="2"/>
        <w:spacing w:line="240" w:lineRule="auto"/>
        <w:rPr>
          <w:sz w:val="24"/>
          <w:szCs w:val="24"/>
        </w:rPr>
      </w:pPr>
      <w:r w:rsidRPr="00C510B6">
        <w:rPr>
          <w:sz w:val="24"/>
          <w:szCs w:val="24"/>
        </w:rPr>
        <w:t>Target Market:</w:t>
      </w:r>
    </w:p>
    <w:p w14:paraId="76E3BAEA" w14:textId="6EBB1A15" w:rsidR="002842F9" w:rsidRPr="00C510B6" w:rsidRDefault="00260751" w:rsidP="00C510B6">
      <w:pPr>
        <w:spacing w:line="240" w:lineRule="auto"/>
        <w:jc w:val="both"/>
        <w:rPr>
          <w:rFonts w:ascii="Aptos" w:eastAsia="Aptos" w:hAnsi="Aptos" w:cs="Aptos"/>
          <w:sz w:val="21"/>
          <w:szCs w:val="21"/>
        </w:rPr>
      </w:pPr>
      <w:proofErr w:type="spellStart"/>
      <w:r w:rsidRPr="00C510B6">
        <w:rPr>
          <w:rFonts w:ascii="Aptos" w:eastAsia="Aptos" w:hAnsi="Aptos" w:cs="Aptos"/>
          <w:sz w:val="21"/>
          <w:szCs w:val="21"/>
        </w:rPr>
        <w:t>CycleBox</w:t>
      </w:r>
      <w:proofErr w:type="spellEnd"/>
      <w:r w:rsidRPr="00C510B6">
        <w:rPr>
          <w:rFonts w:ascii="Aptos" w:eastAsia="Aptos" w:hAnsi="Aptos" w:cs="Aptos"/>
          <w:sz w:val="21"/>
          <w:szCs w:val="21"/>
        </w:rPr>
        <w:t xml:space="preserve"> targets e-commerce platforms and logistics operators as primary customers, as they directly benefit from reduced packaging costs. The total addressable market includes the global corrugated packaging market exceeding $190 billion, driven by billions of parcels shipped annually. The initial focus is on high-density urban delivery environments, such as university areas and apartment communities, where return logistics are feasible. </w:t>
      </w:r>
      <w:proofErr w:type="spellStart"/>
      <w:r w:rsidRPr="00C510B6">
        <w:rPr>
          <w:rFonts w:ascii="Aptos" w:eastAsia="Aptos" w:hAnsi="Aptos" w:cs="Aptos"/>
          <w:sz w:val="21"/>
          <w:szCs w:val="21"/>
        </w:rPr>
        <w:t>CycleBox</w:t>
      </w:r>
      <w:proofErr w:type="spellEnd"/>
      <w:r w:rsidRPr="00C510B6">
        <w:rPr>
          <w:rFonts w:ascii="Aptos" w:eastAsia="Aptos" w:hAnsi="Aptos" w:cs="Aptos"/>
          <w:sz w:val="21"/>
          <w:szCs w:val="21"/>
        </w:rPr>
        <w:t xml:space="preserve"> begins with localized pilots and scales to broader urban markets</w:t>
      </w:r>
      <w:r w:rsidR="002842F9" w:rsidRPr="00C510B6">
        <w:rPr>
          <w:rFonts w:ascii="Aptos" w:eastAsia="Aptos" w:hAnsi="Aptos" w:cs="Aptos"/>
          <w:sz w:val="21"/>
          <w:szCs w:val="21"/>
        </w:rPr>
        <w:t>.</w:t>
      </w:r>
    </w:p>
    <w:p w14:paraId="77F7E4AE" w14:textId="4E21537B" w:rsidR="1B64140C" w:rsidRPr="00C510B6" w:rsidRDefault="002842F9" w:rsidP="00C510B6">
      <w:pPr>
        <w:spacing w:line="240" w:lineRule="auto"/>
        <w:jc w:val="both"/>
        <w:rPr>
          <w:rFonts w:ascii="Aptos" w:eastAsia="Aptos" w:hAnsi="Aptos" w:cs="Aptos"/>
          <w:sz w:val="21"/>
          <w:szCs w:val="21"/>
        </w:rPr>
      </w:pPr>
      <w:r w:rsidRPr="00C510B6">
        <w:rPr>
          <w:rFonts w:ascii="Aptos" w:eastAsia="Aptos" w:hAnsi="Aptos" w:cs="Aptos"/>
          <w:sz w:val="21"/>
          <w:szCs w:val="21"/>
        </w:rPr>
        <w:t>The serviceable obtainable market (SOM) begins with localized community-level pilots. For example, an initial deployment in the Johns Hopkins University area is expected to involve 200–300 households and generate approximately 5,000–9,000 boxes within a three-month period. These pilots serve to validate participation rates, reuse efficiency, and operational feasibility before scaling to larger platforms and broader urban markets</w:t>
      </w:r>
      <w:r w:rsidR="00ED733E" w:rsidRPr="00C510B6">
        <w:rPr>
          <w:rFonts w:ascii="Aptos" w:eastAsia="等线" w:hAnsi="Aptos" w:cs="Aptos" w:hint="eastAsia"/>
          <w:sz w:val="21"/>
          <w:szCs w:val="21"/>
          <w:lang w:eastAsia="zh-CN"/>
        </w:rPr>
        <w:t>.</w:t>
      </w:r>
    </w:p>
    <w:p w14:paraId="77E94DF3" w14:textId="69DD4C2E" w:rsidR="00801921" w:rsidRPr="00C510B6" w:rsidRDefault="1B64140C" w:rsidP="00C510B6">
      <w:pPr>
        <w:pStyle w:val="2"/>
        <w:spacing w:line="240" w:lineRule="auto"/>
        <w:rPr>
          <w:sz w:val="24"/>
          <w:szCs w:val="24"/>
        </w:rPr>
      </w:pPr>
      <w:r w:rsidRPr="00C510B6">
        <w:rPr>
          <w:sz w:val="24"/>
          <w:szCs w:val="24"/>
        </w:rPr>
        <w:t>Challenges and How They Will Be Addressed</w:t>
      </w:r>
    </w:p>
    <w:p w14:paraId="7FDF33E2" w14:textId="7F87FECC" w:rsidR="52AA96B0" w:rsidRPr="00C510B6" w:rsidRDefault="00260751" w:rsidP="00C510B6">
      <w:pPr>
        <w:spacing w:line="240" w:lineRule="auto"/>
        <w:jc w:val="both"/>
        <w:rPr>
          <w:rFonts w:ascii="Aptos" w:eastAsia="Aptos" w:hAnsi="Aptos" w:cs="Aptos"/>
          <w:sz w:val="21"/>
          <w:szCs w:val="21"/>
        </w:rPr>
      </w:pPr>
      <w:r w:rsidRPr="00C510B6">
        <w:rPr>
          <w:rFonts w:ascii="Aptos" w:eastAsia="Aptos" w:hAnsi="Aptos" w:cs="Aptos"/>
          <w:sz w:val="21"/>
          <w:szCs w:val="21"/>
        </w:rPr>
        <w:t xml:space="preserve">Key challenges include driving user participation, ensuring economic viability, and integrating into existing logistics systems. </w:t>
      </w:r>
      <w:proofErr w:type="spellStart"/>
      <w:r w:rsidRPr="00C510B6">
        <w:rPr>
          <w:rFonts w:ascii="Aptos" w:eastAsia="Aptos" w:hAnsi="Aptos" w:cs="Aptos"/>
          <w:sz w:val="21"/>
          <w:szCs w:val="21"/>
        </w:rPr>
        <w:t>CycleBox</w:t>
      </w:r>
      <w:proofErr w:type="spellEnd"/>
      <w:r w:rsidRPr="00C510B6">
        <w:rPr>
          <w:rFonts w:ascii="Aptos" w:eastAsia="Aptos" w:hAnsi="Aptos" w:cs="Aptos"/>
          <w:sz w:val="21"/>
          <w:szCs w:val="21"/>
        </w:rPr>
        <w:t xml:space="preserve"> addresses these by combining incentives and user-centered design to encourage behavior change, increasing reuse cycles to improve unit economics, and embedding collection and tracking into current delivery workflows to minimize operational disruption</w:t>
      </w:r>
      <w:r w:rsidR="1B64140C" w:rsidRPr="00C510B6">
        <w:rPr>
          <w:rFonts w:ascii="Aptos" w:eastAsia="Aptos" w:hAnsi="Aptos" w:cs="Aptos"/>
          <w:sz w:val="21"/>
          <w:szCs w:val="21"/>
        </w:rPr>
        <w:t xml:space="preserve">. </w:t>
      </w:r>
    </w:p>
    <w:p w14:paraId="2A402FCF" w14:textId="0A006D27" w:rsidR="6229CFD8" w:rsidRPr="00C510B6" w:rsidRDefault="1B64140C" w:rsidP="00C510B6">
      <w:pPr>
        <w:pStyle w:val="2"/>
        <w:spacing w:line="240" w:lineRule="auto"/>
        <w:jc w:val="both"/>
        <w:rPr>
          <w:sz w:val="24"/>
          <w:szCs w:val="24"/>
        </w:rPr>
      </w:pPr>
      <w:r w:rsidRPr="00C510B6">
        <w:rPr>
          <w:sz w:val="24"/>
          <w:szCs w:val="24"/>
        </w:rPr>
        <w:t>Key Financials</w:t>
      </w:r>
    </w:p>
    <w:p w14:paraId="6353D426" w14:textId="13CD7847" w:rsidR="00397392" w:rsidRPr="00397392" w:rsidRDefault="00397392" w:rsidP="00C510B6">
      <w:pPr>
        <w:spacing w:line="240" w:lineRule="auto"/>
        <w:jc w:val="both"/>
        <w:rPr>
          <w:rFonts w:eastAsia="等线"/>
          <w:sz w:val="21"/>
          <w:szCs w:val="21"/>
          <w:lang w:eastAsia="zh-CN"/>
        </w:rPr>
      </w:pPr>
      <w:r w:rsidRPr="00397392">
        <w:rPr>
          <w:rFonts w:eastAsia="等线"/>
          <w:b/>
          <w:bCs/>
          <w:sz w:val="21"/>
          <w:szCs w:val="21"/>
          <w:lang w:eastAsia="zh-CN"/>
        </w:rPr>
        <w:t>Funding:</w:t>
      </w:r>
      <w:r w:rsidRPr="00397392">
        <w:rPr>
          <w:rFonts w:eastAsia="等线"/>
          <w:sz w:val="21"/>
          <w:szCs w:val="21"/>
          <w:lang w:eastAsia="zh-CN"/>
        </w:rPr>
        <w:t xml:space="preserve"> $</w:t>
      </w:r>
      <w:r w:rsidR="00C510B6">
        <w:rPr>
          <w:rFonts w:eastAsia="等线" w:hint="eastAsia"/>
          <w:sz w:val="21"/>
          <w:szCs w:val="21"/>
          <w:lang w:eastAsia="zh-CN"/>
        </w:rPr>
        <w:t>2</w:t>
      </w:r>
      <w:r w:rsidRPr="00397392">
        <w:rPr>
          <w:rFonts w:eastAsia="等线"/>
          <w:sz w:val="21"/>
          <w:szCs w:val="21"/>
          <w:lang w:eastAsia="zh-CN"/>
        </w:rPr>
        <w:t>0K–$</w:t>
      </w:r>
      <w:r w:rsidR="00C510B6">
        <w:rPr>
          <w:rFonts w:eastAsia="等线" w:hint="eastAsia"/>
          <w:sz w:val="21"/>
          <w:szCs w:val="21"/>
          <w:lang w:eastAsia="zh-CN"/>
        </w:rPr>
        <w:t>25</w:t>
      </w:r>
      <w:r w:rsidRPr="00397392">
        <w:rPr>
          <w:rFonts w:eastAsia="等线"/>
          <w:sz w:val="21"/>
          <w:szCs w:val="21"/>
          <w:lang w:eastAsia="zh-CN"/>
        </w:rPr>
        <w:t>K to support initial pilot deployment and platform development.</w:t>
      </w:r>
    </w:p>
    <w:p w14:paraId="21FE9DE2" w14:textId="25579C26" w:rsidR="00397392" w:rsidRPr="00397392" w:rsidRDefault="00397392" w:rsidP="00C510B6">
      <w:pPr>
        <w:spacing w:line="240" w:lineRule="auto"/>
        <w:jc w:val="both"/>
        <w:rPr>
          <w:rFonts w:eastAsia="等线"/>
          <w:sz w:val="21"/>
          <w:szCs w:val="21"/>
          <w:lang w:eastAsia="zh-CN"/>
        </w:rPr>
      </w:pPr>
      <w:r w:rsidRPr="00397392">
        <w:rPr>
          <w:rFonts w:eastAsia="等线"/>
          <w:b/>
          <w:bCs/>
          <w:sz w:val="21"/>
          <w:szCs w:val="21"/>
          <w:lang w:eastAsia="zh-CN"/>
        </w:rPr>
        <w:t>Use of Funds:</w:t>
      </w:r>
      <w:r w:rsidRPr="00397392">
        <w:rPr>
          <w:rFonts w:eastAsia="等线"/>
          <w:sz w:val="21"/>
          <w:szCs w:val="21"/>
          <w:lang w:eastAsia="zh-CN"/>
        </w:rPr>
        <w:t xml:space="preserve"> ~50% platform development </w:t>
      </w:r>
      <w:r w:rsidR="008B6A8E">
        <w:rPr>
          <w:rFonts w:eastAsia="等线" w:hint="eastAsia"/>
          <w:sz w:val="21"/>
          <w:szCs w:val="21"/>
          <w:lang w:eastAsia="zh-CN"/>
        </w:rPr>
        <w:t>~</w:t>
      </w:r>
      <w:r w:rsidRPr="00397392">
        <w:rPr>
          <w:rFonts w:eastAsia="等线"/>
          <w:sz w:val="21"/>
          <w:szCs w:val="21"/>
          <w:lang w:eastAsia="zh-CN"/>
        </w:rPr>
        <w:t xml:space="preserve">30% pilot operations (collection and handling) </w:t>
      </w:r>
      <w:r w:rsidR="008B6A8E">
        <w:rPr>
          <w:rFonts w:eastAsia="等线" w:hint="eastAsia"/>
          <w:sz w:val="21"/>
          <w:szCs w:val="21"/>
          <w:lang w:eastAsia="zh-CN"/>
        </w:rPr>
        <w:t>~</w:t>
      </w:r>
      <w:r w:rsidRPr="00397392">
        <w:rPr>
          <w:rFonts w:eastAsia="等线"/>
          <w:sz w:val="21"/>
          <w:szCs w:val="21"/>
          <w:lang w:eastAsia="zh-CN"/>
        </w:rPr>
        <w:t>20% user incentives and engagement.</w:t>
      </w:r>
    </w:p>
    <w:p w14:paraId="418DE4F3" w14:textId="5085439A" w:rsidR="00801921" w:rsidRPr="00C510B6" w:rsidRDefault="00397392" w:rsidP="00C510B6">
      <w:pPr>
        <w:spacing w:line="240" w:lineRule="auto"/>
        <w:jc w:val="both"/>
        <w:rPr>
          <w:rFonts w:eastAsia="等线"/>
          <w:sz w:val="21"/>
          <w:szCs w:val="21"/>
          <w:lang w:eastAsia="zh-CN"/>
        </w:rPr>
      </w:pPr>
      <w:r w:rsidRPr="00397392">
        <w:rPr>
          <w:rFonts w:eastAsia="等线"/>
          <w:b/>
          <w:bCs/>
          <w:sz w:val="21"/>
          <w:szCs w:val="21"/>
          <w:lang w:eastAsia="zh-CN"/>
        </w:rPr>
        <w:t>Revenue Model:</w:t>
      </w:r>
      <w:r w:rsidRPr="00397392">
        <w:rPr>
          <w:rFonts w:eastAsia="等线"/>
          <w:sz w:val="21"/>
          <w:szCs w:val="21"/>
          <w:lang w:eastAsia="zh-CN"/>
        </w:rPr>
        <w:t xml:space="preserve"> </w:t>
      </w:r>
      <w:proofErr w:type="spellStart"/>
      <w:r w:rsidRPr="00397392">
        <w:rPr>
          <w:rFonts w:eastAsia="等线"/>
          <w:sz w:val="21"/>
          <w:szCs w:val="21"/>
          <w:lang w:eastAsia="zh-CN"/>
        </w:rPr>
        <w:t>CycleBox</w:t>
      </w:r>
      <w:proofErr w:type="spellEnd"/>
      <w:r w:rsidRPr="00397392">
        <w:rPr>
          <w:rFonts w:eastAsia="等线"/>
          <w:sz w:val="21"/>
          <w:szCs w:val="21"/>
          <w:lang w:eastAsia="zh-CN"/>
        </w:rPr>
        <w:t xml:space="preserve"> adopts a per-use pricing model, charging logistics partners per successfully reused box. Standard boxes cost ~$0.50–$1.</w:t>
      </w:r>
      <w:r w:rsidR="00C510B6">
        <w:rPr>
          <w:rFonts w:eastAsia="等线" w:hint="eastAsia"/>
          <w:sz w:val="21"/>
          <w:szCs w:val="21"/>
          <w:lang w:eastAsia="zh-CN"/>
        </w:rPr>
        <w:t>0</w:t>
      </w:r>
      <w:r w:rsidRPr="00397392">
        <w:rPr>
          <w:rFonts w:eastAsia="等线"/>
          <w:sz w:val="21"/>
          <w:szCs w:val="21"/>
          <w:lang w:eastAsia="zh-CN"/>
        </w:rPr>
        <w:t xml:space="preserve">0 per use, while </w:t>
      </w:r>
      <w:proofErr w:type="spellStart"/>
      <w:r w:rsidRPr="00397392">
        <w:rPr>
          <w:rFonts w:eastAsia="等线"/>
          <w:sz w:val="21"/>
          <w:szCs w:val="21"/>
          <w:lang w:eastAsia="zh-CN"/>
        </w:rPr>
        <w:t>CycleBox</w:t>
      </w:r>
      <w:proofErr w:type="spellEnd"/>
      <w:r w:rsidRPr="00397392">
        <w:rPr>
          <w:rFonts w:eastAsia="等线"/>
          <w:sz w:val="21"/>
          <w:szCs w:val="21"/>
          <w:lang w:eastAsia="zh-CN"/>
        </w:rPr>
        <w:t xml:space="preserve"> boxes (~$</w:t>
      </w:r>
      <w:r w:rsidR="00C510B6">
        <w:rPr>
          <w:rFonts w:eastAsia="等线" w:hint="eastAsia"/>
          <w:sz w:val="21"/>
          <w:szCs w:val="21"/>
          <w:lang w:eastAsia="zh-CN"/>
        </w:rPr>
        <w:t>1</w:t>
      </w:r>
      <w:r w:rsidRPr="00397392">
        <w:rPr>
          <w:rFonts w:eastAsia="等线"/>
          <w:sz w:val="21"/>
          <w:szCs w:val="21"/>
          <w:lang w:eastAsia="zh-CN"/>
        </w:rPr>
        <w:t>.</w:t>
      </w:r>
      <w:r w:rsidR="009D6797">
        <w:rPr>
          <w:rFonts w:eastAsia="等线" w:hint="eastAsia"/>
          <w:sz w:val="21"/>
          <w:szCs w:val="21"/>
          <w:lang w:eastAsia="zh-CN"/>
        </w:rPr>
        <w:t>5</w:t>
      </w:r>
      <w:r w:rsidRPr="00397392">
        <w:rPr>
          <w:rFonts w:eastAsia="等线"/>
          <w:sz w:val="21"/>
          <w:szCs w:val="21"/>
          <w:lang w:eastAsia="zh-CN"/>
        </w:rPr>
        <w:t>0–$</w:t>
      </w:r>
      <w:r w:rsidR="009D6797">
        <w:rPr>
          <w:rFonts w:eastAsia="等线" w:hint="eastAsia"/>
          <w:sz w:val="21"/>
          <w:szCs w:val="21"/>
          <w:lang w:eastAsia="zh-CN"/>
        </w:rPr>
        <w:t>2</w:t>
      </w:r>
      <w:r w:rsidRPr="00397392">
        <w:rPr>
          <w:rFonts w:eastAsia="等线"/>
          <w:sz w:val="21"/>
          <w:szCs w:val="21"/>
          <w:lang w:eastAsia="zh-CN"/>
        </w:rPr>
        <w:t>.</w:t>
      </w:r>
      <w:r w:rsidR="00C510B6">
        <w:rPr>
          <w:rFonts w:eastAsia="等线" w:hint="eastAsia"/>
          <w:sz w:val="21"/>
          <w:szCs w:val="21"/>
          <w:lang w:eastAsia="zh-CN"/>
        </w:rPr>
        <w:t>5</w:t>
      </w:r>
      <w:r w:rsidRPr="00397392">
        <w:rPr>
          <w:rFonts w:eastAsia="等线"/>
          <w:sz w:val="21"/>
          <w:szCs w:val="21"/>
          <w:lang w:eastAsia="zh-CN"/>
        </w:rPr>
        <w:t>0 per unit) can be reused 5–10 times, reducing effective cost to ~$0.</w:t>
      </w:r>
      <w:r w:rsidR="009D6797">
        <w:rPr>
          <w:rFonts w:eastAsia="等线" w:hint="eastAsia"/>
          <w:sz w:val="21"/>
          <w:szCs w:val="21"/>
          <w:lang w:eastAsia="zh-CN"/>
        </w:rPr>
        <w:t>15</w:t>
      </w:r>
      <w:r w:rsidRPr="00397392">
        <w:rPr>
          <w:rFonts w:eastAsia="等线"/>
          <w:sz w:val="21"/>
          <w:szCs w:val="21"/>
          <w:lang w:eastAsia="zh-CN"/>
        </w:rPr>
        <w:t>–$0.</w:t>
      </w:r>
      <w:r w:rsidR="009D6797">
        <w:rPr>
          <w:rFonts w:eastAsia="等线" w:hint="eastAsia"/>
          <w:sz w:val="21"/>
          <w:szCs w:val="21"/>
          <w:lang w:eastAsia="zh-CN"/>
        </w:rPr>
        <w:t>5</w:t>
      </w:r>
      <w:r w:rsidRPr="00397392">
        <w:rPr>
          <w:rFonts w:eastAsia="等线"/>
          <w:sz w:val="21"/>
          <w:szCs w:val="21"/>
          <w:lang w:eastAsia="zh-CN"/>
        </w:rPr>
        <w:t>0 per use and generating direct cost savings for customers.</w:t>
      </w:r>
    </w:p>
    <w:sectPr w:rsidR="00801921" w:rsidRPr="00C510B6" w:rsidSect="00C510B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22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E301D" w14:textId="77777777" w:rsidR="00D9546C" w:rsidRDefault="00D9546C" w:rsidP="004E5842">
      <w:pPr>
        <w:spacing w:after="0" w:line="240" w:lineRule="auto"/>
      </w:pPr>
      <w:r>
        <w:separator/>
      </w:r>
    </w:p>
  </w:endnote>
  <w:endnote w:type="continuationSeparator" w:id="0">
    <w:p w14:paraId="0950DDC1" w14:textId="77777777" w:rsidR="00D9546C" w:rsidRDefault="00D9546C" w:rsidP="004E5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65268" w14:textId="77777777" w:rsidR="00C510B6" w:rsidRDefault="00C510B6">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2AA96B0" w14:paraId="4E151368" w14:textId="77777777" w:rsidTr="52AA96B0">
      <w:trPr>
        <w:trHeight w:val="300"/>
      </w:trPr>
      <w:tc>
        <w:tcPr>
          <w:tcW w:w="3120" w:type="dxa"/>
        </w:tcPr>
        <w:p w14:paraId="05863025" w14:textId="66AF805A" w:rsidR="52AA96B0" w:rsidRDefault="52AA96B0" w:rsidP="52AA96B0">
          <w:pPr>
            <w:pStyle w:val="ae"/>
            <w:ind w:left="-115"/>
          </w:pPr>
        </w:p>
      </w:tc>
      <w:tc>
        <w:tcPr>
          <w:tcW w:w="3120" w:type="dxa"/>
        </w:tcPr>
        <w:p w14:paraId="14606338" w14:textId="1FADACCA" w:rsidR="52AA96B0" w:rsidRDefault="52AA96B0" w:rsidP="52AA96B0">
          <w:pPr>
            <w:pStyle w:val="ae"/>
            <w:jc w:val="center"/>
          </w:pPr>
        </w:p>
      </w:tc>
      <w:tc>
        <w:tcPr>
          <w:tcW w:w="3120" w:type="dxa"/>
        </w:tcPr>
        <w:p w14:paraId="190596BB" w14:textId="296D3BD7" w:rsidR="52AA96B0" w:rsidRDefault="52AA96B0" w:rsidP="52AA96B0">
          <w:pPr>
            <w:pStyle w:val="ae"/>
            <w:ind w:right="-115"/>
            <w:jc w:val="right"/>
          </w:pPr>
        </w:p>
      </w:tc>
    </w:tr>
  </w:tbl>
  <w:p w14:paraId="1E3F019F" w14:textId="22215A8A" w:rsidR="52AA96B0" w:rsidRDefault="52AA96B0" w:rsidP="52AA96B0">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E235" w14:textId="77777777" w:rsidR="00C510B6" w:rsidRDefault="00C510B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F93CF" w14:textId="77777777" w:rsidR="00D9546C" w:rsidRDefault="00D9546C" w:rsidP="004E5842">
      <w:pPr>
        <w:spacing w:after="0" w:line="240" w:lineRule="auto"/>
      </w:pPr>
      <w:r>
        <w:separator/>
      </w:r>
    </w:p>
  </w:footnote>
  <w:footnote w:type="continuationSeparator" w:id="0">
    <w:p w14:paraId="735258D6" w14:textId="77777777" w:rsidR="00D9546C" w:rsidRDefault="00D9546C" w:rsidP="004E5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9C7ED" w14:textId="77777777" w:rsidR="00C510B6" w:rsidRDefault="00C510B6">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9F85" w14:textId="4B8FD0C8" w:rsidR="004E5842" w:rsidRDefault="6EBF7AB4" w:rsidP="004E5842">
    <w:pPr>
      <w:pStyle w:val="ae"/>
      <w:jc w:val="center"/>
    </w:pPr>
    <w:r>
      <w:rPr>
        <w:noProof/>
      </w:rPr>
      <w:drawing>
        <wp:inline distT="0" distB="0" distL="0" distR="0" wp14:anchorId="105CE02D" wp14:editId="621DBB47">
          <wp:extent cx="2646604" cy="643273"/>
          <wp:effectExtent l="0" t="0" r="0" b="4445"/>
          <wp:docPr id="114342552" name="Picture 1">
            <a:extLst xmlns:a="http://schemas.openxmlformats.org/drawingml/2006/main">
              <a:ext uri="{FF2B5EF4-FFF2-40B4-BE49-F238E27FC236}">
                <a16:creationId xmlns:a16="http://schemas.microsoft.com/office/drawing/2014/main" id="{8943E21E-2BEF-4D3B-8FCC-318881DDE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462" b="20906"/>
                  <a:stretch/>
                </pic:blipFill>
                <pic:spPr bwMode="auto">
                  <a:xfrm>
                    <a:off x="0" y="0"/>
                    <a:ext cx="2742421" cy="666562"/>
                  </a:xfrm>
                  <a:prstGeom prst="rect">
                    <a:avLst/>
                  </a:prstGeom>
                  <a:noFill/>
                  <a:ln>
                    <a:noFill/>
                  </a:ln>
                  <a:extLst>
                    <a:ext uri="{53640926-AAD7-44D8-BBD7-CCE9431645EC}">
                      <a14:shadowObscured xmlns:a14="http://schemas.microsoft.com/office/drawing/2010/main"/>
                    </a:ext>
                  </a:extLst>
                </pic:spPr>
              </pic:pic>
            </a:graphicData>
          </a:graphic>
        </wp:inline>
      </w:drawing>
    </w:r>
  </w:p>
  <w:p w14:paraId="2D08E2B4" w14:textId="578A198C" w:rsidR="6EBF7AB4" w:rsidRPr="00C510B6" w:rsidRDefault="1B64140C" w:rsidP="6EBF7AB4">
    <w:pPr>
      <w:pStyle w:val="1"/>
      <w:jc w:val="center"/>
      <w:rPr>
        <w:sz w:val="30"/>
        <w:szCs w:val="30"/>
      </w:rPr>
    </w:pPr>
    <w:r w:rsidRPr="00C510B6">
      <w:rPr>
        <w:sz w:val="30"/>
        <w:szCs w:val="30"/>
      </w:rPr>
      <w:t>Business Plan Executive Summary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45ED" w14:textId="77777777" w:rsidR="00C510B6" w:rsidRDefault="00C510B6">
    <w:pPr>
      <w:pStyle w:val="a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921"/>
    <w:rsid w:val="000435AC"/>
    <w:rsid w:val="00102761"/>
    <w:rsid w:val="00153DC3"/>
    <w:rsid w:val="00223E20"/>
    <w:rsid w:val="00260751"/>
    <w:rsid w:val="00277453"/>
    <w:rsid w:val="002842F9"/>
    <w:rsid w:val="00397392"/>
    <w:rsid w:val="004E5842"/>
    <w:rsid w:val="005457FF"/>
    <w:rsid w:val="007D7084"/>
    <w:rsid w:val="00801921"/>
    <w:rsid w:val="008B6A8E"/>
    <w:rsid w:val="009A19A5"/>
    <w:rsid w:val="009D6797"/>
    <w:rsid w:val="00A2740B"/>
    <w:rsid w:val="00A83359"/>
    <w:rsid w:val="00B87F59"/>
    <w:rsid w:val="00C1716D"/>
    <w:rsid w:val="00C510B6"/>
    <w:rsid w:val="00CB5D35"/>
    <w:rsid w:val="00D60017"/>
    <w:rsid w:val="00D61E67"/>
    <w:rsid w:val="00D9546C"/>
    <w:rsid w:val="00E26383"/>
    <w:rsid w:val="00ED733E"/>
    <w:rsid w:val="00F81F74"/>
    <w:rsid w:val="00FA2558"/>
    <w:rsid w:val="00FF728F"/>
    <w:rsid w:val="015C5E15"/>
    <w:rsid w:val="10B7E52C"/>
    <w:rsid w:val="1B64140C"/>
    <w:rsid w:val="4764CC2C"/>
    <w:rsid w:val="52AA96B0"/>
    <w:rsid w:val="6229CFD8"/>
    <w:rsid w:val="6EBF7A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119D48"/>
  <w15:chartTrackingRefBased/>
  <w15:docId w15:val="{0DD6910C-E719-4C15-8E0D-B16E5C10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01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01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019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019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019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019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019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019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019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192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80192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01921"/>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01921"/>
    <w:rPr>
      <w:rFonts w:eastAsiaTheme="majorEastAsia" w:cstheme="majorBidi"/>
      <w:i/>
      <w:iCs/>
      <w:color w:val="0F4761" w:themeColor="accent1" w:themeShade="BF"/>
    </w:rPr>
  </w:style>
  <w:style w:type="character" w:customStyle="1" w:styleId="50">
    <w:name w:val="标题 5 字符"/>
    <w:basedOn w:val="a0"/>
    <w:link w:val="5"/>
    <w:uiPriority w:val="9"/>
    <w:semiHidden/>
    <w:rsid w:val="00801921"/>
    <w:rPr>
      <w:rFonts w:eastAsiaTheme="majorEastAsia" w:cstheme="majorBidi"/>
      <w:color w:val="0F4761" w:themeColor="accent1" w:themeShade="BF"/>
    </w:rPr>
  </w:style>
  <w:style w:type="character" w:customStyle="1" w:styleId="60">
    <w:name w:val="标题 6 字符"/>
    <w:basedOn w:val="a0"/>
    <w:link w:val="6"/>
    <w:uiPriority w:val="9"/>
    <w:semiHidden/>
    <w:rsid w:val="00801921"/>
    <w:rPr>
      <w:rFonts w:eastAsiaTheme="majorEastAsia" w:cstheme="majorBidi"/>
      <w:i/>
      <w:iCs/>
      <w:color w:val="595959" w:themeColor="text1" w:themeTint="A6"/>
    </w:rPr>
  </w:style>
  <w:style w:type="character" w:customStyle="1" w:styleId="70">
    <w:name w:val="标题 7 字符"/>
    <w:basedOn w:val="a0"/>
    <w:link w:val="7"/>
    <w:uiPriority w:val="9"/>
    <w:semiHidden/>
    <w:rsid w:val="00801921"/>
    <w:rPr>
      <w:rFonts w:eastAsiaTheme="majorEastAsia" w:cstheme="majorBidi"/>
      <w:color w:val="595959" w:themeColor="text1" w:themeTint="A6"/>
    </w:rPr>
  </w:style>
  <w:style w:type="character" w:customStyle="1" w:styleId="80">
    <w:name w:val="标题 8 字符"/>
    <w:basedOn w:val="a0"/>
    <w:link w:val="8"/>
    <w:uiPriority w:val="9"/>
    <w:semiHidden/>
    <w:rsid w:val="00801921"/>
    <w:rPr>
      <w:rFonts w:eastAsiaTheme="majorEastAsia" w:cstheme="majorBidi"/>
      <w:i/>
      <w:iCs/>
      <w:color w:val="272727" w:themeColor="text1" w:themeTint="D8"/>
    </w:rPr>
  </w:style>
  <w:style w:type="character" w:customStyle="1" w:styleId="90">
    <w:name w:val="标题 9 字符"/>
    <w:basedOn w:val="a0"/>
    <w:link w:val="9"/>
    <w:uiPriority w:val="9"/>
    <w:semiHidden/>
    <w:rsid w:val="00801921"/>
    <w:rPr>
      <w:rFonts w:eastAsiaTheme="majorEastAsia" w:cstheme="majorBidi"/>
      <w:color w:val="272727" w:themeColor="text1" w:themeTint="D8"/>
    </w:rPr>
  </w:style>
  <w:style w:type="paragraph" w:styleId="a3">
    <w:name w:val="Title"/>
    <w:basedOn w:val="a"/>
    <w:next w:val="a"/>
    <w:link w:val="a4"/>
    <w:uiPriority w:val="10"/>
    <w:qFormat/>
    <w:rsid w:val="00801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19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1921"/>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0192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01921"/>
    <w:pPr>
      <w:spacing w:before="160"/>
      <w:jc w:val="center"/>
    </w:pPr>
    <w:rPr>
      <w:i/>
      <w:iCs/>
      <w:color w:val="404040" w:themeColor="text1" w:themeTint="BF"/>
    </w:rPr>
  </w:style>
  <w:style w:type="character" w:customStyle="1" w:styleId="a8">
    <w:name w:val="引用 字符"/>
    <w:basedOn w:val="a0"/>
    <w:link w:val="a7"/>
    <w:uiPriority w:val="29"/>
    <w:rsid w:val="00801921"/>
    <w:rPr>
      <w:i/>
      <w:iCs/>
      <w:color w:val="404040" w:themeColor="text1" w:themeTint="BF"/>
    </w:rPr>
  </w:style>
  <w:style w:type="paragraph" w:styleId="a9">
    <w:name w:val="List Paragraph"/>
    <w:basedOn w:val="a"/>
    <w:uiPriority w:val="34"/>
    <w:qFormat/>
    <w:rsid w:val="00801921"/>
    <w:pPr>
      <w:ind w:left="720"/>
      <w:contextualSpacing/>
    </w:pPr>
  </w:style>
  <w:style w:type="character" w:styleId="aa">
    <w:name w:val="Intense Emphasis"/>
    <w:basedOn w:val="a0"/>
    <w:uiPriority w:val="21"/>
    <w:qFormat/>
    <w:rsid w:val="00801921"/>
    <w:rPr>
      <w:i/>
      <w:iCs/>
      <w:color w:val="0F4761" w:themeColor="accent1" w:themeShade="BF"/>
    </w:rPr>
  </w:style>
  <w:style w:type="paragraph" w:styleId="ab">
    <w:name w:val="Intense Quote"/>
    <w:basedOn w:val="a"/>
    <w:next w:val="a"/>
    <w:link w:val="ac"/>
    <w:uiPriority w:val="30"/>
    <w:qFormat/>
    <w:rsid w:val="00801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1921"/>
    <w:rPr>
      <w:i/>
      <w:iCs/>
      <w:color w:val="0F4761" w:themeColor="accent1" w:themeShade="BF"/>
    </w:rPr>
  </w:style>
  <w:style w:type="character" w:styleId="ad">
    <w:name w:val="Intense Reference"/>
    <w:basedOn w:val="a0"/>
    <w:uiPriority w:val="32"/>
    <w:qFormat/>
    <w:rsid w:val="00801921"/>
    <w:rPr>
      <w:b/>
      <w:bCs/>
      <w:smallCaps/>
      <w:color w:val="0F4761" w:themeColor="accent1" w:themeShade="BF"/>
      <w:spacing w:val="5"/>
    </w:rPr>
  </w:style>
  <w:style w:type="paragraph" w:styleId="ae">
    <w:name w:val="header"/>
    <w:basedOn w:val="a"/>
    <w:link w:val="af"/>
    <w:uiPriority w:val="99"/>
    <w:unhideWhenUsed/>
    <w:rsid w:val="004E5842"/>
    <w:pPr>
      <w:tabs>
        <w:tab w:val="center" w:pos="4680"/>
        <w:tab w:val="right" w:pos="9360"/>
      </w:tabs>
      <w:spacing w:after="0" w:line="240" w:lineRule="auto"/>
    </w:pPr>
  </w:style>
  <w:style w:type="character" w:customStyle="1" w:styleId="af">
    <w:name w:val="页眉 字符"/>
    <w:basedOn w:val="a0"/>
    <w:link w:val="ae"/>
    <w:uiPriority w:val="99"/>
    <w:rsid w:val="004E5842"/>
  </w:style>
  <w:style w:type="paragraph" w:styleId="af0">
    <w:name w:val="footer"/>
    <w:basedOn w:val="a"/>
    <w:link w:val="af1"/>
    <w:uiPriority w:val="99"/>
    <w:unhideWhenUsed/>
    <w:rsid w:val="004E5842"/>
    <w:pPr>
      <w:tabs>
        <w:tab w:val="center" w:pos="4680"/>
        <w:tab w:val="right" w:pos="9360"/>
      </w:tabs>
      <w:spacing w:after="0" w:line="240" w:lineRule="auto"/>
    </w:pPr>
  </w:style>
  <w:style w:type="character" w:customStyle="1" w:styleId="af1">
    <w:name w:val="页脚 字符"/>
    <w:basedOn w:val="a0"/>
    <w:link w:val="af0"/>
    <w:uiPriority w:val="99"/>
    <w:rsid w:val="004E5842"/>
  </w:style>
  <w:style w:type="table" w:styleId="af2">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3">
    <w:name w:val="Normal (Web)"/>
    <w:basedOn w:val="a"/>
    <w:uiPriority w:val="99"/>
    <w:semiHidden/>
    <w:unhideWhenUsed/>
    <w:rsid w:val="00ED733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TotalTime>
  <Pages>1</Pages>
  <Words>421</Words>
  <Characters>2636</Characters>
  <Application>Microsoft Office Word</Application>
  <DocSecurity>0</DocSecurity>
  <Lines>39</Lines>
  <Paragraphs>16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Myrick</dc:creator>
  <cp:keywords/>
  <dc:description/>
  <cp:lastModifiedBy>Tong Wu</cp:lastModifiedBy>
  <cp:revision>11</cp:revision>
  <dcterms:created xsi:type="dcterms:W3CDTF">2025-04-11T19:35:00Z</dcterms:created>
  <dcterms:modified xsi:type="dcterms:W3CDTF">2026-04-17T00:31:00Z</dcterms:modified>
</cp:coreProperties>
</file>