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 w:cstheme="minorEastAsia"/>
          <w:b/>
          <w:bCs/>
          <w:sz w:val="44"/>
          <w:szCs w:val="32"/>
        </w:rPr>
      </w:pPr>
      <w:r>
        <w:rPr>
          <w:rFonts w:hint="eastAsia" w:ascii="黑体" w:hAnsi="黑体" w:eastAsia="黑体" w:cstheme="minorEastAsia"/>
          <w:b/>
          <w:bCs/>
          <w:sz w:val="44"/>
          <w:szCs w:val="32"/>
        </w:rPr>
        <w:t>G</w:t>
      </w:r>
      <w:r>
        <w:rPr>
          <w:rFonts w:ascii="黑体" w:hAnsi="黑体" w:eastAsia="黑体" w:cstheme="minorEastAsia"/>
          <w:b/>
          <w:bCs/>
          <w:sz w:val="44"/>
          <w:szCs w:val="32"/>
        </w:rPr>
        <w:t>TE</w:t>
      </w:r>
      <w:r>
        <w:rPr>
          <w:rFonts w:hint="eastAsia" w:ascii="黑体" w:hAnsi="黑体" w:eastAsia="黑体" w:cstheme="minorEastAsia"/>
          <w:b/>
          <w:bCs/>
          <w:sz w:val="44"/>
          <w:szCs w:val="32"/>
        </w:rPr>
        <w:t>上币申请表</w:t>
      </w:r>
    </w:p>
    <w:p>
      <w:pPr>
        <w:spacing w:line="360" w:lineRule="auto"/>
        <w:jc w:val="left"/>
        <w:rPr>
          <w:rFonts w:hAnsiTheme="minorEastAsia" w:cstheme="minorEastAsia"/>
          <w:szCs w:val="21"/>
        </w:rPr>
      </w:pPr>
    </w:p>
    <w:p>
      <w:pPr>
        <w:spacing w:line="360" w:lineRule="auto"/>
        <w:jc w:val="left"/>
        <w:rPr>
          <w:rFonts w:hAnsiTheme="minorEastAsia" w:cstheme="minorEastAsia"/>
          <w:b/>
          <w:bCs/>
          <w:sz w:val="28"/>
          <w:szCs w:val="28"/>
        </w:rPr>
      </w:pPr>
      <w:r>
        <w:rPr>
          <w:rFonts w:hint="eastAsia" w:hAnsiTheme="minorEastAsia" w:cstheme="minorEastAsia"/>
          <w:b/>
          <w:bCs/>
          <w:sz w:val="28"/>
          <w:szCs w:val="28"/>
        </w:rPr>
        <w:t>一、上币表格填写(Fill in the Form)：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531"/>
        <w:gridCol w:w="1417"/>
        <w:gridCol w:w="1276"/>
        <w:gridCol w:w="1037"/>
        <w:gridCol w:w="2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212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项目名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Project Name</w:t>
            </w:r>
          </w:p>
        </w:tc>
        <w:tc>
          <w:tcPr>
            <w:tcW w:w="1948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szCs w:val="21"/>
              </w:rPr>
            </w:pPr>
          </w:p>
        </w:tc>
        <w:tc>
          <w:tcPr>
            <w:tcW w:w="2313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代币名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Token symbol</w:t>
            </w:r>
          </w:p>
        </w:tc>
        <w:tc>
          <w:tcPr>
            <w:tcW w:w="213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szCs w:val="21"/>
              </w:rPr>
            </w:pPr>
            <w:r>
              <w:rPr>
                <w:rFonts w:hint="eastAsia" w:hAnsiTheme="minorEastAsia" w:cstheme="minorEastAsia"/>
                <w:szCs w:val="21"/>
              </w:rPr>
              <w:t>BYS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</w:trPr>
        <w:tc>
          <w:tcPr>
            <w:tcW w:w="212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官网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Official Website</w:t>
            </w:r>
          </w:p>
        </w:tc>
        <w:tc>
          <w:tcPr>
            <w:tcW w:w="6393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</w:trPr>
        <w:tc>
          <w:tcPr>
            <w:tcW w:w="212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白皮书链接</w:t>
            </w:r>
          </w:p>
          <w:p>
            <w:pPr>
              <w:adjustRightInd w:val="0"/>
              <w:snapToGrid w:val="0"/>
              <w:jc w:val="center"/>
              <w:rPr>
                <w:rFonts w:hint="eastAsia"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Whitepaper link</w:t>
            </w:r>
          </w:p>
        </w:tc>
        <w:tc>
          <w:tcPr>
            <w:tcW w:w="6393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</w:trPr>
        <w:tc>
          <w:tcPr>
            <w:tcW w:w="212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项目介绍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Project introduction</w:t>
            </w:r>
          </w:p>
        </w:tc>
        <w:tc>
          <w:tcPr>
            <w:tcW w:w="6393" w:type="dxa"/>
            <w:gridSpan w:val="5"/>
            <w:vAlign w:val="center"/>
          </w:tcPr>
          <w:p>
            <w:pPr>
              <w:adjustRightInd w:val="0"/>
              <w:snapToGrid w:val="0"/>
              <w:jc w:val="left"/>
              <w:rPr>
                <w:rFonts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6" w:hRule="atLeast"/>
        </w:trPr>
        <w:tc>
          <w:tcPr>
            <w:tcW w:w="212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团队介绍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Team Introduction</w:t>
            </w:r>
          </w:p>
        </w:tc>
        <w:tc>
          <w:tcPr>
            <w:tcW w:w="6393" w:type="dxa"/>
            <w:gridSpan w:val="5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212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顾问信息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="Times New Roman"/>
                <w:b/>
                <w:bCs/>
              </w:rPr>
              <w:t>A</w:t>
            </w:r>
            <w:r>
              <w:rPr>
                <w:rFonts w:hAnsi="Times New Roman"/>
                <w:b/>
                <w:bCs/>
              </w:rPr>
              <w:t>dvisor information</w:t>
            </w:r>
          </w:p>
        </w:tc>
        <w:tc>
          <w:tcPr>
            <w:tcW w:w="6393" w:type="dxa"/>
            <w:gridSpan w:val="5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ICO状态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Ansi="Times New Roman"/>
                <w:b/>
                <w:bCs/>
                <w:szCs w:val="21"/>
              </w:rPr>
              <w:t>ICO status</w:t>
            </w:r>
          </w:p>
        </w:tc>
        <w:tc>
          <w:tcPr>
            <w:tcW w:w="1948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hAnsiTheme="minorEastAsia" w:cstheme="minorEastAsia"/>
                <w:szCs w:val="21"/>
              </w:rPr>
            </w:pPr>
          </w:p>
        </w:tc>
        <w:tc>
          <w:tcPr>
            <w:tcW w:w="2313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代币总量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Total amount of Tokens</w:t>
            </w:r>
          </w:p>
        </w:tc>
        <w:tc>
          <w:tcPr>
            <w:tcW w:w="2132" w:type="dxa"/>
            <w:vAlign w:val="center"/>
          </w:tcPr>
          <w:p>
            <w:pPr>
              <w:adjustRightInd w:val="0"/>
              <w:snapToGrid w:val="0"/>
              <w:rPr>
                <w:rFonts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9" w:hRule="atLeast"/>
        </w:trPr>
        <w:tc>
          <w:tcPr>
            <w:tcW w:w="212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代币分配机制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Token distribution mechanism</w:t>
            </w:r>
          </w:p>
        </w:tc>
        <w:tc>
          <w:tcPr>
            <w:tcW w:w="6393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212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流通代币量</w:t>
            </w:r>
          </w:p>
          <w:p>
            <w:pPr>
              <w:adjustRightInd w:val="0"/>
              <w:snapToGrid w:val="0"/>
              <w:jc w:val="center"/>
              <w:rPr>
                <w:rFonts w:hint="eastAsia"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 xml:space="preserve">Token </w:t>
            </w:r>
            <w:r>
              <w:rPr>
                <w:rFonts w:hAnsiTheme="minorEastAsia" w:cstheme="minorEastAsia"/>
                <w:b/>
                <w:bCs/>
                <w:szCs w:val="21"/>
              </w:rPr>
              <w:t>circulating supply</w:t>
            </w:r>
          </w:p>
        </w:tc>
        <w:tc>
          <w:tcPr>
            <w:tcW w:w="6393" w:type="dxa"/>
            <w:gridSpan w:val="5"/>
            <w:vAlign w:val="center"/>
          </w:tcPr>
          <w:p>
            <w:pPr>
              <w:adjustRightInd w:val="0"/>
              <w:snapToGrid w:val="0"/>
              <w:rPr>
                <w:rFonts w:hint="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已上交易所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="Times New Roman"/>
                <w:b/>
                <w:bCs/>
              </w:rPr>
              <w:t>Exchanges be</w:t>
            </w:r>
            <w:r>
              <w:rPr>
                <w:rFonts w:hAnsi="Times New Roman"/>
                <w:b/>
                <w:bCs/>
              </w:rPr>
              <w:t xml:space="preserve"> listed</w:t>
            </w:r>
          </w:p>
        </w:tc>
        <w:tc>
          <w:tcPr>
            <w:tcW w:w="1948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hAnsiTheme="minorEastAsia" w:cstheme="minorEastAsia"/>
                <w:szCs w:val="21"/>
              </w:rPr>
            </w:pPr>
          </w:p>
        </w:tc>
        <w:tc>
          <w:tcPr>
            <w:tcW w:w="2313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24小时交易量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="Times New Roman"/>
                <w:b/>
                <w:bCs/>
              </w:rPr>
              <w:t>24-hour trading volume</w:t>
            </w:r>
          </w:p>
        </w:tc>
        <w:tc>
          <w:tcPr>
            <w:tcW w:w="2132" w:type="dxa"/>
            <w:vAlign w:val="center"/>
          </w:tcPr>
          <w:p>
            <w:pPr>
              <w:adjustRightInd w:val="0"/>
              <w:snapToGrid w:val="0"/>
              <w:rPr>
                <w:rFonts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私募信息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Private sale information</w:t>
            </w:r>
          </w:p>
        </w:tc>
        <w:tc>
          <w:tcPr>
            <w:tcW w:w="5862" w:type="dxa"/>
            <w:gridSpan w:val="4"/>
            <w:vAlign w:val="center"/>
          </w:tcPr>
          <w:p>
            <w:pPr>
              <w:adjustRightInd w:val="0"/>
              <w:snapToGrid w:val="0"/>
              <w:jc w:val="left"/>
              <w:rPr>
                <w:rFonts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项目开发进度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Project development progress</w:t>
            </w:r>
          </w:p>
        </w:tc>
        <w:tc>
          <w:tcPr>
            <w:tcW w:w="5862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2660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产品用户数量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Number of product users</w:t>
            </w:r>
          </w:p>
        </w:tc>
        <w:tc>
          <w:tcPr>
            <w:tcW w:w="5862" w:type="dxa"/>
            <w:gridSpan w:val="4"/>
            <w:vAlign w:val="center"/>
          </w:tcPr>
          <w:p>
            <w:pPr>
              <w:adjustRightInd w:val="0"/>
              <w:snapToGrid w:val="0"/>
              <w:rPr>
                <w:rFonts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5353" w:type="dxa"/>
            <w:gridSpan w:val="4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  <w:lang w:val="zh-TW" w:eastAsia="zh-TW"/>
              </w:rPr>
              <w:t>社区及其用户数量</w:t>
            </w:r>
            <w:r>
              <w:rPr>
                <w:rFonts w:hint="eastAsia" w:hAnsiTheme="minorEastAsia" w:cstheme="minorEastAsia"/>
                <w:b/>
                <w:bCs/>
                <w:szCs w:val="21"/>
                <w:lang w:eastAsia="zh-TW"/>
              </w:rPr>
              <w:t>(</w:t>
            </w:r>
            <w:r>
              <w:rPr>
                <w:rFonts w:hint="eastAsia" w:hAnsiTheme="minorEastAsia" w:cstheme="minorEastAsia"/>
                <w:b/>
                <w:bCs/>
                <w:szCs w:val="21"/>
                <w:lang w:val="zh-TW" w:eastAsia="zh-TW"/>
              </w:rPr>
              <w:t>电报</w:t>
            </w:r>
            <w:r>
              <w:rPr>
                <w:rFonts w:hint="eastAsia" w:hAnsiTheme="minorEastAsia" w:cstheme="minorEastAsia"/>
                <w:b/>
                <w:bCs/>
                <w:szCs w:val="21"/>
                <w:lang w:eastAsia="zh-TW"/>
              </w:rPr>
              <w:t>-Github -Bitcoin-</w:t>
            </w:r>
            <w:r>
              <w:rPr>
                <w:rFonts w:hint="eastAsia" w:hAnsiTheme="minorEastAsia" w:cstheme="minorEastAsia"/>
                <w:b/>
                <w:bCs/>
                <w:szCs w:val="21"/>
                <w:lang w:val="zh-TW" w:eastAsia="zh-TW"/>
              </w:rPr>
              <w:t>微信</w:t>
            </w:r>
            <w:r>
              <w:rPr>
                <w:rFonts w:hint="eastAsia" w:hAnsiTheme="minorEastAsia" w:cstheme="minorEastAsia"/>
                <w:b/>
                <w:bCs/>
                <w:szCs w:val="21"/>
                <w:lang w:eastAsia="zh-TW"/>
              </w:rPr>
              <w:t>-</w:t>
            </w:r>
            <w:r>
              <w:rPr>
                <w:rFonts w:hint="eastAsia" w:hAnsiTheme="minorEastAsia" w:cstheme="minorEastAsia"/>
                <w:b/>
                <w:bCs/>
                <w:szCs w:val="21"/>
                <w:lang w:val="zh-TW" w:eastAsia="zh-TW"/>
              </w:rPr>
              <w:t>推特</w:t>
            </w:r>
            <w:r>
              <w:rPr>
                <w:rFonts w:hint="eastAsia" w:hAnsiTheme="minorEastAsia" w:cstheme="minorEastAsia"/>
                <w:b/>
                <w:bCs/>
                <w:szCs w:val="21"/>
                <w:lang w:eastAsia="zh-TW"/>
              </w:rPr>
              <w:t>-Facebook)Community and its number of users(Telegram, Github,Bitcoin,Wechat,Twitter, and Facebook)</w:t>
            </w:r>
          </w:p>
        </w:tc>
        <w:tc>
          <w:tcPr>
            <w:tcW w:w="3169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hint="eastAsia" w:hAnsiTheme="minorEastAsia" w:cstheme="minorEastAsia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源代码是否公开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Whether the code is open source</w:t>
            </w:r>
          </w:p>
        </w:tc>
        <w:tc>
          <w:tcPr>
            <w:tcW w:w="5862" w:type="dxa"/>
            <w:gridSpan w:val="4"/>
            <w:vAlign w:val="center"/>
          </w:tcPr>
          <w:p>
            <w:pPr>
              <w:adjustRightInd w:val="0"/>
              <w:snapToGrid w:val="0"/>
              <w:rPr>
                <w:rFonts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vAlign w:val="center"/>
          </w:tcPr>
          <w:p>
            <w:pPr>
              <w:tabs>
                <w:tab w:val="center" w:pos="957"/>
              </w:tabs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公开地址</w:t>
            </w:r>
          </w:p>
          <w:p>
            <w:pPr>
              <w:adjustRightInd w:val="0"/>
              <w:snapToGrid w:val="0"/>
              <w:jc w:val="center"/>
              <w:rPr>
                <w:rFonts w:hint="eastAsia"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Open source link</w:t>
            </w:r>
          </w:p>
        </w:tc>
        <w:tc>
          <w:tcPr>
            <w:tcW w:w="5862" w:type="dxa"/>
            <w:gridSpan w:val="4"/>
            <w:vAlign w:val="center"/>
          </w:tcPr>
          <w:p>
            <w:pPr>
              <w:adjustRightInd w:val="0"/>
              <w:snapToGrid w:val="0"/>
              <w:rPr>
                <w:rFonts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2660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Coinmarketcap</w:t>
            </w:r>
            <w:r>
              <w:rPr>
                <w:rFonts w:hint="eastAsia" w:hAnsiTheme="minorEastAsia" w:cstheme="minorEastAsia"/>
                <w:b/>
                <w:bCs/>
                <w:szCs w:val="21"/>
                <w:lang w:val="zh-TW" w:eastAsia="zh-TW"/>
              </w:rPr>
              <w:t>链接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Coinmarketcap link</w:t>
            </w:r>
          </w:p>
        </w:tc>
        <w:tc>
          <w:tcPr>
            <w:tcW w:w="5862" w:type="dxa"/>
            <w:gridSpan w:val="4"/>
            <w:vAlign w:val="center"/>
          </w:tcPr>
          <w:p>
            <w:pPr>
              <w:adjustRightInd w:val="0"/>
              <w:snapToGrid w:val="0"/>
              <w:rPr>
                <w:rFonts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是否与ERC20兼容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Ansi="Times New Roman"/>
                <w:b/>
                <w:bCs/>
                <w:szCs w:val="21"/>
              </w:rPr>
              <w:t>Whether it is ERC20 compatible</w:t>
            </w:r>
          </w:p>
        </w:tc>
        <w:tc>
          <w:tcPr>
            <w:tcW w:w="5862" w:type="dxa"/>
            <w:gridSpan w:val="4"/>
            <w:vAlign w:val="center"/>
          </w:tcPr>
          <w:p>
            <w:pPr>
              <w:adjustRightInd w:val="0"/>
              <w:snapToGrid w:val="0"/>
              <w:rPr>
                <w:rFonts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2660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  <w:lang w:val="zh-TW" w:eastAsia="zh-TW"/>
              </w:rPr>
              <w:t>区块链浏览器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Blockchain browser</w:t>
            </w:r>
          </w:p>
        </w:tc>
        <w:tc>
          <w:tcPr>
            <w:tcW w:w="5862" w:type="dxa"/>
            <w:gridSpan w:val="4"/>
            <w:vAlign w:val="center"/>
          </w:tcPr>
          <w:p>
            <w:pPr>
              <w:adjustRightInd w:val="0"/>
              <w:snapToGrid w:val="0"/>
              <w:rPr>
                <w:rFonts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2660" w:type="dxa"/>
            <w:gridSpan w:val="2"/>
            <w:vAlign w:val="center"/>
          </w:tcPr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  <w:lang w:val="zh-TW" w:eastAsia="zh-TW"/>
              </w:rPr>
              <w:t>联系</w:t>
            </w:r>
            <w:r>
              <w:rPr>
                <w:rFonts w:hint="eastAsia" w:hAnsiTheme="minorEastAsia" w:cstheme="minorEastAsia"/>
                <w:b/>
                <w:bCs/>
                <w:szCs w:val="21"/>
              </w:rPr>
              <w:t>方式</w:t>
            </w:r>
          </w:p>
          <w:p>
            <w:pPr>
              <w:adjustRightInd w:val="0"/>
              <w:snapToGrid w:val="0"/>
              <w:jc w:val="center"/>
              <w:rPr>
                <w:rFonts w:hAnsiTheme="minorEastAsia" w:cstheme="minorEastAsia"/>
                <w:b/>
                <w:bCs/>
                <w:szCs w:val="21"/>
              </w:rPr>
            </w:pPr>
            <w:r>
              <w:rPr>
                <w:rFonts w:hint="eastAsia" w:hAnsiTheme="minorEastAsia" w:cstheme="minorEastAsia"/>
                <w:b/>
                <w:bCs/>
                <w:szCs w:val="21"/>
              </w:rPr>
              <w:t>Contact information</w:t>
            </w:r>
          </w:p>
        </w:tc>
        <w:tc>
          <w:tcPr>
            <w:tcW w:w="5862" w:type="dxa"/>
            <w:gridSpan w:val="4"/>
            <w:vAlign w:val="center"/>
          </w:tcPr>
          <w:p>
            <w:pPr>
              <w:adjustRightInd w:val="0"/>
              <w:snapToGrid w:val="0"/>
              <w:rPr>
                <w:rFonts w:hAnsiTheme="minorEastAsia" w:cstheme="minorEastAsia"/>
                <w:szCs w:val="21"/>
              </w:rPr>
            </w:pPr>
          </w:p>
        </w:tc>
      </w:tr>
    </w:tbl>
    <w:p>
      <w:pPr>
        <w:spacing w:line="360" w:lineRule="auto"/>
        <w:rPr>
          <w:rFonts w:hAnsiTheme="minorEastAsia" w:cstheme="minorEastAsia"/>
          <w:szCs w:val="21"/>
        </w:rPr>
      </w:pPr>
    </w:p>
    <w:p>
      <w:p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int="eastAsia" w:hAnsiTheme="minorEastAsia" w:cstheme="minorEastAsia"/>
          <w:b/>
          <w:bCs/>
          <w:color w:val="000000" w:themeColor="text1"/>
          <w:sz w:val="28"/>
          <w:szCs w:val="28"/>
        </w:rPr>
        <w:t>二、上币流程：</w:t>
      </w:r>
    </w:p>
    <w:p>
      <w:pPr>
        <w:numPr>
          <w:ilvl w:val="0"/>
          <w:numId w:val="1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int="eastAsia" w:hAnsiTheme="minorEastAsia" w:cstheme="minorEastAsia"/>
          <w:color w:val="000000" w:themeColor="text1"/>
          <w:szCs w:val="21"/>
        </w:rPr>
        <w:t>请将上列问题填好发送邮件到</w:t>
      </w:r>
      <w:r>
        <w:rPr>
          <w:rFonts w:hint="eastAsia" w:hAnsiTheme="minorEastAsia" w:cstheme="minorEastAsia"/>
          <w:color w:val="000000" w:themeColor="text1"/>
          <w:szCs w:val="21"/>
          <w:lang w:val="en-US" w:eastAsia="zh-CN"/>
        </w:rPr>
        <w:t>pr</w:t>
      </w:r>
      <w:r>
        <w:rPr>
          <w:rFonts w:hint="eastAsia" w:hAnsiTheme="minorEastAsia" w:cstheme="minorEastAsia"/>
          <w:color w:val="000000" w:themeColor="text1"/>
          <w:szCs w:val="21"/>
        </w:rPr>
        <w:t>@coinx.pro（邮件格式：项目名</w:t>
      </w:r>
      <w:r>
        <w:rPr>
          <w:rFonts w:hAnsiTheme="minorEastAsia" w:cstheme="minorEastAsia"/>
          <w:color w:val="000000" w:themeColor="text1"/>
          <w:szCs w:val="21"/>
        </w:rPr>
        <w:t>GTE</w:t>
      </w:r>
      <w:r>
        <w:rPr>
          <w:rFonts w:hint="eastAsia" w:hAnsiTheme="minorEastAsia" w:cstheme="minorEastAsia"/>
          <w:color w:val="000000" w:themeColor="text1"/>
          <w:szCs w:val="21"/>
        </w:rPr>
        <w:t>上币申请表），越详细越好；</w:t>
      </w:r>
    </w:p>
    <w:p>
      <w:pPr>
        <w:numPr>
          <w:ilvl w:val="0"/>
          <w:numId w:val="1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int="eastAsia" w:hAnsiTheme="minorEastAsia" w:cstheme="minorEastAsia"/>
          <w:color w:val="000000" w:themeColor="text1"/>
          <w:szCs w:val="21"/>
        </w:rPr>
        <w:t>我们会及时审阅，符合上币条件的我们将在5至10个工作日内回复；</w:t>
      </w:r>
    </w:p>
    <w:p>
      <w:pPr>
        <w:numPr>
          <w:ilvl w:val="0"/>
          <w:numId w:val="1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int="eastAsia" w:hAnsiTheme="minorEastAsia" w:cstheme="minorEastAsia"/>
          <w:color w:val="000000" w:themeColor="text1"/>
          <w:szCs w:val="21"/>
        </w:rPr>
        <w:t>如果根据提供的信息，评估后不能在G</w:t>
      </w:r>
      <w:r>
        <w:rPr>
          <w:rFonts w:hAnsiTheme="minorEastAsia" w:cstheme="minorEastAsia"/>
          <w:color w:val="000000" w:themeColor="text1"/>
          <w:szCs w:val="21"/>
        </w:rPr>
        <w:t>TE</w:t>
      </w:r>
      <w:r>
        <w:rPr>
          <w:rFonts w:hint="eastAsia" w:hAnsiTheme="minorEastAsia" w:cstheme="minorEastAsia"/>
          <w:color w:val="000000" w:themeColor="text1"/>
          <w:szCs w:val="21"/>
        </w:rPr>
        <w:t>上币，将不会被通知；</w:t>
      </w:r>
    </w:p>
    <w:p>
      <w:pPr>
        <w:numPr>
          <w:ilvl w:val="0"/>
          <w:numId w:val="1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int="eastAsia" w:hAnsiTheme="minorEastAsia" w:cstheme="minorEastAsia"/>
          <w:color w:val="000000" w:themeColor="text1"/>
          <w:szCs w:val="21"/>
        </w:rPr>
        <w:t>如果您提交后没有收到通知，欢迎再一次通过申请表提供更加详细和更有说服力的数据和信息。</w:t>
      </w:r>
    </w:p>
    <w:p>
      <w:pPr>
        <w:spacing w:line="360" w:lineRule="auto"/>
        <w:rPr>
          <w:rFonts w:hAnsiTheme="minorEastAsia" w:cstheme="minorEastAsia"/>
          <w:color w:val="000000" w:themeColor="text1"/>
          <w:szCs w:val="21"/>
        </w:rPr>
      </w:pPr>
    </w:p>
    <w:p>
      <w:p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AnsiTheme="minorEastAsia" w:cstheme="minorEastAsia"/>
          <w:b/>
          <w:bCs/>
          <w:color w:val="000000" w:themeColor="text1"/>
          <w:sz w:val="28"/>
          <w:szCs w:val="28"/>
        </w:rPr>
        <w:t>Listing Procedure:</w:t>
      </w:r>
    </w:p>
    <w:p>
      <w:pPr>
        <w:numPr>
          <w:ilvl w:val="0"/>
          <w:numId w:val="2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AnsiTheme="minorEastAsia" w:cstheme="minorEastAsia"/>
          <w:color w:val="000000" w:themeColor="text1"/>
          <w:szCs w:val="21"/>
        </w:rPr>
        <w:t xml:space="preserve">Please fill in the form </w:t>
      </w:r>
      <w:r>
        <w:rPr>
          <w:rFonts w:hint="eastAsia" w:hAnsiTheme="minorEastAsia" w:cstheme="minorEastAsia"/>
          <w:color w:val="000000" w:themeColor="text1"/>
          <w:szCs w:val="21"/>
        </w:rPr>
        <w:t xml:space="preserve">with valid information </w:t>
      </w:r>
      <w:r>
        <w:rPr>
          <w:rFonts w:hAnsiTheme="minorEastAsia" w:cstheme="minorEastAsia"/>
          <w:color w:val="000000" w:themeColor="text1"/>
          <w:szCs w:val="21"/>
        </w:rPr>
        <w:t xml:space="preserve">and email to </w:t>
      </w:r>
      <w:r>
        <w:rPr>
          <w:rFonts w:hint="eastAsia" w:hAnsiTheme="minorEastAsia" w:cstheme="minorEastAsia"/>
          <w:color w:val="000000" w:themeColor="text1"/>
          <w:szCs w:val="21"/>
          <w:lang w:val="en-US" w:eastAsia="zh-CN"/>
        </w:rPr>
        <w:t>pr</w:t>
      </w:r>
      <w:r>
        <w:rPr>
          <w:rFonts w:hAnsiTheme="minorEastAsia" w:cstheme="minorEastAsia"/>
          <w:szCs w:val="21"/>
        </w:rPr>
        <w:t>@GTE</w:t>
      </w:r>
      <w:r>
        <w:rPr>
          <w:rFonts w:hint="eastAsia" w:hAnsiTheme="minorEastAsia" w:cstheme="minorEastAsia"/>
          <w:color w:val="000000" w:themeColor="text1"/>
          <w:szCs w:val="21"/>
        </w:rPr>
        <w:t xml:space="preserve">(Email format: project name + </w:t>
      </w:r>
      <w:bookmarkStart w:id="0" w:name="_GoBack"/>
      <w:r>
        <w:rPr>
          <w:rFonts w:hint="eastAsia" w:hAnsiTheme="minorEastAsia" w:cstheme="minorEastAsia"/>
          <w:color w:val="000000" w:themeColor="text1"/>
          <w:szCs w:val="21"/>
        </w:rPr>
        <w:t>GTE</w:t>
      </w:r>
      <w:r>
        <w:rPr>
          <w:rFonts w:hAnsiTheme="minorEastAsia" w:cstheme="minorEastAsia"/>
          <w:color w:val="000000" w:themeColor="text1"/>
          <w:szCs w:val="21"/>
        </w:rPr>
        <w:t xml:space="preserve"> </w:t>
      </w:r>
      <w:r>
        <w:rPr>
          <w:rFonts w:hint="eastAsia" w:hAnsiTheme="minorEastAsia" w:cstheme="minorEastAsia"/>
          <w:color w:val="000000" w:themeColor="text1"/>
          <w:szCs w:val="21"/>
        </w:rPr>
        <w:t>list application form</w:t>
      </w:r>
      <w:bookmarkEnd w:id="0"/>
      <w:r>
        <w:rPr>
          <w:rFonts w:hint="eastAsia" w:hAnsiTheme="minorEastAsia" w:cstheme="minorEastAsia"/>
          <w:color w:val="000000" w:themeColor="text1"/>
          <w:szCs w:val="21"/>
        </w:rPr>
        <w:t>).</w:t>
      </w:r>
    </w:p>
    <w:p>
      <w:pPr>
        <w:numPr>
          <w:ilvl w:val="0"/>
          <w:numId w:val="2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AnsiTheme="minorEastAsia" w:cstheme="minorEastAsia"/>
          <w:color w:val="000000" w:themeColor="text1"/>
          <w:szCs w:val="21"/>
        </w:rPr>
        <w:t>We</w:t>
      </w:r>
      <w:r>
        <w:rPr>
          <w:rFonts w:hint="eastAsia" w:hAnsiTheme="minorEastAsia" w:cstheme="minorEastAsia"/>
          <w:color w:val="000000" w:themeColor="text1"/>
          <w:szCs w:val="21"/>
        </w:rPr>
        <w:t xml:space="preserve"> wi</w:t>
      </w:r>
      <w:r>
        <w:rPr>
          <w:rFonts w:hAnsiTheme="minorEastAsia" w:cstheme="minorEastAsia"/>
          <w:color w:val="000000" w:themeColor="text1"/>
          <w:szCs w:val="21"/>
        </w:rPr>
        <w:t>ll review promptly once receive</w:t>
      </w:r>
      <w:r>
        <w:rPr>
          <w:rFonts w:hint="eastAsia" w:hAnsiTheme="minorEastAsia" w:cstheme="minorEastAsia"/>
          <w:color w:val="000000" w:themeColor="text1"/>
          <w:szCs w:val="21"/>
        </w:rPr>
        <w:t>d</w:t>
      </w:r>
      <w:r>
        <w:rPr>
          <w:rFonts w:hAnsiTheme="minorEastAsia" w:cstheme="minorEastAsia"/>
          <w:color w:val="000000" w:themeColor="text1"/>
          <w:szCs w:val="21"/>
        </w:rPr>
        <w:t xml:space="preserve"> your application form and reply in 5-10 </w:t>
      </w:r>
      <w:r>
        <w:rPr>
          <w:rFonts w:hint="eastAsia" w:hAnsiTheme="minorEastAsia" w:cstheme="minorEastAsia"/>
          <w:color w:val="000000" w:themeColor="text1"/>
          <w:szCs w:val="21"/>
        </w:rPr>
        <w:t xml:space="preserve">working </w:t>
      </w:r>
      <w:r>
        <w:rPr>
          <w:rFonts w:hAnsiTheme="minorEastAsia" w:cstheme="minorEastAsia"/>
          <w:color w:val="000000" w:themeColor="text1"/>
          <w:szCs w:val="21"/>
        </w:rPr>
        <w:t>days</w:t>
      </w:r>
      <w:r>
        <w:rPr>
          <w:rFonts w:hint="eastAsia" w:hAnsiTheme="minorEastAsia" w:cstheme="minorEastAsia"/>
          <w:color w:val="000000" w:themeColor="text1"/>
          <w:szCs w:val="21"/>
        </w:rPr>
        <w:t>.</w:t>
      </w:r>
    </w:p>
    <w:p>
      <w:pPr>
        <w:numPr>
          <w:ilvl w:val="0"/>
          <w:numId w:val="2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AnsiTheme="minorEastAsia" w:cstheme="minorEastAsia"/>
          <w:color w:val="000000" w:themeColor="text1"/>
          <w:szCs w:val="21"/>
        </w:rPr>
        <w:t>You</w:t>
      </w:r>
      <w:r>
        <w:rPr>
          <w:rFonts w:hint="eastAsia" w:hAnsiTheme="minorEastAsia" w:cstheme="minorEastAsia"/>
          <w:color w:val="000000" w:themeColor="text1"/>
          <w:szCs w:val="21"/>
        </w:rPr>
        <w:t xml:space="preserve"> wi</w:t>
      </w:r>
      <w:r>
        <w:rPr>
          <w:rFonts w:hAnsiTheme="minorEastAsia" w:cstheme="minorEastAsia"/>
          <w:color w:val="000000" w:themeColor="text1"/>
          <w:szCs w:val="21"/>
        </w:rPr>
        <w:t xml:space="preserve">ll not be notified if </w:t>
      </w:r>
      <w:r>
        <w:rPr>
          <w:rFonts w:hint="eastAsia" w:hAnsiTheme="minorEastAsia" w:cstheme="minorEastAsia"/>
          <w:color w:val="000000" w:themeColor="text1"/>
          <w:szCs w:val="21"/>
        </w:rPr>
        <w:t xml:space="preserve">the application has been rejected </w:t>
      </w:r>
      <w:r>
        <w:rPr>
          <w:rFonts w:hAnsiTheme="minorEastAsia" w:cstheme="minorEastAsia"/>
          <w:color w:val="000000" w:themeColor="text1"/>
          <w:szCs w:val="21"/>
        </w:rPr>
        <w:t xml:space="preserve">after the valuation based on information </w:t>
      </w:r>
      <w:r>
        <w:rPr>
          <w:rFonts w:hint="eastAsia" w:hAnsiTheme="minorEastAsia" w:cstheme="minorEastAsia"/>
          <w:color w:val="000000" w:themeColor="text1"/>
          <w:szCs w:val="21"/>
        </w:rPr>
        <w:t>you</w:t>
      </w:r>
      <w:r>
        <w:rPr>
          <w:rFonts w:hAnsiTheme="minorEastAsia" w:cstheme="minorEastAsia"/>
          <w:color w:val="000000" w:themeColor="text1"/>
          <w:szCs w:val="21"/>
        </w:rPr>
        <w:t xml:space="preserve"> provided</w:t>
      </w:r>
      <w:r>
        <w:rPr>
          <w:rFonts w:hint="eastAsia" w:hAnsiTheme="minorEastAsia" w:cstheme="minorEastAsia"/>
          <w:color w:val="000000" w:themeColor="text1"/>
          <w:szCs w:val="21"/>
        </w:rPr>
        <w:t>.</w:t>
      </w:r>
    </w:p>
    <w:p>
      <w:pPr>
        <w:numPr>
          <w:ilvl w:val="0"/>
          <w:numId w:val="2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AnsiTheme="minorEastAsia" w:cstheme="minorEastAsia"/>
          <w:color w:val="000000" w:themeColor="text1"/>
          <w:szCs w:val="21"/>
        </w:rPr>
        <w:t>You</w:t>
      </w:r>
      <w:r>
        <w:rPr>
          <w:rFonts w:hint="eastAsia" w:hAnsiTheme="minorEastAsia" w:cstheme="minorEastAsia"/>
          <w:color w:val="000000" w:themeColor="text1"/>
          <w:szCs w:val="21"/>
        </w:rPr>
        <w:t xml:space="preserve"> a</w:t>
      </w:r>
      <w:r>
        <w:rPr>
          <w:rFonts w:hAnsiTheme="minorEastAsia" w:cstheme="minorEastAsia"/>
          <w:color w:val="000000" w:themeColor="text1"/>
          <w:szCs w:val="21"/>
        </w:rPr>
        <w:t>re welcomed to submit the application form once again to provide more detail and persuasive information.</w:t>
      </w:r>
    </w:p>
    <w:p>
      <w:pPr>
        <w:spacing w:line="360" w:lineRule="auto"/>
        <w:rPr>
          <w:rFonts w:hAnsiTheme="minorEastAsia" w:cstheme="minorEastAsia"/>
          <w:color w:val="000000" w:themeColor="text1"/>
          <w:szCs w:val="21"/>
        </w:rPr>
      </w:pPr>
    </w:p>
    <w:p>
      <w:pPr>
        <w:spacing w:line="360" w:lineRule="auto"/>
        <w:rPr>
          <w:rFonts w:hAnsiTheme="minorEastAsia" w:cstheme="minorEastAsia"/>
          <w:b/>
          <w:bCs/>
          <w:color w:val="000000" w:themeColor="text1"/>
          <w:sz w:val="28"/>
          <w:szCs w:val="28"/>
        </w:rPr>
      </w:pPr>
      <w:r>
        <w:rPr>
          <w:rFonts w:hint="eastAsia" w:hAnsiTheme="minorEastAsia" w:cstheme="minorEastAsia"/>
          <w:b/>
          <w:bCs/>
          <w:color w:val="000000" w:themeColor="text1"/>
          <w:sz w:val="28"/>
          <w:szCs w:val="28"/>
        </w:rPr>
        <w:t>三、评估标准：</w:t>
      </w:r>
    </w:p>
    <w:p>
      <w:p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int="eastAsia" w:hAnsiTheme="minorEastAsia" w:cstheme="minorEastAsia"/>
          <w:color w:val="000000" w:themeColor="text1"/>
          <w:szCs w:val="21"/>
        </w:rPr>
        <w:t>一般来说，我们将根据以下标准进行项目评估：</w:t>
      </w:r>
    </w:p>
    <w:p>
      <w:pPr>
        <w:numPr>
          <w:ilvl w:val="0"/>
          <w:numId w:val="3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int="eastAsia" w:hAnsiTheme="minorEastAsia" w:cstheme="minorEastAsia"/>
          <w:color w:val="000000" w:themeColor="text1"/>
          <w:szCs w:val="21"/>
        </w:rPr>
        <w:t>项目资质审核及政策风险（发行主体、法律合规性、公司背景）；</w:t>
      </w:r>
    </w:p>
    <w:p>
      <w:pPr>
        <w:numPr>
          <w:ilvl w:val="0"/>
          <w:numId w:val="3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int="eastAsia" w:hAnsiTheme="minorEastAsia" w:cstheme="minorEastAsia"/>
          <w:color w:val="000000" w:themeColor="text1"/>
          <w:szCs w:val="21"/>
        </w:rPr>
        <w:t>项目核心团队和投资机构（核心团队信息、投融资背景、团队人员分配）；</w:t>
      </w:r>
    </w:p>
    <w:p>
      <w:pPr>
        <w:numPr>
          <w:ilvl w:val="0"/>
          <w:numId w:val="3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int="eastAsia" w:hAnsiTheme="minorEastAsia" w:cstheme="minorEastAsia"/>
          <w:color w:val="000000" w:themeColor="text1"/>
          <w:szCs w:val="21"/>
        </w:rPr>
        <w:t>项目商业模式和市场规模（与区块链技术结合程度、用户规模及增长情况、存量用户）；</w:t>
      </w:r>
    </w:p>
    <w:p>
      <w:pPr>
        <w:numPr>
          <w:ilvl w:val="0"/>
          <w:numId w:val="3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int="eastAsia" w:hAnsiTheme="minorEastAsia" w:cstheme="minorEastAsia"/>
          <w:color w:val="000000" w:themeColor="text1"/>
          <w:szCs w:val="21"/>
        </w:rPr>
        <w:t>项目代币生态建设及整体分配（代币属性、分配机制、锁仓情况、代币应用、市值及交易情况）；</w:t>
      </w:r>
    </w:p>
    <w:p>
      <w:pPr>
        <w:numPr>
          <w:ilvl w:val="0"/>
          <w:numId w:val="3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int="eastAsia" w:hAnsiTheme="minorEastAsia" w:cstheme="minorEastAsia"/>
          <w:color w:val="000000" w:themeColor="text1"/>
          <w:szCs w:val="21"/>
        </w:rPr>
        <w:t>项目社区及市场运营推广（社群数量、用户活跃度及反馈、运营类活动、媒体报道）；</w:t>
      </w:r>
    </w:p>
    <w:p>
      <w:pPr>
        <w:numPr>
          <w:ilvl w:val="0"/>
          <w:numId w:val="3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int="eastAsia" w:hAnsiTheme="minorEastAsia" w:cstheme="minorEastAsia"/>
          <w:color w:val="000000" w:themeColor="text1"/>
          <w:szCs w:val="21"/>
        </w:rPr>
        <w:t>项目产品进展及对外披露信息（项目路线图、开发情况、代码更新频次和开放程度）。</w:t>
      </w:r>
    </w:p>
    <w:p>
      <w:pPr>
        <w:spacing w:line="360" w:lineRule="auto"/>
        <w:rPr>
          <w:rFonts w:hAnsiTheme="minorEastAsia" w:cstheme="minorEastAsia"/>
          <w:color w:val="000000" w:themeColor="text1"/>
          <w:szCs w:val="21"/>
        </w:rPr>
      </w:pPr>
    </w:p>
    <w:p>
      <w:p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AnsiTheme="minorEastAsia" w:cstheme="minorEastAsia"/>
          <w:b/>
          <w:bCs/>
          <w:color w:val="000000" w:themeColor="text1"/>
          <w:sz w:val="28"/>
          <w:szCs w:val="28"/>
        </w:rPr>
        <w:t>Valuation standard:</w:t>
      </w:r>
    </w:p>
    <w:p>
      <w:pPr>
        <w:tabs>
          <w:tab w:val="left" w:pos="7566"/>
        </w:tabs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int="eastAsia" w:hAnsiTheme="minorEastAsia" w:cstheme="minorEastAsia"/>
          <w:color w:val="000000" w:themeColor="text1"/>
          <w:szCs w:val="21"/>
        </w:rPr>
        <w:t>In g</w:t>
      </w:r>
      <w:r>
        <w:rPr>
          <w:rFonts w:hAnsiTheme="minorEastAsia" w:cstheme="minorEastAsia"/>
          <w:color w:val="000000" w:themeColor="text1"/>
          <w:szCs w:val="21"/>
        </w:rPr>
        <w:t>enerally</w:t>
      </w:r>
      <w:r>
        <w:rPr>
          <w:rFonts w:hint="eastAsia" w:hAnsiTheme="minorEastAsia" w:cstheme="minorEastAsia"/>
          <w:color w:val="000000" w:themeColor="text1"/>
          <w:szCs w:val="21"/>
        </w:rPr>
        <w:t xml:space="preserve">, we will conduct project valuation based on </w:t>
      </w:r>
      <w:r>
        <w:rPr>
          <w:rFonts w:hAnsiTheme="minorEastAsia" w:cstheme="minorEastAsia"/>
          <w:color w:val="000000" w:themeColor="text1"/>
          <w:szCs w:val="21"/>
        </w:rPr>
        <w:t>the below standards</w:t>
      </w:r>
      <w:r>
        <w:rPr>
          <w:rFonts w:hint="eastAsia" w:hAnsiTheme="minorEastAsia" w:cstheme="minorEastAsia"/>
          <w:color w:val="000000" w:themeColor="text1"/>
          <w:szCs w:val="21"/>
        </w:rPr>
        <w:t>:</w:t>
      </w:r>
    </w:p>
    <w:p>
      <w:pPr>
        <w:pStyle w:val="11"/>
        <w:numPr>
          <w:ilvl w:val="0"/>
          <w:numId w:val="4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AnsiTheme="minorEastAsia" w:cstheme="minorEastAsia"/>
          <w:color w:val="000000" w:themeColor="text1"/>
          <w:szCs w:val="21"/>
        </w:rPr>
        <w:t>Credential audit and policy ri</w:t>
      </w:r>
      <w:r>
        <w:rPr>
          <w:rFonts w:hint="eastAsia" w:hAnsiTheme="minorEastAsia" w:cstheme="minorEastAsia"/>
          <w:color w:val="000000" w:themeColor="text1"/>
          <w:szCs w:val="21"/>
        </w:rPr>
        <w:t>s</w:t>
      </w:r>
      <w:r>
        <w:rPr>
          <w:rFonts w:hAnsiTheme="minorEastAsia" w:cstheme="minorEastAsia"/>
          <w:color w:val="000000" w:themeColor="text1"/>
          <w:szCs w:val="21"/>
        </w:rPr>
        <w:t>k (</w:t>
      </w:r>
      <w:r>
        <w:rPr>
          <w:rFonts w:hint="eastAsia" w:hAnsiTheme="minorEastAsia" w:cstheme="minorEastAsia"/>
          <w:color w:val="000000" w:themeColor="text1"/>
          <w:szCs w:val="21"/>
        </w:rPr>
        <w:t>issu</w:t>
      </w:r>
      <w:r>
        <w:rPr>
          <w:rFonts w:hAnsiTheme="minorEastAsia" w:cstheme="minorEastAsia"/>
          <w:color w:val="000000" w:themeColor="text1"/>
          <w:szCs w:val="21"/>
        </w:rPr>
        <w:t xml:space="preserve">ing entity, </w:t>
      </w:r>
      <w:r>
        <w:rPr>
          <w:rFonts w:hint="eastAsia" w:hAnsiTheme="minorEastAsia" w:cstheme="minorEastAsia"/>
          <w:color w:val="000000" w:themeColor="text1"/>
          <w:szCs w:val="21"/>
        </w:rPr>
        <w:t xml:space="preserve">legal </w:t>
      </w:r>
      <w:r>
        <w:rPr>
          <w:rFonts w:hAnsiTheme="minorEastAsia" w:cstheme="minorEastAsia"/>
          <w:color w:val="000000" w:themeColor="text1"/>
          <w:szCs w:val="21"/>
        </w:rPr>
        <w:t>compliance, company background)</w:t>
      </w:r>
      <w:r>
        <w:rPr>
          <w:rFonts w:hint="eastAsia" w:hAnsiTheme="minorEastAsia" w:cstheme="minorEastAsia"/>
          <w:color w:val="000000" w:themeColor="text1"/>
          <w:szCs w:val="21"/>
        </w:rPr>
        <w:t>.</w:t>
      </w:r>
    </w:p>
    <w:p>
      <w:pPr>
        <w:pStyle w:val="11"/>
        <w:numPr>
          <w:ilvl w:val="0"/>
          <w:numId w:val="4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AnsiTheme="minorEastAsia" w:cstheme="minorEastAsia"/>
          <w:color w:val="000000" w:themeColor="text1"/>
          <w:szCs w:val="21"/>
        </w:rPr>
        <w:t>Core team and investment institution (core team information, investment and financing background, allocation of team member)</w:t>
      </w:r>
      <w:r>
        <w:rPr>
          <w:rFonts w:hint="eastAsia" w:hAnsiTheme="minorEastAsia" w:cstheme="minorEastAsia"/>
          <w:color w:val="000000" w:themeColor="text1"/>
          <w:szCs w:val="21"/>
        </w:rPr>
        <w:t>.</w:t>
      </w:r>
    </w:p>
    <w:p>
      <w:pPr>
        <w:pStyle w:val="11"/>
        <w:numPr>
          <w:ilvl w:val="0"/>
          <w:numId w:val="4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AnsiTheme="minorEastAsia" w:cstheme="minorEastAsia"/>
          <w:color w:val="000000" w:themeColor="text1"/>
          <w:szCs w:val="21"/>
        </w:rPr>
        <w:t xml:space="preserve">Business model and market size (the integration level with Blockchain technology, user </w:t>
      </w:r>
      <w:r>
        <w:rPr>
          <w:rFonts w:hint="eastAsia" w:hAnsiTheme="minorEastAsia" w:cstheme="minorEastAsia"/>
          <w:color w:val="000000" w:themeColor="text1"/>
          <w:szCs w:val="21"/>
        </w:rPr>
        <w:t>scale and growth</w:t>
      </w:r>
      <w:r>
        <w:rPr>
          <w:rFonts w:hAnsiTheme="minorEastAsia" w:cstheme="minorEastAsia"/>
          <w:color w:val="000000" w:themeColor="text1"/>
          <w:szCs w:val="21"/>
        </w:rPr>
        <w:t>, existing users)</w:t>
      </w:r>
      <w:r>
        <w:rPr>
          <w:rFonts w:hint="eastAsia" w:hAnsiTheme="minorEastAsia" w:cstheme="minorEastAsia"/>
          <w:color w:val="000000" w:themeColor="text1"/>
          <w:szCs w:val="21"/>
        </w:rPr>
        <w:t>.</w:t>
      </w:r>
    </w:p>
    <w:p>
      <w:pPr>
        <w:pStyle w:val="11"/>
        <w:numPr>
          <w:ilvl w:val="0"/>
          <w:numId w:val="4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AnsiTheme="minorEastAsia" w:cstheme="minorEastAsia"/>
          <w:color w:val="000000" w:themeColor="text1"/>
          <w:szCs w:val="21"/>
        </w:rPr>
        <w:t>Eco-system and overall distribution of the token</w:t>
      </w:r>
      <w:r>
        <w:rPr>
          <w:rFonts w:hint="eastAsia" w:hAnsiTheme="minorEastAsia" w:cstheme="minorEastAsia"/>
          <w:color w:val="000000" w:themeColor="text1"/>
          <w:szCs w:val="21"/>
        </w:rPr>
        <w:t>s</w:t>
      </w:r>
      <w:r>
        <w:rPr>
          <w:rFonts w:hAnsiTheme="minorEastAsia" w:cstheme="minorEastAsia"/>
          <w:color w:val="000000" w:themeColor="text1"/>
          <w:szCs w:val="21"/>
        </w:rPr>
        <w:t xml:space="preserve"> (token attributes, distribution system, lock position, token application, market value and transaction)</w:t>
      </w:r>
      <w:r>
        <w:rPr>
          <w:rFonts w:hint="eastAsia" w:hAnsiTheme="minorEastAsia" w:cstheme="minorEastAsia"/>
          <w:color w:val="000000" w:themeColor="text1"/>
          <w:szCs w:val="21"/>
        </w:rPr>
        <w:t>.</w:t>
      </w:r>
    </w:p>
    <w:p>
      <w:pPr>
        <w:pStyle w:val="11"/>
        <w:numPr>
          <w:ilvl w:val="0"/>
          <w:numId w:val="4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AnsiTheme="minorEastAsia" w:cstheme="minorEastAsia"/>
          <w:color w:val="000000" w:themeColor="text1"/>
          <w:szCs w:val="21"/>
        </w:rPr>
        <w:t>Community and marketing (</w:t>
      </w:r>
      <w:r>
        <w:rPr>
          <w:rFonts w:hint="eastAsia" w:hAnsiTheme="minorEastAsia" w:cstheme="minorEastAsia"/>
          <w:color w:val="000000" w:themeColor="text1"/>
          <w:szCs w:val="21"/>
        </w:rPr>
        <w:t>c</w:t>
      </w:r>
      <w:r>
        <w:rPr>
          <w:rFonts w:hAnsiTheme="minorEastAsia" w:cstheme="minorEastAsia"/>
          <w:color w:val="000000" w:themeColor="text1"/>
          <w:szCs w:val="21"/>
        </w:rPr>
        <w:t>ommunity quantity, user activity and feedback, operation activity, social media report)</w:t>
      </w:r>
      <w:r>
        <w:rPr>
          <w:rFonts w:hint="eastAsia" w:hAnsiTheme="minorEastAsia" w:cstheme="minorEastAsia"/>
          <w:color w:val="000000" w:themeColor="text1"/>
          <w:szCs w:val="21"/>
        </w:rPr>
        <w:t>.</w:t>
      </w:r>
    </w:p>
    <w:p>
      <w:pPr>
        <w:pStyle w:val="11"/>
        <w:numPr>
          <w:ilvl w:val="0"/>
          <w:numId w:val="4"/>
        </w:numPr>
        <w:spacing w:line="360" w:lineRule="auto"/>
        <w:rPr>
          <w:rFonts w:hAnsiTheme="minorEastAsia" w:cstheme="minorEastAsia"/>
          <w:color w:val="000000" w:themeColor="text1"/>
          <w:szCs w:val="21"/>
        </w:rPr>
      </w:pPr>
      <w:r>
        <w:rPr>
          <w:rFonts w:hAnsiTheme="minorEastAsia" w:cstheme="minorEastAsia"/>
          <w:color w:val="000000" w:themeColor="text1"/>
          <w:szCs w:val="21"/>
        </w:rPr>
        <w:t>Project progress and disclosed information</w:t>
      </w:r>
      <w:r>
        <w:rPr>
          <w:rFonts w:hint="eastAsia" w:hAnsiTheme="minorEastAsia" w:cstheme="minorEastAsia"/>
          <w:color w:val="000000" w:themeColor="text1"/>
          <w:szCs w:val="21"/>
        </w:rPr>
        <w:t xml:space="preserve"> </w:t>
      </w:r>
      <w:r>
        <w:rPr>
          <w:rFonts w:hAnsiTheme="minorEastAsia" w:cstheme="minorEastAsia"/>
          <w:color w:val="000000" w:themeColor="text1"/>
          <w:szCs w:val="21"/>
        </w:rPr>
        <w:t>(project flow chart, development situation, the frequency of code update and access level )</w:t>
      </w:r>
      <w:r>
        <w:rPr>
          <w:rFonts w:hint="eastAsia" w:hAnsiTheme="minorEastAsia" w:cstheme="minorEastAsia"/>
          <w:color w:val="000000" w:themeColor="text1"/>
          <w:szCs w:val="21"/>
        </w:rPr>
        <w:t>.</w:t>
      </w:r>
    </w:p>
    <w:p>
      <w:pPr>
        <w:spacing w:line="360" w:lineRule="auto"/>
        <w:rPr>
          <w:rFonts w:hAnsiTheme="minorEastAsia" w:cstheme="minorEastAsia"/>
          <w:color w:val="000000" w:themeColor="text1"/>
          <w:szCs w:val="21"/>
        </w:rPr>
      </w:pPr>
    </w:p>
    <w:p>
      <w:pPr>
        <w:pStyle w:val="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asciiTheme="minorHAnsi"/>
          <w:color w:val="000000" w:themeColor="text1"/>
          <w:sz w:val="21"/>
          <w:szCs w:val="21"/>
        </w:rPr>
      </w:pPr>
      <w:r>
        <w:rPr>
          <w:rFonts w:hint="eastAsia" w:hAnsi="Arial Unicode MS" w:eastAsia="Arial Unicode MS" w:cs="Arial Unicode MS" w:asciiTheme="minorHAnsi"/>
          <w:b/>
          <w:color w:val="000000" w:themeColor="text1"/>
          <w:sz w:val="28"/>
          <w:szCs w:val="28"/>
        </w:rPr>
        <w:t>四、</w:t>
      </w:r>
      <w:r>
        <w:rPr>
          <w:rFonts w:hint="eastAsia" w:hAnsi="Arial Unicode MS" w:eastAsia="Arial Unicode MS" w:cs="Arial Unicode MS" w:asciiTheme="minorHAnsi"/>
          <w:b/>
          <w:color w:val="000000" w:themeColor="text1"/>
          <w:sz w:val="28"/>
          <w:szCs w:val="28"/>
          <w:lang w:val="zh-CN"/>
        </w:rPr>
        <w:t>下线币种说明：</w:t>
      </w:r>
    </w:p>
    <w:p>
      <w:pPr>
        <w:pStyle w:val="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asciiTheme="minorHAnsi"/>
          <w:color w:val="000000" w:themeColor="text1"/>
          <w:sz w:val="21"/>
          <w:szCs w:val="21"/>
        </w:rPr>
      </w:pPr>
      <w:r>
        <w:rPr>
          <w:rFonts w:hint="eastAsia" w:hAnsi="Arial Unicode MS" w:eastAsia="Arial Unicode MS" w:cs="Arial Unicode MS" w:asciiTheme="minorHAnsi"/>
          <w:color w:val="000000" w:themeColor="text1"/>
          <w:sz w:val="21"/>
          <w:szCs w:val="21"/>
          <w:lang w:val="zh-CN"/>
        </w:rPr>
        <w:t>为保护投资者利益，</w:t>
      </w:r>
      <w:r>
        <w:rPr>
          <w:rFonts w:hint="eastAsia" w:hAnsi="Arial Unicode MS" w:eastAsia="Arial Unicode MS" w:cs="Arial Unicode MS" w:asciiTheme="minorHAnsi"/>
          <w:color w:val="000000" w:themeColor="text1"/>
          <w:sz w:val="21"/>
          <w:szCs w:val="21"/>
        </w:rPr>
        <w:t>GTE</w:t>
      </w:r>
      <w:r>
        <w:rPr>
          <w:rFonts w:hint="eastAsia" w:hAnsi="Arial Unicode MS" w:eastAsia="Arial Unicode MS" w:cs="Arial Unicode MS" w:asciiTheme="minorHAnsi"/>
          <w:color w:val="000000" w:themeColor="text1"/>
          <w:sz w:val="21"/>
          <w:szCs w:val="21"/>
          <w:lang w:val="zh-CN"/>
        </w:rPr>
        <w:t>保留项目下线或继续支持项目在平台上交易的权利，项目方如果触发如下条件，我们会公告通知交易下线，包含但不限于：</w:t>
      </w:r>
    </w:p>
    <w:p>
      <w:pPr>
        <w:pStyle w:val="9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hAnsi="Arial Unicode MS" w:eastAsia="Arial Unicode MS" w:cs="Arial Unicode MS" w:asciiTheme="minorHAnsi"/>
          <w:color w:val="000000" w:themeColor="text1"/>
          <w:sz w:val="21"/>
          <w:szCs w:val="21"/>
          <w:lang w:val="zh-CN"/>
        </w:rPr>
      </w:pPr>
      <w:r>
        <w:rPr>
          <w:rFonts w:hint="eastAsia" w:hAnsi="Arial Unicode MS" w:eastAsia="Arial Unicode MS" w:cs="Arial Unicode MS" w:asciiTheme="minorHAnsi"/>
          <w:color w:val="000000" w:themeColor="text1"/>
          <w:sz w:val="21"/>
          <w:szCs w:val="21"/>
          <w:lang w:val="zh-CN"/>
        </w:rPr>
        <w:t>项目团队解散；</w:t>
      </w:r>
    </w:p>
    <w:p>
      <w:pPr>
        <w:pStyle w:val="9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asciiTheme="minorHAnsi"/>
          <w:color w:val="000000" w:themeColor="text1"/>
          <w:sz w:val="21"/>
          <w:szCs w:val="21"/>
        </w:rPr>
      </w:pPr>
      <w:r>
        <w:rPr>
          <w:rFonts w:hint="eastAsia" w:hAnsi="Arial Unicode MS" w:eastAsia="Arial Unicode MS" w:cs="Arial Unicode MS" w:asciiTheme="minorHAnsi"/>
          <w:color w:val="000000" w:themeColor="text1"/>
          <w:sz w:val="21"/>
          <w:szCs w:val="21"/>
          <w:lang w:val="zh-CN"/>
        </w:rPr>
        <w:t>项目方面临重大法律问题；</w:t>
      </w:r>
    </w:p>
    <w:p>
      <w:pPr>
        <w:pStyle w:val="9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asciiTheme="minorHAnsi"/>
          <w:color w:val="000000" w:themeColor="text1"/>
          <w:sz w:val="21"/>
          <w:szCs w:val="21"/>
        </w:rPr>
      </w:pPr>
      <w:r>
        <w:rPr>
          <w:rFonts w:hint="eastAsia" w:hAnsi="Arial Unicode MS" w:eastAsia="Arial Unicode MS" w:cs="Arial Unicode MS" w:asciiTheme="minorHAnsi"/>
          <w:color w:val="000000" w:themeColor="text1"/>
          <w:sz w:val="21"/>
          <w:szCs w:val="21"/>
          <w:lang w:val="zh-CN"/>
        </w:rPr>
        <w:t>由于战略调整和发展需要，项目运营团队主动要求下线；</w:t>
      </w:r>
    </w:p>
    <w:p>
      <w:pPr>
        <w:pStyle w:val="9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asciiTheme="minorHAnsi"/>
          <w:color w:val="000000" w:themeColor="text1"/>
          <w:sz w:val="21"/>
          <w:szCs w:val="21"/>
        </w:rPr>
      </w:pPr>
      <w:r>
        <w:rPr>
          <w:rFonts w:hint="eastAsia" w:hAnsi="Arial Unicode MS" w:eastAsia="Arial Unicode MS" w:cs="Arial Unicode MS" w:asciiTheme="minorHAnsi"/>
          <w:color w:val="000000" w:themeColor="text1"/>
          <w:sz w:val="21"/>
          <w:szCs w:val="21"/>
          <w:lang w:val="zh-CN"/>
        </w:rPr>
        <w:t>严重的技术或安全问题没有及时得到解决；</w:t>
      </w:r>
    </w:p>
    <w:p>
      <w:pPr>
        <w:pStyle w:val="9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asciiTheme="minorHAnsi"/>
          <w:color w:val="000000" w:themeColor="text1"/>
          <w:sz w:val="21"/>
          <w:szCs w:val="21"/>
        </w:rPr>
      </w:pPr>
      <w:r>
        <w:rPr>
          <w:rFonts w:hint="eastAsia" w:hAnsi="Arial Unicode MS" w:eastAsia="Arial Unicode MS" w:cs="Arial Unicode MS" w:asciiTheme="minorHAnsi"/>
          <w:color w:val="000000" w:themeColor="text1"/>
          <w:sz w:val="21"/>
          <w:szCs w:val="21"/>
          <w:lang w:val="zh-CN"/>
        </w:rPr>
        <w:t>在连续</w:t>
      </w:r>
      <w:r>
        <w:rPr>
          <w:rFonts w:asciiTheme="minorHAnsi"/>
          <w:color w:val="000000" w:themeColor="text1"/>
          <w:sz w:val="21"/>
          <w:szCs w:val="21"/>
        </w:rPr>
        <w:t>30</w:t>
      </w:r>
      <w:r>
        <w:rPr>
          <w:rFonts w:hint="eastAsia" w:hAnsi="Arial Unicode MS" w:eastAsia="Arial Unicode MS" w:cs="Arial Unicode MS" w:asciiTheme="minorHAnsi"/>
          <w:color w:val="000000" w:themeColor="text1"/>
          <w:sz w:val="21"/>
          <w:szCs w:val="21"/>
          <w:lang w:val="zh-CN"/>
        </w:rPr>
        <w:t>个交易日，每日交易额小于</w:t>
      </w:r>
      <w:r>
        <w:rPr>
          <w:rFonts w:asciiTheme="minorHAnsi"/>
          <w:color w:val="000000" w:themeColor="text1"/>
          <w:sz w:val="21"/>
          <w:szCs w:val="21"/>
        </w:rPr>
        <w:t>2</w:t>
      </w:r>
      <w:r>
        <w:rPr>
          <w:rFonts w:hint="eastAsia" w:hAnsi="Arial Unicode MS" w:eastAsia="Arial Unicode MS" w:cs="Arial Unicode MS" w:asciiTheme="minorHAnsi"/>
          <w:color w:val="000000" w:themeColor="text1"/>
          <w:sz w:val="21"/>
          <w:szCs w:val="21"/>
          <w:lang w:val="zh-CN"/>
        </w:rPr>
        <w:t>万美金；</w:t>
      </w:r>
    </w:p>
    <w:p>
      <w:pPr>
        <w:pStyle w:val="9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asciiTheme="minorHAnsi"/>
          <w:color w:val="000000" w:themeColor="text1"/>
          <w:sz w:val="21"/>
          <w:szCs w:val="21"/>
        </w:rPr>
      </w:pPr>
      <w:r>
        <w:rPr>
          <w:rFonts w:hint="eastAsia" w:hAnsi="Arial Unicode MS" w:eastAsia="Arial Unicode MS" w:cs="Arial Unicode MS" w:asciiTheme="minorHAnsi"/>
          <w:color w:val="000000" w:themeColor="text1"/>
          <w:sz w:val="21"/>
          <w:szCs w:val="21"/>
          <w:lang w:val="zh-CN"/>
        </w:rPr>
        <w:t>不满足继续交易的其他事项。</w:t>
      </w:r>
      <w:r>
        <w:rPr>
          <w:rFonts w:asciiTheme="minorHAnsi"/>
          <w:color w:val="000000" w:themeColor="text1"/>
          <w:sz w:val="21"/>
          <w:szCs w:val="21"/>
        </w:rPr>
        <w:br w:type="textWrapping"/>
      </w:r>
    </w:p>
    <w:p>
      <w:pPr>
        <w:pStyle w:val="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asciiTheme="minorHAnsi"/>
          <w:color w:val="000000" w:themeColor="text1"/>
          <w:kern w:val="2"/>
          <w:sz w:val="21"/>
          <w:szCs w:val="21"/>
        </w:rPr>
      </w:pPr>
      <w:r>
        <w:rPr>
          <w:rFonts w:hint="eastAsia" w:hAnsi="Arial Unicode MS" w:eastAsia="Arial Unicode MS" w:cs="Arial Unicode MS" w:asciiTheme="minorHAnsi"/>
          <w:color w:val="000000" w:themeColor="text1"/>
          <w:sz w:val="21"/>
          <w:szCs w:val="21"/>
        </w:rPr>
        <w:t>GTE</w:t>
      </w:r>
      <w:r>
        <w:rPr>
          <w:rFonts w:hint="eastAsia" w:hAnsi="Arial Unicode MS" w:eastAsia="Arial Unicode MS" w:cs="Arial Unicode MS" w:asciiTheme="minorHAnsi"/>
          <w:color w:val="000000" w:themeColor="text1"/>
          <w:sz w:val="21"/>
          <w:szCs w:val="21"/>
          <w:lang w:val="zh-CN"/>
        </w:rPr>
        <w:t>会对决定下线的项目提前</w:t>
      </w:r>
      <w:r>
        <w:rPr>
          <w:rFonts w:asciiTheme="minorHAnsi"/>
          <w:color w:val="000000" w:themeColor="text1"/>
          <w:sz w:val="21"/>
          <w:szCs w:val="21"/>
        </w:rPr>
        <w:t>5</w:t>
      </w:r>
      <w:r>
        <w:rPr>
          <w:rFonts w:hint="eastAsia" w:hAnsi="Arial Unicode MS" w:eastAsia="Arial Unicode MS" w:cs="Arial Unicode MS" w:asciiTheme="minorHAnsi"/>
          <w:color w:val="000000" w:themeColor="text1"/>
          <w:sz w:val="21"/>
          <w:szCs w:val="21"/>
          <w:lang w:val="zh-CN"/>
        </w:rPr>
        <w:t>天发出下线公告，用户有</w:t>
      </w:r>
      <w:r>
        <w:rPr>
          <w:rFonts w:asciiTheme="minorHAnsi"/>
          <w:color w:val="000000" w:themeColor="text1"/>
          <w:sz w:val="21"/>
          <w:szCs w:val="21"/>
        </w:rPr>
        <w:t>30</w:t>
      </w:r>
      <w:r>
        <w:rPr>
          <w:rFonts w:hint="eastAsia" w:hAnsi="Arial Unicode MS" w:eastAsia="Arial Unicode MS" w:cs="Arial Unicode MS" w:asciiTheme="minorHAnsi"/>
          <w:color w:val="000000" w:themeColor="text1"/>
          <w:sz w:val="21"/>
          <w:szCs w:val="21"/>
          <w:lang w:val="zh-CN"/>
        </w:rPr>
        <w:t>天的期限从钱包中移出资产。</w:t>
      </w:r>
    </w:p>
    <w:p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</w:tabs>
        <w:spacing w:line="360" w:lineRule="auto"/>
        <w:jc w:val="center"/>
        <w:rPr>
          <w:color w:val="000000" w:themeColor="text1"/>
          <w:szCs w:val="21"/>
        </w:rPr>
      </w:pPr>
    </w:p>
    <w:p>
      <w:pPr>
        <w:pStyle w:val="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after="40" w:line="360" w:lineRule="auto"/>
        <w:rPr>
          <w:rFonts w:hint="eastAsia" w:eastAsia="宋体" w:asciiTheme="minorHAnsi"/>
          <w:color w:val="000000" w:themeColor="text1"/>
          <w:sz w:val="21"/>
          <w:szCs w:val="21"/>
        </w:rPr>
      </w:pPr>
      <w:r>
        <w:rPr>
          <w:rFonts w:asciiTheme="minorHAnsi"/>
          <w:b/>
          <w:bCs/>
          <w:color w:val="000000" w:themeColor="text1"/>
          <w:sz w:val="28"/>
          <w:szCs w:val="28"/>
        </w:rPr>
        <w:t>Removal Policy</w:t>
      </w:r>
      <w:r>
        <w:rPr>
          <w:rFonts w:hint="eastAsia" w:eastAsia="宋体" w:asciiTheme="minorHAnsi"/>
          <w:b/>
          <w:bCs/>
          <w:color w:val="000000" w:themeColor="text1"/>
          <w:sz w:val="28"/>
          <w:szCs w:val="28"/>
        </w:rPr>
        <w:t>：</w:t>
      </w:r>
    </w:p>
    <w:p>
      <w:pPr>
        <w:pStyle w:val="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asciiTheme="minorHAnsi"/>
          <w:color w:val="000000" w:themeColor="text1"/>
          <w:sz w:val="21"/>
          <w:szCs w:val="21"/>
        </w:rPr>
      </w:pPr>
      <w:r>
        <w:rPr>
          <w:rFonts w:asciiTheme="minorHAnsi"/>
          <w:color w:val="000000" w:themeColor="text1"/>
          <w:sz w:val="21"/>
          <w:szCs w:val="21"/>
        </w:rPr>
        <w:t xml:space="preserve">In order to protect </w:t>
      </w:r>
      <w:r>
        <w:rPr>
          <w:rFonts w:hint="eastAsia" w:eastAsia="宋体" w:asciiTheme="minorHAnsi"/>
          <w:color w:val="000000" w:themeColor="text1"/>
          <w:sz w:val="21"/>
          <w:szCs w:val="21"/>
        </w:rPr>
        <w:t>users of</w:t>
      </w:r>
      <w:r>
        <w:rPr>
          <w:rFonts w:asciiTheme="minorHAnsi"/>
          <w:color w:val="000000" w:themeColor="text1"/>
          <w:sz w:val="21"/>
          <w:szCs w:val="21"/>
        </w:rPr>
        <w:t xml:space="preserve"> GTE</w:t>
      </w:r>
      <w:r>
        <w:rPr>
          <w:rFonts w:hint="eastAsia" w:eastAsia="宋体" w:asciiTheme="minorHAnsi"/>
          <w:color w:val="000000" w:themeColor="text1"/>
          <w:sz w:val="21"/>
          <w:szCs w:val="21"/>
        </w:rPr>
        <w:t>, w</w:t>
      </w:r>
      <w:r>
        <w:rPr>
          <w:rFonts w:asciiTheme="minorHAnsi"/>
          <w:color w:val="000000" w:themeColor="text1"/>
          <w:sz w:val="21"/>
          <w:szCs w:val="21"/>
        </w:rPr>
        <w:t xml:space="preserve">e reserve </w:t>
      </w:r>
      <w:r>
        <w:rPr>
          <w:rFonts w:hint="eastAsia" w:eastAsia="宋体" w:asciiTheme="minorHAnsi"/>
          <w:color w:val="000000" w:themeColor="text1"/>
          <w:sz w:val="21"/>
          <w:szCs w:val="21"/>
        </w:rPr>
        <w:t>our</w:t>
      </w:r>
      <w:r>
        <w:rPr>
          <w:rFonts w:asciiTheme="minorHAnsi"/>
          <w:color w:val="000000" w:themeColor="text1"/>
          <w:sz w:val="21"/>
          <w:szCs w:val="21"/>
        </w:rPr>
        <w:t xml:space="preserve"> right</w:t>
      </w:r>
      <w:r>
        <w:rPr>
          <w:rFonts w:hint="eastAsia" w:eastAsia="宋体" w:asciiTheme="minorHAnsi"/>
          <w:color w:val="000000" w:themeColor="text1"/>
          <w:sz w:val="21"/>
          <w:szCs w:val="21"/>
        </w:rPr>
        <w:t>s</w:t>
      </w:r>
      <w:r>
        <w:rPr>
          <w:rFonts w:asciiTheme="minorHAnsi"/>
          <w:color w:val="000000" w:themeColor="text1"/>
          <w:sz w:val="21"/>
          <w:szCs w:val="21"/>
        </w:rPr>
        <w:t xml:space="preserve"> to </w:t>
      </w:r>
      <w:r>
        <w:rPr>
          <w:rFonts w:hint="eastAsia" w:eastAsia="宋体" w:asciiTheme="minorHAnsi"/>
          <w:color w:val="000000" w:themeColor="text1"/>
          <w:sz w:val="21"/>
          <w:szCs w:val="21"/>
        </w:rPr>
        <w:t xml:space="preserve">list or remove </w:t>
      </w:r>
      <w:r>
        <w:rPr>
          <w:rFonts w:asciiTheme="minorHAnsi"/>
          <w:color w:val="000000" w:themeColor="text1"/>
          <w:sz w:val="21"/>
          <w:szCs w:val="21"/>
        </w:rPr>
        <w:t>any token from our exchange</w:t>
      </w:r>
      <w:r>
        <w:rPr>
          <w:rFonts w:hAnsi="Helvetica" w:asciiTheme="minorHAnsi"/>
          <w:color w:val="000000" w:themeColor="text1"/>
          <w:sz w:val="21"/>
          <w:szCs w:val="21"/>
        </w:rPr>
        <w:t>,</w:t>
      </w:r>
      <w:r>
        <w:rPr>
          <w:rFonts w:asciiTheme="minorHAnsi"/>
          <w:color w:val="000000" w:themeColor="text1"/>
          <w:sz w:val="21"/>
          <w:szCs w:val="21"/>
        </w:rPr>
        <w:t xml:space="preserve"> including but not limited to:</w:t>
      </w:r>
    </w:p>
    <w:p>
      <w:pPr>
        <w:pStyle w:val="9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asciiTheme="minorHAnsi"/>
          <w:color w:val="000000" w:themeColor="text1"/>
          <w:sz w:val="21"/>
          <w:szCs w:val="21"/>
        </w:rPr>
      </w:pPr>
      <w:r>
        <w:rPr>
          <w:rFonts w:asciiTheme="minorHAnsi"/>
          <w:color w:val="000000" w:themeColor="text1"/>
          <w:sz w:val="21"/>
          <w:szCs w:val="21"/>
        </w:rPr>
        <w:t>Project team dismissed</w:t>
      </w:r>
      <w:r>
        <w:rPr>
          <w:rFonts w:hint="eastAsia" w:eastAsia="宋体" w:asciiTheme="minorHAnsi"/>
          <w:color w:val="000000" w:themeColor="text1"/>
          <w:sz w:val="21"/>
          <w:szCs w:val="21"/>
        </w:rPr>
        <w:t>.</w:t>
      </w:r>
    </w:p>
    <w:p>
      <w:pPr>
        <w:pStyle w:val="9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asciiTheme="minorHAnsi"/>
          <w:color w:val="000000" w:themeColor="text1"/>
          <w:sz w:val="21"/>
          <w:szCs w:val="21"/>
        </w:rPr>
      </w:pPr>
      <w:r>
        <w:rPr>
          <w:rFonts w:asciiTheme="minorHAnsi"/>
          <w:color w:val="000000" w:themeColor="text1"/>
          <w:sz w:val="21"/>
          <w:szCs w:val="21"/>
        </w:rPr>
        <w:t>The project</w:t>
      </w:r>
      <w:r>
        <w:rPr>
          <w:rFonts w:hAnsi="Helvetica" w:asciiTheme="minorHAnsi"/>
          <w:color w:val="000000" w:themeColor="text1"/>
          <w:sz w:val="21"/>
          <w:szCs w:val="21"/>
        </w:rPr>
        <w:t>’</w:t>
      </w:r>
      <w:r>
        <w:rPr>
          <w:rFonts w:asciiTheme="minorHAnsi"/>
          <w:color w:val="000000" w:themeColor="text1"/>
          <w:sz w:val="21"/>
          <w:szCs w:val="21"/>
        </w:rPr>
        <w:t>s facing significant legal issues</w:t>
      </w:r>
      <w:r>
        <w:rPr>
          <w:rFonts w:hint="eastAsia" w:eastAsia="宋体" w:asciiTheme="minorHAnsi"/>
          <w:color w:val="000000" w:themeColor="text1"/>
          <w:sz w:val="21"/>
          <w:szCs w:val="21"/>
        </w:rPr>
        <w:t>.</w:t>
      </w:r>
    </w:p>
    <w:p>
      <w:pPr>
        <w:pStyle w:val="9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asciiTheme="minorHAnsi"/>
          <w:color w:val="000000" w:themeColor="text1"/>
          <w:sz w:val="21"/>
          <w:szCs w:val="21"/>
        </w:rPr>
      </w:pPr>
      <w:r>
        <w:rPr>
          <w:rFonts w:asciiTheme="minorHAnsi"/>
          <w:color w:val="000000" w:themeColor="text1"/>
          <w:sz w:val="21"/>
          <w:szCs w:val="21"/>
        </w:rPr>
        <w:t>Operation team of project requested for removal from the exchange based on its development needs and strategy adjustment</w:t>
      </w:r>
      <w:r>
        <w:rPr>
          <w:rFonts w:hint="eastAsia" w:eastAsia="宋体" w:asciiTheme="minorHAnsi"/>
          <w:color w:val="000000" w:themeColor="text1"/>
          <w:sz w:val="21"/>
          <w:szCs w:val="21"/>
        </w:rPr>
        <w:t>.</w:t>
      </w:r>
    </w:p>
    <w:p>
      <w:pPr>
        <w:pStyle w:val="9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asciiTheme="minorHAnsi"/>
          <w:color w:val="000000" w:themeColor="text1"/>
          <w:sz w:val="21"/>
          <w:szCs w:val="21"/>
        </w:rPr>
      </w:pPr>
      <w:r>
        <w:rPr>
          <w:rFonts w:asciiTheme="minorHAnsi"/>
          <w:color w:val="000000" w:themeColor="text1"/>
          <w:sz w:val="21"/>
          <w:szCs w:val="21"/>
        </w:rPr>
        <w:t>Technical issue or security issue not to be solved on deadline after an important warning given.</w:t>
      </w:r>
    </w:p>
    <w:p>
      <w:pPr>
        <w:pStyle w:val="9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asciiTheme="minorHAnsi"/>
          <w:color w:val="000000" w:themeColor="text1"/>
          <w:sz w:val="21"/>
          <w:szCs w:val="21"/>
        </w:rPr>
      </w:pPr>
      <w:r>
        <w:rPr>
          <w:rFonts w:asciiTheme="minorHAnsi"/>
          <w:color w:val="000000" w:themeColor="text1"/>
          <w:sz w:val="21"/>
          <w:szCs w:val="21"/>
        </w:rPr>
        <w:t>Lack of liquidity: Daily volume less than 20 thousand US dollars in 30 consecutive days</w:t>
      </w:r>
      <w:r>
        <w:rPr>
          <w:rFonts w:hint="eastAsia" w:eastAsia="宋体" w:asciiTheme="minorHAnsi"/>
          <w:color w:val="000000" w:themeColor="text1"/>
          <w:sz w:val="21"/>
          <w:szCs w:val="21"/>
        </w:rPr>
        <w:t>.</w:t>
      </w:r>
    </w:p>
    <w:p>
      <w:pPr>
        <w:pStyle w:val="9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asciiTheme="minorHAnsi"/>
          <w:color w:val="000000" w:themeColor="text1"/>
          <w:sz w:val="21"/>
          <w:szCs w:val="21"/>
        </w:rPr>
      </w:pPr>
      <w:r>
        <w:rPr>
          <w:rFonts w:asciiTheme="minorHAnsi"/>
          <w:color w:val="000000" w:themeColor="text1"/>
          <w:sz w:val="21"/>
          <w:szCs w:val="21"/>
        </w:rPr>
        <w:t>Any other matters that do not meet the requirements of continuing trading.</w:t>
      </w:r>
    </w:p>
    <w:p>
      <w:pPr>
        <w:pStyle w:val="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asciiTheme="minorHAnsi"/>
          <w:color w:val="000000" w:themeColor="text1"/>
          <w:sz w:val="21"/>
          <w:szCs w:val="21"/>
        </w:rPr>
      </w:pPr>
    </w:p>
    <w:p>
      <w:pPr>
        <w:pStyle w:val="9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spacing w:line="360" w:lineRule="auto"/>
        <w:rPr>
          <w:rFonts w:asciiTheme="minorHAnsi"/>
          <w:color w:val="000000" w:themeColor="text1"/>
          <w:sz w:val="21"/>
          <w:szCs w:val="21"/>
        </w:rPr>
      </w:pPr>
      <w:r>
        <w:rPr>
          <w:rFonts w:asciiTheme="minorHAnsi"/>
          <w:color w:val="000000" w:themeColor="text1"/>
          <w:sz w:val="21"/>
          <w:szCs w:val="21"/>
        </w:rPr>
        <w:t xml:space="preserve">GTE will give an announcement of removal 5 days in advance. Users will have 30 days to withdraw </w:t>
      </w:r>
      <w:r>
        <w:rPr>
          <w:rFonts w:hint="eastAsia" w:eastAsia="宋体" w:asciiTheme="minorHAnsi"/>
          <w:color w:val="000000" w:themeColor="text1"/>
          <w:sz w:val="21"/>
          <w:szCs w:val="21"/>
        </w:rPr>
        <w:t>their tokens</w:t>
      </w:r>
      <w:r>
        <w:rPr>
          <w:rFonts w:asciiTheme="minorHAnsi"/>
          <w:color w:val="000000" w:themeColor="text1"/>
          <w:sz w:val="21"/>
          <w:szCs w:val="21"/>
        </w:rPr>
        <w:t xml:space="preserve">. </w:t>
      </w:r>
      <w:r>
        <w:rPr>
          <w:rFonts w:hint="eastAsia" w:eastAsia="宋体" w:asciiTheme="minorHAnsi"/>
          <w:color w:val="000000" w:themeColor="text1"/>
          <w:sz w:val="21"/>
          <w:szCs w:val="21"/>
        </w:rPr>
        <w:t>GTE</w:t>
      </w:r>
      <w:r>
        <w:rPr>
          <w:rFonts w:eastAsia="宋体" w:asciiTheme="minorHAnsi"/>
          <w:color w:val="000000" w:themeColor="text1"/>
          <w:sz w:val="21"/>
          <w:szCs w:val="21"/>
        </w:rPr>
        <w:t xml:space="preserve"> </w:t>
      </w:r>
      <w:r>
        <w:rPr>
          <w:rFonts w:asciiTheme="minorHAnsi"/>
          <w:color w:val="000000" w:themeColor="text1"/>
          <w:sz w:val="21"/>
          <w:szCs w:val="21"/>
        </w:rPr>
        <w:t xml:space="preserve">will not be responsible for </w:t>
      </w:r>
      <w:r>
        <w:rPr>
          <w:rFonts w:hint="eastAsia" w:eastAsia="宋体" w:asciiTheme="minorHAnsi"/>
          <w:color w:val="000000" w:themeColor="text1"/>
          <w:sz w:val="21"/>
          <w:szCs w:val="21"/>
        </w:rPr>
        <w:t>the</w:t>
      </w:r>
      <w:r>
        <w:rPr>
          <w:rFonts w:asciiTheme="minorHAnsi"/>
          <w:color w:val="000000" w:themeColor="text1"/>
          <w:sz w:val="21"/>
          <w:szCs w:val="21"/>
        </w:rPr>
        <w:t xml:space="preserve"> assets after 30 days.</w:t>
      </w:r>
    </w:p>
    <w:p>
      <w:pPr>
        <w:spacing w:line="360" w:lineRule="auto"/>
        <w:rPr>
          <w:rFonts w:hAnsiTheme="minorEastAsia" w:cstheme="minorEastAsia"/>
          <w:color w:val="000000" w:themeColor="text1"/>
          <w:szCs w:val="21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404592"/>
    <w:multiLevelType w:val="singleLevel"/>
    <w:tmpl w:val="8440459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F72F02C"/>
    <w:multiLevelType w:val="singleLevel"/>
    <w:tmpl w:val="8F72F02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05192EA"/>
    <w:multiLevelType w:val="singleLevel"/>
    <w:tmpl w:val="905192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1573EEA"/>
    <w:multiLevelType w:val="singleLevel"/>
    <w:tmpl w:val="91573EE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A662E6BE"/>
    <w:multiLevelType w:val="singleLevel"/>
    <w:tmpl w:val="A662E6BE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6E486FF"/>
    <w:multiLevelType w:val="singleLevel"/>
    <w:tmpl w:val="C6E486F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A67AD"/>
    <w:rsid w:val="003815EE"/>
    <w:rsid w:val="0040312B"/>
    <w:rsid w:val="005F5BFE"/>
    <w:rsid w:val="00797E04"/>
    <w:rsid w:val="00966E67"/>
    <w:rsid w:val="00BB4C93"/>
    <w:rsid w:val="00FD77A5"/>
    <w:rsid w:val="011505E2"/>
    <w:rsid w:val="0F707CB1"/>
    <w:rsid w:val="17684704"/>
    <w:rsid w:val="182C5573"/>
    <w:rsid w:val="28152E5C"/>
    <w:rsid w:val="2949380F"/>
    <w:rsid w:val="2C391007"/>
    <w:rsid w:val="2E277AEE"/>
    <w:rsid w:val="32875DDA"/>
    <w:rsid w:val="365E317E"/>
    <w:rsid w:val="37A56DA2"/>
    <w:rsid w:val="37E71428"/>
    <w:rsid w:val="4002783F"/>
    <w:rsid w:val="40B41DF8"/>
    <w:rsid w:val="423079BA"/>
    <w:rsid w:val="426B586D"/>
    <w:rsid w:val="43492DE4"/>
    <w:rsid w:val="444A67AD"/>
    <w:rsid w:val="466C12FC"/>
    <w:rsid w:val="4B7F58F7"/>
    <w:rsid w:val="556629D7"/>
    <w:rsid w:val="5E44448B"/>
    <w:rsid w:val="5FCA751B"/>
    <w:rsid w:val="61500C14"/>
    <w:rsid w:val="6DCE58EE"/>
    <w:rsid w:val="6EE44130"/>
    <w:rsid w:val="7E2F189F"/>
    <w:rsid w:val="7E3F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8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默认"/>
    <w:qFormat/>
    <w:uiPriority w:val="0"/>
    <w:rPr>
      <w:rFonts w:ascii="Helvetica Neue" w:hAnsi="Helvetica Neue" w:eastAsia="Helvetica Neue" w:cs="Helvetica Neue"/>
      <w:color w:val="000000"/>
      <w:sz w:val="22"/>
      <w:szCs w:val="22"/>
      <w:lang w:val="en-US" w:eastAsia="zh-CN" w:bidi="ar-SA"/>
    </w:rPr>
  </w:style>
  <w:style w:type="paragraph" w:customStyle="1" w:styleId="10">
    <w:name w:val="页眉与页脚"/>
    <w:qFormat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styleId="11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604</Words>
  <Characters>3445</Characters>
  <Lines>28</Lines>
  <Paragraphs>8</Paragraphs>
  <TotalTime>48</TotalTime>
  <ScaleCrop>false</ScaleCrop>
  <LinksUpToDate>false</LinksUpToDate>
  <CharactersWithSpaces>4041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2018-09-11T02:41:00Z</dcterms:created>
  <dc:creator>coinx</dc:creator>
  <cp:lastModifiedBy>DL</cp:lastModifiedBy>
  <dcterms:modified xsi:type="dcterms:W3CDTF">2018-09-12T01:23:10Z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