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</w:pPr>
      <w:r>
        <w:t xml:space="preserve">工作安排</w:t>
      </w:r>
    </w:p>
    <w:p>
      <w:r>
        <w:t xml:space="preserve">做好以下两方面工作。</w:t>
      </w:r>
    </w:p>
    <w:p>
      <w:pPr>
        <w:pStyle w:val="2"/>
      </w:pPr>
      <w:r>
        <w:t xml:space="preserve">统筹部署</w:t>
      </w:r>
    </w:p>
    <w:p>
      <w:pPr>
        <w:pStyle w:val="2"/>
      </w:pPr>
      <w:r>
        <w:t xml:space="preserve">压实责任</w:t>
      </w:r>
    </w:p>
    <w:p>
      <w:pPr>
        <w:pStyle w:val="1"/>
      </w:pPr>
      <w:r>
        <w:t xml:space="preserve">有关要求</w:t>
      </w:r>
    </w:p>
    <w:p>
      <w:r>
        <w:t xml:space="preserve">一是加强领导，二是压实责任，三是加强督导。</w:t>
      </w:r>
    </w:p>
    <w:sectPr>
      <w:pgSz w:w="11906" w:h="16838" w:orient="portrait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1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2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3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4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2026-10-16T09:36:42.666Z</dcterms:created>
  <dcterms:modified xsi:type="dcterms:W3CDTF">2026-10-16T09:36:42.666Z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