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全年营业收入为 1,200 万元。</w:t>
      </w:r>
    </w:p>
    <w:p>
      <w:r>
        <w:t xml:space="preserve">全年营业收入为 1,250 万元。</w:t>
      </w:r>
    </w:p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2026-10-16T09:36:43.049Z</dcterms:created>
  <dcterms:modified xsi:type="dcterms:W3CDTF">2026-10-16T09:36:43.049Z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