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B6456">
      <w:bookmarkStart w:id="13" w:name="_GoBack"/>
      <w:bookmarkEnd w:id="13"/>
    </w:p>
    <w:p w14:paraId="04F3B925">
      <w:pPr>
        <w:jc w:val="center"/>
        <w:rPr>
          <w:sz w:val="84"/>
          <w:szCs w:val="84"/>
        </w:rPr>
      </w:pPr>
    </w:p>
    <w:p w14:paraId="526EA9A1">
      <w:pPr>
        <w:jc w:val="center"/>
        <w:rPr>
          <w:sz w:val="84"/>
          <w:szCs w:val="84"/>
        </w:rPr>
      </w:pPr>
      <w:r>
        <w:rPr>
          <w:rFonts w:hint="eastAsia"/>
          <w:sz w:val="84"/>
          <w:szCs w:val="84"/>
        </w:rPr>
        <w:t>研</w:t>
      </w:r>
    </w:p>
    <w:p w14:paraId="7376F19C">
      <w:pPr>
        <w:jc w:val="center"/>
        <w:rPr>
          <w:sz w:val="84"/>
          <w:szCs w:val="84"/>
        </w:rPr>
      </w:pPr>
      <w:r>
        <w:rPr>
          <w:rFonts w:hint="eastAsia"/>
          <w:sz w:val="84"/>
          <w:szCs w:val="84"/>
        </w:rPr>
        <w:t>究</w:t>
      </w:r>
    </w:p>
    <w:p w14:paraId="2D9AE82F">
      <w:pPr>
        <w:jc w:val="center"/>
        <w:rPr>
          <w:sz w:val="84"/>
          <w:szCs w:val="84"/>
        </w:rPr>
      </w:pPr>
      <w:r>
        <w:rPr>
          <w:rFonts w:hint="eastAsia"/>
          <w:sz w:val="84"/>
          <w:szCs w:val="84"/>
        </w:rPr>
        <w:t>方</w:t>
      </w:r>
    </w:p>
    <w:p w14:paraId="63E853EB">
      <w:pPr>
        <w:jc w:val="center"/>
        <w:rPr>
          <w:sz w:val="84"/>
          <w:szCs w:val="84"/>
        </w:rPr>
      </w:pPr>
      <w:r>
        <w:rPr>
          <w:rFonts w:hint="eastAsia"/>
          <w:sz w:val="84"/>
          <w:szCs w:val="84"/>
        </w:rPr>
        <w:t>案</w:t>
      </w:r>
    </w:p>
    <w:p w14:paraId="079FC10A">
      <w:pPr>
        <w:rPr>
          <w:sz w:val="28"/>
          <w:szCs w:val="28"/>
        </w:rPr>
      </w:pPr>
    </w:p>
    <w:p w14:paraId="77C9D4FA">
      <w:pPr>
        <w:rPr>
          <w:sz w:val="28"/>
          <w:szCs w:val="28"/>
        </w:rPr>
      </w:pPr>
    </w:p>
    <w:p w14:paraId="528689B4">
      <w:pPr>
        <w:rPr>
          <w:sz w:val="28"/>
          <w:szCs w:val="28"/>
        </w:rPr>
      </w:pPr>
    </w:p>
    <w:p w14:paraId="47F7F116">
      <w:pPr>
        <w:rPr>
          <w:sz w:val="28"/>
          <w:szCs w:val="28"/>
        </w:rPr>
      </w:pPr>
    </w:p>
    <w:p w14:paraId="2D59E6AC">
      <w:pPr>
        <w:rPr>
          <w:sz w:val="28"/>
          <w:szCs w:val="28"/>
        </w:rPr>
      </w:pPr>
      <w:r>
        <w:rPr>
          <w:rFonts w:hint="eastAsia"/>
          <w:sz w:val="28"/>
          <w:szCs w:val="28"/>
        </w:rPr>
        <w:t>研究名称：数字化腰痛管理方案的前瞻性验证</w:t>
      </w:r>
    </w:p>
    <w:p w14:paraId="1A1803C1">
      <w:pPr>
        <w:rPr>
          <w:sz w:val="28"/>
          <w:szCs w:val="28"/>
        </w:rPr>
      </w:pPr>
      <w:r>
        <w:rPr>
          <w:rFonts w:hint="eastAsia"/>
          <w:sz w:val="28"/>
          <w:szCs w:val="28"/>
        </w:rPr>
        <w:t>研究单位：</w:t>
      </w:r>
      <w:bookmarkStart w:id="0" w:name="_Hlk189741532"/>
      <w:r>
        <w:rPr>
          <w:rFonts w:hint="eastAsia"/>
          <w:sz w:val="28"/>
          <w:szCs w:val="28"/>
        </w:rPr>
        <w:t>浙江大学医学院附属邵逸夫医院</w:t>
      </w:r>
      <w:bookmarkEnd w:id="0"/>
    </w:p>
    <w:p w14:paraId="7EC6AF82">
      <w:pPr>
        <w:rPr>
          <w:sz w:val="28"/>
          <w:szCs w:val="28"/>
        </w:rPr>
      </w:pPr>
      <w:r>
        <w:rPr>
          <w:rFonts w:eastAsia="仿宋" w:cs="仿宋"/>
          <w:sz w:val="24"/>
        </w:rPr>
        <w:drawing>
          <wp:anchor distT="0" distB="0" distL="114300" distR="114300" simplePos="0" relativeHeight="251659264" behindDoc="0" locked="0" layoutInCell="1" allowOverlap="1">
            <wp:simplePos x="0" y="0"/>
            <wp:positionH relativeFrom="column">
              <wp:posOffset>1595120</wp:posOffset>
            </wp:positionH>
            <wp:positionV relativeFrom="paragraph">
              <wp:posOffset>278765</wp:posOffset>
            </wp:positionV>
            <wp:extent cx="986790" cy="508000"/>
            <wp:effectExtent l="0" t="19050" r="0" b="6350"/>
            <wp:wrapNone/>
            <wp:docPr id="1792756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56503"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402823">
                      <a:off x="0" y="0"/>
                      <a:ext cx="986790" cy="508000"/>
                    </a:xfrm>
                    <a:prstGeom prst="rect">
                      <a:avLst/>
                    </a:prstGeom>
                    <a:noFill/>
                    <a:ln>
                      <a:noFill/>
                    </a:ln>
                  </pic:spPr>
                </pic:pic>
              </a:graphicData>
            </a:graphic>
          </wp:anchor>
        </w:drawing>
      </w:r>
      <w:r>
        <w:rPr>
          <w:rFonts w:hint="eastAsia"/>
          <w:sz w:val="28"/>
          <w:szCs w:val="28"/>
        </w:rPr>
        <w:t>研究科室：骨科</w:t>
      </w:r>
    </w:p>
    <w:p w14:paraId="4D4AB249">
      <w:pPr>
        <w:rPr>
          <w:sz w:val="28"/>
          <w:szCs w:val="28"/>
        </w:rPr>
      </w:pPr>
      <w:r>
        <w:rPr>
          <w:rFonts w:hint="eastAsia"/>
          <w:sz w:val="28"/>
          <w:szCs w:val="28"/>
        </w:rPr>
        <w:t>主要研究者：赵凤东</w:t>
      </w:r>
    </w:p>
    <w:p w14:paraId="70C94799">
      <w:pPr>
        <w:rPr>
          <w:sz w:val="28"/>
          <w:szCs w:val="28"/>
        </w:rPr>
      </w:pPr>
      <w:r>
        <w:rPr>
          <w:rFonts w:hint="eastAsia"/>
          <w:sz w:val="28"/>
          <w:szCs w:val="28"/>
        </w:rPr>
        <w:t>方案版本号：V</w:t>
      </w:r>
      <w:r>
        <w:rPr>
          <w:sz w:val="28"/>
          <w:szCs w:val="28"/>
        </w:rPr>
        <w:t>1.0</w:t>
      </w:r>
    </w:p>
    <w:p w14:paraId="0F307D57">
      <w:pPr>
        <w:rPr>
          <w:sz w:val="28"/>
          <w:szCs w:val="28"/>
        </w:rPr>
      </w:pPr>
      <w:r>
        <w:rPr>
          <w:rFonts w:hint="eastAsia"/>
          <w:sz w:val="28"/>
          <w:szCs w:val="28"/>
        </w:rPr>
        <w:t>方案版本日期：</w:t>
      </w:r>
      <w:r>
        <w:rPr>
          <w:sz w:val="28"/>
          <w:szCs w:val="28"/>
        </w:rPr>
        <w:t>2025</w:t>
      </w:r>
      <w:r>
        <w:rPr>
          <w:rFonts w:hint="eastAsia"/>
          <w:sz w:val="28"/>
          <w:szCs w:val="28"/>
        </w:rPr>
        <w:t>年03月18日</w:t>
      </w:r>
    </w:p>
    <w:p w14:paraId="539D2425">
      <w:pPr>
        <w:jc w:val="left"/>
        <w:rPr>
          <w:sz w:val="28"/>
          <w:szCs w:val="28"/>
        </w:rPr>
      </w:pPr>
      <w:r>
        <w:rPr>
          <w:sz w:val="28"/>
          <w:szCs w:val="28"/>
        </w:rPr>
        <w:br w:type="page"/>
      </w:r>
    </w:p>
    <w:p w14:paraId="1F2A24F4">
      <w:pPr>
        <w:spacing w:line="360" w:lineRule="auto"/>
        <w:jc w:val="center"/>
        <w:outlineLvl w:val="0"/>
        <w:rPr>
          <w:b/>
          <w:sz w:val="32"/>
        </w:rPr>
      </w:pPr>
      <w:r>
        <w:rPr>
          <w:rFonts w:hint="eastAsia"/>
          <w:b/>
          <w:sz w:val="28"/>
          <w:szCs w:val="22"/>
        </w:rPr>
        <w:t>数字化腰痛管理方案的前瞻性验证</w:t>
      </w:r>
    </w:p>
    <w:p w14:paraId="370ABA77">
      <w:pPr>
        <w:spacing w:line="360" w:lineRule="auto"/>
        <w:jc w:val="center"/>
        <w:outlineLvl w:val="0"/>
        <w:rPr>
          <w:b/>
          <w:sz w:val="28"/>
          <w:szCs w:val="22"/>
        </w:rPr>
      </w:pPr>
      <w:r>
        <w:rPr>
          <w:rFonts w:hint="eastAsia"/>
          <w:b/>
          <w:sz w:val="28"/>
          <w:szCs w:val="22"/>
        </w:rPr>
        <w:t>研究方案</w:t>
      </w:r>
    </w:p>
    <w:p w14:paraId="5FF94F8E">
      <w:pPr>
        <w:spacing w:line="360" w:lineRule="auto"/>
        <w:jc w:val="center"/>
        <w:outlineLvl w:val="0"/>
        <w:rPr>
          <w:b/>
          <w:sz w:val="28"/>
          <w:szCs w:val="22"/>
        </w:rPr>
      </w:pPr>
    </w:p>
    <w:p w14:paraId="7944106E">
      <w:pPr>
        <w:spacing w:line="400" w:lineRule="exact"/>
        <w:rPr>
          <w:b/>
          <w:bCs/>
          <w:szCs w:val="21"/>
        </w:rPr>
      </w:pPr>
      <w:r>
        <w:rPr>
          <w:b/>
          <w:bCs/>
          <w:szCs w:val="21"/>
        </w:rPr>
        <w:t>一、研究背景</w:t>
      </w:r>
    </w:p>
    <w:p w14:paraId="7A701E10">
      <w:pPr>
        <w:pStyle w:val="12"/>
        <w:spacing w:line="400" w:lineRule="exact"/>
        <w:ind w:firstLineChars="0"/>
        <w:jc w:val="left"/>
        <w:rPr>
          <w:rFonts w:ascii="Times New Roman" w:hAnsi="Times New Roman"/>
          <w:szCs w:val="21"/>
        </w:rPr>
      </w:pPr>
      <w:bookmarkStart w:id="1" w:name="_Hlk188447295"/>
      <w:r>
        <w:rPr>
          <w:rFonts w:ascii="Times New Roman" w:hAnsi="Times New Roman"/>
          <w:szCs w:val="21"/>
        </w:rPr>
        <w:t>腰痛（LBP）是</w:t>
      </w:r>
      <w:r>
        <w:rPr>
          <w:rFonts w:hint="eastAsia" w:ascii="Times New Roman" w:hAnsi="Times New Roman"/>
          <w:szCs w:val="21"/>
        </w:rPr>
        <w:t>目前</w:t>
      </w:r>
      <w:r>
        <w:rPr>
          <w:rFonts w:ascii="Times New Roman" w:hAnsi="Times New Roman"/>
          <w:szCs w:val="21"/>
        </w:rPr>
        <w:t>导致全球残疾最常见原因</w:t>
      </w:r>
      <w:r>
        <w:rPr>
          <w:rFonts w:hint="eastAsia" w:ascii="Times New Roman" w:hAnsi="Times New Roman"/>
          <w:szCs w:val="21"/>
        </w:rPr>
        <w:t>之一</w:t>
      </w:r>
      <w:r>
        <w:rPr>
          <w:rFonts w:ascii="Times New Roman" w:hAnsi="Times New Roman"/>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ZXI+PGxhbmd1YWdlPmVuZzwvbGFuZ3VhZ2U+PC9yZWNvcmQ+PC9DaXRlPjwvRW5kTm90ZT5AADAA
</w:fldData>
        </w:fldChar>
      </w:r>
      <w:r>
        <w:rPr>
          <w:rFonts w:ascii="Times New Roman" w:hAnsi="Times New Roman"/>
          <w:szCs w:val="21"/>
          <w:vertAlign w:val="superscript"/>
        </w:rPr>
        <w:instrText xml:space="preserve"> ADDIN EN.CITE </w:instrText>
      </w:r>
      <w:r>
        <w:rPr>
          <w:rFonts w:ascii="Times New Roman" w:hAnsi="Times New Roman"/>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ZXI+PGxhbmd1YWdlPmVuZzwvbGFuZ3VhZ2U+PC9yZWNvcmQ+PC9DaXRlPjwvRW5kTm90ZT5AADAA
</w:fldData>
        </w:fldChar>
      </w:r>
      <w:r>
        <w:rPr>
          <w:rFonts w:ascii="Times New Roman" w:hAnsi="Times New Roman"/>
          <w:szCs w:val="21"/>
          <w:vertAlign w:val="superscript"/>
        </w:rPr>
        <w:instrText xml:space="preserve"> ADDIN EN.CITE.DATA </w:instrText>
      </w:r>
      <w:r>
        <w:rPr>
          <w:rFonts w:ascii="Times New Roman" w:hAnsi="Times New Roman"/>
          <w:szCs w:val="21"/>
          <w:vertAlign w:val="superscript"/>
        </w:rPr>
        <w:fldChar w:fldCharType="end"/>
      </w:r>
      <w:r>
        <w:rPr>
          <w:rFonts w:ascii="Times New Roman" w:hAnsi="Times New Roman"/>
          <w:szCs w:val="21"/>
          <w:vertAlign w:val="superscript"/>
        </w:rPr>
        <w:fldChar w:fldCharType="separate"/>
      </w:r>
      <w:r>
        <w:rPr>
          <w:rFonts w:ascii="Times New Roman" w:hAnsi="Times New Roman"/>
          <w:szCs w:val="21"/>
          <w:vertAlign w:val="superscript"/>
        </w:rPr>
        <w:t>[1</w:t>
      </w:r>
      <w:r>
        <w:rPr>
          <w:rFonts w:hint="eastAsia" w:ascii="Times New Roman" w:hAnsi="Times New Roman"/>
          <w:szCs w:val="21"/>
          <w:vertAlign w:val="superscript"/>
        </w:rPr>
        <w:t>，</w:t>
      </w:r>
      <w:r>
        <w:rPr>
          <w:rFonts w:ascii="Times New Roman" w:hAnsi="Times New Roman"/>
          <w:szCs w:val="21"/>
          <w:vertAlign w:val="superscript"/>
        </w:rPr>
        <w:t>2]</w:t>
      </w:r>
      <w:r>
        <w:rPr>
          <w:rFonts w:ascii="Times New Roman" w:hAnsi="Times New Roman"/>
          <w:szCs w:val="21"/>
          <w:vertAlign w:val="superscript"/>
        </w:rPr>
        <w:fldChar w:fldCharType="end"/>
      </w:r>
      <w:r>
        <w:rPr>
          <w:rFonts w:ascii="Times New Roman" w:hAnsi="Times New Roman"/>
          <w:szCs w:val="21"/>
        </w:rPr>
        <w:t>。虽然大多数腰痛患者很快就能康复，但许多人的腰痛会反复发作，有些人</w:t>
      </w:r>
      <w:r>
        <w:rPr>
          <w:rFonts w:hint="eastAsia" w:ascii="Times New Roman" w:hAnsi="Times New Roman"/>
          <w:szCs w:val="21"/>
        </w:rPr>
        <w:t>甚至</w:t>
      </w:r>
      <w:r>
        <w:rPr>
          <w:rFonts w:ascii="Times New Roman" w:hAnsi="Times New Roman"/>
          <w:szCs w:val="21"/>
        </w:rPr>
        <w:t>会发展为持续性疼痛和残疾。腰痛诊断过程十分复杂，因为同一患者可能存在多种疼痛诱因，其中高达90%腰痛病例可能在没有明确诊断的情况下接受止痛治疗，并最终被归纳为</w:t>
      </w:r>
      <w:r>
        <w:rPr>
          <w:rFonts w:hint="eastAsia" w:ascii="Times New Roman" w:hAnsi="Times New Roman"/>
          <w:szCs w:val="21"/>
        </w:rPr>
        <w:t>“</w:t>
      </w:r>
      <w:r>
        <w:rPr>
          <w:rFonts w:ascii="Times New Roman" w:hAnsi="Times New Roman"/>
          <w:szCs w:val="21"/>
        </w:rPr>
        <w:t>非特异性腰痛</w:t>
      </w:r>
      <w:r>
        <w:rPr>
          <w:rFonts w:hint="eastAsia" w:ascii="Times New Roman" w:hAnsi="Times New Roman"/>
          <w:szCs w:val="21"/>
        </w:rPr>
        <w:t>”</w:t>
      </w:r>
      <w:r>
        <w:rPr>
          <w:rFonts w:ascii="Times New Roman" w:hAnsi="Times New Roman"/>
          <w:szCs w:val="21"/>
        </w:rPr>
        <w:t>这一笼统术语</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&lt;EndNote&gt;&lt;Cite&gt;&lt;Author&gt;Beaudet&lt;/Author&gt;&lt;Year&gt;2013&lt;/Year&gt;&lt;RecNum&gt;804&lt;/RecNum&gt;&lt;DisplayText&gt;[5]&lt;/DisplayText&gt;&lt;record&gt;&lt;rec-number&gt;804&lt;/rec-number&gt;&lt;foreign-keys&gt;&lt;key app="EN" db-id="ttvpfsdwr25fzpear295v0dq0d5pfa99drpf" timestamp="1676681971" guid="4730e938-257d-4311-9139-c429c372404b"&gt;804&lt;/key&gt;&lt;/foreign-keys&gt;&lt;ref-type name="Journal Article"&gt;17&lt;/ref-type&gt;&lt;contributors&gt;&lt;authors&gt;&lt;author&gt;Beaudet, N.&lt;/author&gt;&lt;author&gt;Courteau, J.&lt;/author&gt;&lt;author&gt;Sarret, P.&lt;/author&gt;&lt;author&gt;Vanasse, A.&lt;/author&gt;&lt;/authors&gt;&lt;/contributors&gt;&lt;auth-address&gt;The PRIMUS Group, Clinical Research Centre Etienne-Lebel, CHUS, Sherbrooke, Quebec, Canada.&lt;/auth-address&gt;&lt;titles&gt;&lt;title&gt;Prevalence of claims-based recurrent low back pain in a Canadian population: a secondary analysis of an administrative database&lt;/title&gt;&lt;secondary-title&gt;BMC Musculoskelet Disord&lt;/secondary-title&gt;&lt;/titles&gt;&lt;periodical&gt;&lt;full-title&gt;BMC Musculoskelet Disord&lt;/full-title&gt;&lt;/periodical&gt;&lt;pages&gt;151&lt;/pages&gt;&lt;volume&gt;14&lt;/volume&gt;&lt;edition&gt;2013/05/01&lt;/edition&gt;&lt;keywords&gt;&lt;keyword&gt;Adult&lt;/keyword&gt;&lt;keyword&gt;Canada/epidemiology&lt;/keyword&gt;&lt;keyword&gt;Cohort Studies&lt;/keyword&gt;&lt;keyword&gt;Databases, Factual/*trends&lt;/keyword&gt;&lt;keyword&gt;Female&lt;/keyword&gt;&lt;keyword&gt;Humans&lt;/keyword&gt;&lt;keyword&gt;Insurance Claim Review/*trends&lt;/keyword&gt;&lt;keyword&gt;International Classification of Diseases/*trends&lt;/keyword&gt;&lt;keyword&gt;Low Back Pain/diagnosis/*epidemiology&lt;/keyword&gt;&lt;keyword&gt;Male&lt;/keyword&gt;&lt;keyword&gt;Middle Aged&lt;/keyword&gt;&lt;keyword&gt;Prevalence&lt;/keyword&gt;&lt;keyword&gt;Quebec/epidemiology&lt;/keyword&gt;&lt;keyword&gt;Retrospective Studies&lt;/keyword&gt;&lt;/keywords&gt;&lt;dates&gt;&lt;year&gt;2013&lt;/year&gt;&lt;pub-dates&gt;&lt;date&gt;Apr 29&lt;/date&gt;&lt;/pub-dates&gt;&lt;/dates&gt;&lt;isbn&gt;1471-2474&lt;/isbn&gt;&lt;accession-num&gt;23628144&lt;/accession-num&gt;&lt;urls&gt;&lt;/urls&gt;&lt;custom2&gt;PMC3644493&lt;/custom2&gt;&lt;electronic-resource-num&gt;10.1186/1471-2474-14-151&lt;/electronic-resource-num&gt;&lt;remote-database-provider&gt;NLM&lt;/remote-database-provider&gt;&lt;language&gt;eng&lt;/language&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w:t>
      </w:r>
      <w:r>
        <w:rPr>
          <w:rFonts w:hint="eastAsia" w:ascii="Times New Roman" w:hAnsi="Times New Roman"/>
          <w:szCs w:val="21"/>
          <w:vertAlign w:val="superscript"/>
        </w:rPr>
        <w:t>3-</w:t>
      </w:r>
      <w:r>
        <w:rPr>
          <w:rFonts w:ascii="Times New Roman" w:hAnsi="Times New Roman"/>
          <w:szCs w:val="21"/>
          <w:vertAlign w:val="superscript"/>
        </w:rPr>
        <w:t>5]</w:t>
      </w:r>
      <w:r>
        <w:rPr>
          <w:rFonts w:ascii="Times New Roman" w:hAnsi="Times New Roman"/>
          <w:szCs w:val="21"/>
          <w:vertAlign w:val="superscript"/>
        </w:rPr>
        <w:fldChar w:fldCharType="end"/>
      </w:r>
      <w:r>
        <w:rPr>
          <w:rFonts w:ascii="Times New Roman" w:hAnsi="Times New Roman"/>
          <w:szCs w:val="21"/>
        </w:rPr>
        <w:t>。信息和通信技术（ICT）最新进展着重强调通过移动软件应用程序支持慢性疼痛自我管理计划</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&lt;EndNote&gt;&lt;Cite&gt;&lt;Author&gt;Keogh&lt;/Author&gt;&lt;Year&gt;2010&lt;/Year&gt;&lt;RecNum&gt;815&lt;/RecNum&gt;&lt;DisplayText&gt;[6, 7]&lt;/DisplayText&gt;&lt;record&gt;&lt;rec-number&gt;815&lt;/rec-number&gt;&lt;foreign-keys&gt;&lt;key app="EN" db-id="ttvpfsdwr25fzpear295v0dq0d5pfa99drpf" timestamp="1677116242" guid="0f290d17-c2bb-47e9-9e4f-4ae5705eff54"&gt;815&lt;/key&gt;&lt;/foreign-keys&gt;&lt;ref-type name="Journal Article"&gt;17&lt;/ref-type&gt;&lt;contributors&gt;&lt;authors&gt;&lt;author&gt;Keogh, Edmund&lt;/author&gt;&lt;author&gt;Rosser, Benjamin A&lt;/author&gt;&lt;author&gt;Eccleston, Christopher&lt;/author&gt;&lt;/authors&gt;&lt;/contributors&gt;&lt;titles&gt;&lt;title&gt;e-Health and chronic pain management: current status and developments&lt;/title&gt;&lt;secondary-title&gt;Pain&lt;/secondary-title&gt;&lt;/titles&gt;&lt;periodical&gt;&lt;full-title&gt;Pain&lt;/full-title&gt;&lt;/periodical&gt;&lt;pages&gt;18-21&lt;/pages&gt;&lt;volume&gt;151&lt;/volume&gt;&lt;number&gt;1&lt;/number&gt;&lt;dates&gt;&lt;year&gt;2010&lt;/year&gt;&lt;/dates&gt;&lt;isbn&gt;0304-3959&lt;/isbn&gt;&lt;urls&gt;&lt;/urls&gt;&lt;/record&gt;&lt;/Cite&gt;&lt;Cite&gt;&lt;Author&gt;Rosser&lt;/Author&gt;&lt;Year&gt;2011&lt;/Year&gt;&lt;RecNum&gt;816&lt;/RecNum&gt;&lt;record&gt;&lt;rec-number&gt;816&lt;/rec-number&gt;&lt;foreign-keys&gt;&lt;key app="EN" db-id="ttvpfsdwr25fzpear295v0dq0d5pfa99drpf" timestamp="1677116280" guid="d5e4493c-1b70-4352-8664-1f9e0810a684"&gt;816&lt;/key&gt;&lt;/foreign-keys&gt;&lt;ref-type name="Journal Article"&gt;17&lt;/ref-type&gt;&lt;contributors&gt;&lt;authors&gt;&lt;author&gt;Rosser, Benjamin A&lt;/author&gt;&lt;author&gt;Eccleston, Christopher&lt;/author&gt;&lt;/authors&gt;&lt;/contributors&gt;&lt;titles&gt;&lt;title&gt;Smartphone applications for pain management&lt;/title&gt;&lt;secondary-title&gt;Journal of telemedicine and telecare&lt;/secondary-title&gt;&lt;/titles&gt;&lt;periodical&gt;&lt;full-title&gt;Journal of telemedicine and telecare&lt;/full-title&gt;&lt;/periodical&gt;&lt;pages&gt;308-312&lt;/pages&gt;&lt;volume&gt;17&lt;/volume&gt;&lt;number&gt;6&lt;/number&gt;&lt;dates&gt;&lt;year&gt;2011&lt;/year&gt;&lt;/dates&gt;&lt;isbn&gt;1357-633X&lt;/isbn&gt;&lt;urls&gt;&lt;/urls&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[6</w:t>
      </w:r>
      <w:r>
        <w:rPr>
          <w:rFonts w:hint="eastAsia" w:ascii="Times New Roman" w:hAnsi="Times New Roman"/>
          <w:szCs w:val="21"/>
          <w:vertAlign w:val="superscript"/>
        </w:rPr>
        <w:t>，</w:t>
      </w:r>
      <w:r>
        <w:rPr>
          <w:rFonts w:ascii="Times New Roman" w:hAnsi="Times New Roman"/>
          <w:szCs w:val="21"/>
          <w:vertAlign w:val="superscript"/>
        </w:rPr>
        <w:t>7]</w:t>
      </w:r>
      <w:r>
        <w:rPr>
          <w:rFonts w:ascii="Times New Roman" w:hAnsi="Times New Roman"/>
          <w:szCs w:val="21"/>
          <w:vertAlign w:val="superscript"/>
        </w:rPr>
        <w:fldChar w:fldCharType="end"/>
      </w:r>
      <w:r>
        <w:rPr>
          <w:rFonts w:ascii="Times New Roman" w:hAnsi="Times New Roman"/>
          <w:szCs w:val="21"/>
        </w:rPr>
        <w:t>。移动应用程序被认为是减轻慢性颈背痛经济负担的一种方法</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&lt;EndNote&gt;&lt;Cite&gt;&lt;Author&gt;Amorim&lt;/Author&gt;&lt;Year&gt;2016&lt;/Year&gt;&lt;RecNum&gt;817&lt;/RecNum&gt;&lt;DisplayText&gt;[8]&lt;/DisplayText&gt;&lt;record&gt;&lt;rec-number&gt;817&lt;/rec-number&gt;&lt;foreign-keys&gt;&lt;key app="EN" db-id="ttvpfsdwr25fzpear295v0dq0d5pfa99drpf" timestamp="1677116318" guid="766b4ed4-1c06-4cb0-bd91-073ddcb37d35"&gt;817&lt;/key&gt;&lt;/foreign-keys&gt;&lt;ref-type name="Journal Article"&gt;17&lt;/ref-type&gt;&lt;contributors&gt;&lt;authors&gt;&lt;author&gt;Amorim, Anita B&lt;/author&gt;&lt;author&gt;Pappas, Evangelos&lt;/author&gt;&lt;author&gt;Simic, Milena&lt;/author&gt;&lt;author&gt;Ferreira, Manuela L&lt;/author&gt;&lt;author&gt;Tiedemann, Anne&lt;/author&gt;&lt;author&gt;Jennings, Matthew&lt;/author&gt;&lt;author&gt;Ferreira, Paulo H&lt;/author&gt;&lt;/authors&gt;&lt;/contributors&gt;&lt;titles&gt;&lt;title&gt;Integrating Mobile health and Physical Activity to reduce the burden of Chronic low back pain Trial (IMPACT): a pilot trial protocol&lt;/title&gt;&lt;secondary-title&gt;BMC musculoskeletal disorders&lt;/secondary-title&gt;&lt;/titles&gt;&lt;periodical&gt;&lt;full-title&gt;BMC musculoskeletal disorders&lt;/full-title&gt;&lt;/periodical&gt;&lt;pages&gt;1-8&lt;/pages&gt;&lt;volume&gt;17&lt;/volume&gt;&lt;number&gt;1&lt;/number&gt;&lt;dates&gt;&lt;year&gt;2016&lt;/year&gt;&lt;/dates&gt;&lt;isbn&gt;1471-2474&lt;/isbn&gt;&lt;urls&gt;&lt;/urls&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[8]</w:t>
      </w:r>
      <w:r>
        <w:rPr>
          <w:rFonts w:ascii="Times New Roman" w:hAnsi="Times New Roman"/>
          <w:szCs w:val="21"/>
          <w:vertAlign w:val="superscript"/>
        </w:rPr>
        <w:fldChar w:fldCharType="end"/>
      </w:r>
      <w:r>
        <w:rPr>
          <w:rFonts w:ascii="Times New Roman" w:hAnsi="Times New Roman"/>
          <w:szCs w:val="21"/>
        </w:rPr>
        <w:t>。有研究表明，将数字疗法和宣教作为康复计划的一部分，可提高</w:t>
      </w:r>
      <w:r>
        <w:rPr>
          <w:rFonts w:hint="eastAsia" w:ascii="Times New Roman" w:hAnsi="Times New Roman"/>
          <w:szCs w:val="21"/>
        </w:rPr>
        <w:t>患者</w:t>
      </w:r>
      <w:r>
        <w:rPr>
          <w:rFonts w:ascii="Times New Roman" w:hAnsi="Times New Roman"/>
          <w:szCs w:val="21"/>
        </w:rPr>
        <w:t>自我管理计划的依从性</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&lt;EndNote&gt;&lt;Cite&gt;&lt;Author&gt;Lilje&lt;/Author&gt;&lt;Year&gt;2017&lt;/Year&gt;&lt;RecNum&gt;818&lt;/RecNum&gt;&lt;DisplayText&gt;[9]&lt;/DisplayText&gt;&lt;record&gt;&lt;rec-number&gt;818&lt;/rec-number&gt;&lt;foreign-keys&gt;&lt;key app="EN" db-id="ttvpfsdwr25fzpear295v0dq0d5pfa99drpf" timestamp="1677116369" guid="b9ab0bd4-4971-4677-829d-01436dd0e8d0"&gt;818&lt;/key&gt;&lt;/foreign-keys&gt;&lt;ref-type name="Journal Article"&gt;17&lt;/ref-type&gt;&lt;contributors&gt;&lt;authors&gt;&lt;author&gt;Lilje, Stina Charlotta&lt;/author&gt;&lt;author&gt;Olander, Ewy&lt;/author&gt;&lt;author&gt;Berglund, Johan&lt;/author&gt;&lt;author&gt;Skillgate, Eva&lt;/author&gt;&lt;author&gt;Anderberg, Peter&lt;/author&gt;&lt;/authors&gt;&lt;/contributors&gt;&lt;titles&gt;&lt;title&gt;Experiences of older adults with mobile phone text messaging as reminders of home exercises after specialized manual therapy for recurrent low back pain: a qualitative study&lt;/title&gt;&lt;secondary-title&gt;JMIR mHealth and uHealth&lt;/secondary-title&gt;&lt;/titles&gt;&lt;periodical&gt;&lt;full-title&gt;JMIR mHealth and uHealth&lt;/full-title&gt;&lt;/periodical&gt;&lt;pages&gt;e7184&lt;/pages&gt;&lt;volume&gt;5&lt;/volume&gt;&lt;number&gt;3&lt;/number&gt;&lt;dates&gt;&lt;year&gt;2017&lt;/year&gt;&lt;/dates&gt;&lt;urls&gt;&lt;/urls&gt;&lt;/record&gt;&lt;/Cite&gt;&lt;/EndNote&gt;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[9]</w:t>
      </w:r>
      <w:r>
        <w:rPr>
          <w:rFonts w:ascii="Times New Roman" w:hAnsi="Times New Roman"/>
          <w:szCs w:val="21"/>
          <w:vertAlign w:val="superscript"/>
        </w:rPr>
        <w:fldChar w:fldCharType="end"/>
      </w:r>
      <w:r>
        <w:rPr>
          <w:rFonts w:ascii="Times New Roman" w:hAnsi="Times New Roman"/>
          <w:szCs w:val="21"/>
        </w:rPr>
        <w:t>。</w:t>
      </w:r>
    </w:p>
    <w:p w14:paraId="134ED56B">
      <w:pPr>
        <w:pStyle w:val="12"/>
        <w:spacing w:line="400" w:lineRule="exact"/>
        <w:ind w:firstLineChars="0"/>
        <w:jc w:val="left"/>
        <w:rPr>
          <w:rFonts w:ascii="Times New Roman" w:hAnsi="Times New Roman"/>
          <w:szCs w:val="21"/>
        </w:rPr>
      </w:pPr>
      <w:r>
        <w:rPr>
          <w:rFonts w:ascii="Times New Roman" w:hAnsi="Times New Roman"/>
          <w:szCs w:val="21"/>
        </w:rPr>
        <w:t>在此，</w:t>
      </w:r>
      <w:r>
        <w:rPr>
          <w:rFonts w:hint="eastAsia" w:ascii="Times New Roman" w:hAnsi="Times New Roman"/>
          <w:szCs w:val="21"/>
        </w:rPr>
        <w:t>本项目组</w:t>
      </w:r>
      <w:r>
        <w:rPr>
          <w:rFonts w:ascii="Times New Roman" w:hAnsi="Times New Roman"/>
          <w:szCs w:val="21"/>
        </w:rPr>
        <w:t>开发了一套由人工智能驱动的数字化系统</w:t>
      </w:r>
      <w:r>
        <w:rPr>
          <w:rFonts w:hint="eastAsia" w:ascii="Times New Roman" w:hAnsi="Times New Roman"/>
          <w:szCs w:val="21"/>
        </w:rPr>
        <w:t>“</w:t>
      </w:r>
      <w:r>
        <w:rPr>
          <w:rFonts w:ascii="Times New Roman" w:hAnsi="Times New Roman"/>
          <w:szCs w:val="21"/>
        </w:rPr>
        <w:t>AlignPro</w:t>
      </w:r>
      <w:r>
        <w:rPr>
          <w:rFonts w:hint="eastAsia" w:ascii="Times New Roman" w:hAnsi="Times New Roman"/>
          <w:szCs w:val="21"/>
        </w:rPr>
        <w:t>”</w:t>
      </w:r>
      <w:r>
        <w:rPr>
          <w:rFonts w:ascii="Times New Roman" w:hAnsi="Times New Roman"/>
          <w:szCs w:val="21"/>
        </w:rPr>
        <w:t>，在此前研究中，</w:t>
      </w:r>
      <w:r>
        <w:rPr>
          <w:rFonts w:hint="eastAsia" w:ascii="Times New Roman" w:hAnsi="Times New Roman"/>
          <w:szCs w:val="21"/>
        </w:rPr>
        <w:t>项目组</w:t>
      </w:r>
      <w:r>
        <w:rPr>
          <w:rFonts w:ascii="Times New Roman" w:hAnsi="Times New Roman"/>
          <w:szCs w:val="21"/>
        </w:rPr>
        <w:t>使用包含450名患者的训练数据库中的各种患者特征（例如人口统计数据、体格检查结果、先前的脊柱手术、用药史）和诊断结果分类（具有病理解剖原因的LBP与非特异性LBP），来训练人工智能模型。通过此模型，</w:t>
      </w:r>
      <w:r>
        <w:rPr>
          <w:rFonts w:hint="eastAsia" w:ascii="Times New Roman" w:hAnsi="Times New Roman"/>
          <w:szCs w:val="21"/>
        </w:rPr>
        <w:t>医护人员</w:t>
      </w:r>
      <w:r>
        <w:rPr>
          <w:rFonts w:ascii="Times New Roman" w:hAnsi="Times New Roman"/>
          <w:szCs w:val="21"/>
        </w:rPr>
        <w:t>可根据患者的病历数据和影像学检查结果自动识别出腰痛的病理解剖学原因，确定</w:t>
      </w:r>
      <w:r>
        <w:rPr>
          <w:rFonts w:hint="eastAsia" w:ascii="Times New Roman" w:hAnsi="Times New Roman"/>
          <w:szCs w:val="21"/>
        </w:rPr>
        <w:t>其</w:t>
      </w:r>
      <w:r>
        <w:rPr>
          <w:rFonts w:ascii="Times New Roman" w:hAnsi="Times New Roman"/>
          <w:szCs w:val="21"/>
        </w:rPr>
        <w:t>是否需要手术干预。针对非特异性腰痛患者，</w:t>
      </w:r>
      <w:r>
        <w:rPr>
          <w:rFonts w:hint="eastAsia" w:ascii="Times New Roman" w:hAnsi="Times New Roman"/>
          <w:szCs w:val="21"/>
        </w:rPr>
        <w:t>医护人员</w:t>
      </w:r>
      <w:r>
        <w:rPr>
          <w:rFonts w:ascii="Times New Roman" w:hAnsi="Times New Roman"/>
          <w:szCs w:val="21"/>
        </w:rPr>
        <w:t>可通过移动平台定制多模态数字化腰痛管理方案，包括患者</w:t>
      </w:r>
      <w:r>
        <w:rPr>
          <w:rFonts w:hint="eastAsia" w:ascii="Times New Roman" w:hAnsi="Times New Roman"/>
          <w:szCs w:val="21"/>
        </w:rPr>
        <w:t>的</w:t>
      </w:r>
      <w:r>
        <w:rPr>
          <w:rFonts w:ascii="Times New Roman" w:hAnsi="Times New Roman"/>
          <w:szCs w:val="21"/>
        </w:rPr>
        <w:t>教育材料、居家运动方案和随访监测</w:t>
      </w:r>
      <w:r>
        <w:rPr>
          <w:rFonts w:hint="eastAsia" w:ascii="Times New Roman" w:hAnsi="Times New Roman"/>
          <w:szCs w:val="21"/>
        </w:rPr>
        <w:t>等</w:t>
      </w:r>
      <w:r>
        <w:rPr>
          <w:rFonts w:ascii="Times New Roman" w:hAnsi="Times New Roman"/>
          <w:szCs w:val="21"/>
        </w:rPr>
        <w:t>。</w:t>
      </w:r>
    </w:p>
    <w:p w14:paraId="4D9E9B0C">
      <w:pPr>
        <w:pStyle w:val="12"/>
        <w:spacing w:line="400" w:lineRule="exact"/>
        <w:jc w:val="left"/>
        <w:rPr>
          <w:rFonts w:ascii="Times New Roman" w:hAnsi="Times New Roman"/>
          <w:szCs w:val="21"/>
        </w:rPr>
      </w:pPr>
      <w:r>
        <w:rPr>
          <w:rFonts w:ascii="Times New Roman" w:hAnsi="Times New Roman"/>
          <w:szCs w:val="21"/>
        </w:rPr>
        <w:t>在AlignPro数字化系统获得监管部门的批准以及更广泛的应用之前，还需要对其进行前瞻性临床验证，以提供一个全自动、易于访问、全面而准确的腰痛管理系统。AlignPro的用户界面由脊柱外科医生与研究者共同设计，结合对疼痛强度、健康相关生活质量（HRQoL）、胸腰椎活动范围、心理健康评估的标准化采集，可以帮助减轻临床医生的工作量和患者等待检查的焦虑，改善腰痛的临床治疗流程。未来，</w:t>
      </w:r>
      <w:r>
        <w:rPr>
          <w:rFonts w:hint="eastAsia" w:ascii="Times New Roman" w:hAnsi="Times New Roman"/>
          <w:szCs w:val="21"/>
        </w:rPr>
        <w:t>本</w:t>
      </w:r>
      <w:r>
        <w:rPr>
          <w:rFonts w:ascii="Times New Roman" w:hAnsi="Times New Roman"/>
          <w:szCs w:val="21"/>
        </w:rPr>
        <w:t>研究团队将采用系统收集到的更多数据，进一步训练改进的人工智能生成模型，以更准确地自动评估腰痛，并自动调整个性化的治疗方案，</w:t>
      </w:r>
      <w:r>
        <w:rPr>
          <w:rFonts w:hint="eastAsia" w:ascii="Times New Roman" w:hAnsi="Times New Roman"/>
          <w:szCs w:val="21"/>
        </w:rPr>
        <w:t>以期</w:t>
      </w:r>
      <w:r>
        <w:rPr>
          <w:rFonts w:ascii="Times New Roman" w:hAnsi="Times New Roman"/>
          <w:szCs w:val="21"/>
        </w:rPr>
        <w:t>为患者提供更好的护理。</w:t>
      </w:r>
    </w:p>
    <w:bookmarkEnd w:id="1"/>
    <w:p w14:paraId="55D92B48">
      <w:pPr>
        <w:spacing w:line="400" w:lineRule="exact"/>
        <w:jc w:val="left"/>
        <w:rPr>
          <w:color w:val="FF0000"/>
          <w:szCs w:val="21"/>
        </w:rPr>
      </w:pPr>
    </w:p>
    <w:p w14:paraId="04AC6F37">
      <w:pPr>
        <w:numPr>
          <w:ilvl w:val="255"/>
          <w:numId w:val="0"/>
        </w:numPr>
        <w:spacing w:line="400" w:lineRule="exact"/>
        <w:jc w:val="left"/>
        <w:rPr>
          <w:szCs w:val="21"/>
        </w:rPr>
      </w:pPr>
      <w:r>
        <w:rPr>
          <w:b/>
          <w:bCs/>
          <w:szCs w:val="21"/>
        </w:rPr>
        <w:t>二、研究目的</w:t>
      </w:r>
    </w:p>
    <w:p w14:paraId="1884F951">
      <w:pPr>
        <w:pStyle w:val="12"/>
        <w:spacing w:line="400" w:lineRule="exact"/>
        <w:ind w:firstLineChars="0"/>
        <w:jc w:val="left"/>
        <w:rPr>
          <w:rFonts w:ascii="Times New Roman" w:hAnsi="Times New Roman"/>
          <w:szCs w:val="21"/>
        </w:rPr>
      </w:pPr>
      <w:bookmarkStart w:id="2" w:name="_Hlk141809561"/>
      <w:r>
        <w:rPr>
          <w:rFonts w:ascii="Times New Roman" w:hAnsi="Times New Roman"/>
          <w:szCs w:val="21"/>
        </w:rPr>
        <w:t>对数字化腰痛管理方案进行临床验证。</w:t>
      </w:r>
    </w:p>
    <w:p w14:paraId="179A85F4">
      <w:pPr>
        <w:pStyle w:val="12"/>
        <w:spacing w:line="400" w:lineRule="exact"/>
        <w:ind w:firstLineChars="0"/>
        <w:jc w:val="left"/>
        <w:rPr>
          <w:rFonts w:ascii="Times New Roman" w:hAnsi="Times New Roman"/>
          <w:szCs w:val="21"/>
        </w:rPr>
      </w:pPr>
    </w:p>
    <w:bookmarkEnd w:id="2"/>
    <w:p w14:paraId="7F1278E3">
      <w:pPr>
        <w:numPr>
          <w:ilvl w:val="0"/>
          <w:numId w:val="1"/>
        </w:numPr>
        <w:spacing w:line="400" w:lineRule="exact"/>
        <w:jc w:val="left"/>
        <w:rPr>
          <w:b/>
          <w:bCs/>
          <w:szCs w:val="21"/>
        </w:rPr>
      </w:pPr>
      <w:r>
        <w:rPr>
          <w:b/>
          <w:bCs/>
          <w:szCs w:val="21"/>
        </w:rPr>
        <w:t>研究设计与方法</w:t>
      </w:r>
    </w:p>
    <w:p w14:paraId="5574E034">
      <w:pPr>
        <w:numPr>
          <w:ilvl w:val="255"/>
          <w:numId w:val="0"/>
        </w:numPr>
        <w:spacing w:line="400" w:lineRule="exact"/>
        <w:jc w:val="left"/>
        <w:rPr>
          <w:b/>
          <w:bCs/>
          <w:szCs w:val="21"/>
        </w:rPr>
      </w:pPr>
      <w:r>
        <w:rPr>
          <w:rFonts w:hint="eastAsia"/>
          <w:b/>
          <w:bCs/>
          <w:szCs w:val="21"/>
        </w:rPr>
        <w:t>3.1 研究对象</w:t>
      </w:r>
    </w:p>
    <w:p w14:paraId="1426513E">
      <w:pPr>
        <w:numPr>
          <w:ilvl w:val="255"/>
          <w:numId w:val="0"/>
        </w:numPr>
        <w:spacing w:line="400" w:lineRule="exact"/>
        <w:jc w:val="left"/>
        <w:rPr>
          <w:b/>
          <w:bCs/>
          <w:szCs w:val="21"/>
        </w:rPr>
      </w:pPr>
      <w:r>
        <w:rPr>
          <w:b/>
          <w:bCs/>
          <w:szCs w:val="21"/>
        </w:rPr>
        <w:t xml:space="preserve">    </w:t>
      </w:r>
      <w:r>
        <w:rPr>
          <w:szCs w:val="21"/>
        </w:rPr>
        <w:t>本研究拟纳入腰痛患者，具体的纳入排除标准如下。</w:t>
      </w:r>
    </w:p>
    <w:p w14:paraId="32F26F0B">
      <w:pPr>
        <w:numPr>
          <w:ilvl w:val="255"/>
          <w:numId w:val="0"/>
        </w:numPr>
        <w:spacing w:line="400" w:lineRule="exact"/>
        <w:jc w:val="left"/>
        <w:rPr>
          <w:b/>
          <w:bCs/>
          <w:szCs w:val="21"/>
        </w:rPr>
      </w:pPr>
      <w:r>
        <w:rPr>
          <w:rFonts w:hint="eastAsia"/>
          <w:b/>
          <w:bCs/>
          <w:szCs w:val="21"/>
        </w:rPr>
        <w:t>3.1.1 纳入标准</w:t>
      </w:r>
    </w:p>
    <w:p w14:paraId="0230397F">
      <w:pPr>
        <w:numPr>
          <w:ilvl w:val="255"/>
          <w:numId w:val="0"/>
        </w:numPr>
        <w:spacing w:line="400" w:lineRule="exact"/>
        <w:ind w:firstLine="420" w:firstLineChars="200"/>
        <w:jc w:val="left"/>
        <w:rPr>
          <w:szCs w:val="21"/>
        </w:rPr>
      </w:pPr>
      <w:bookmarkStart w:id="3" w:name="_Hlk188447424"/>
      <w:r>
        <w:rPr>
          <w:rFonts w:hint="eastAsia"/>
          <w:szCs w:val="21"/>
        </w:rPr>
        <w:t>①</w:t>
      </w:r>
      <w:r>
        <w:rPr>
          <w:szCs w:val="21"/>
        </w:rPr>
        <w:t>年龄在18</w:t>
      </w:r>
      <w:r>
        <w:rPr>
          <w:rFonts w:hint="eastAsia"/>
          <w:szCs w:val="21"/>
        </w:rPr>
        <w:t>周</w:t>
      </w:r>
      <w:r>
        <w:rPr>
          <w:szCs w:val="21"/>
        </w:rPr>
        <w:t>岁至65</w:t>
      </w:r>
      <w:r>
        <w:rPr>
          <w:rFonts w:hint="eastAsia"/>
          <w:szCs w:val="21"/>
        </w:rPr>
        <w:t>周</w:t>
      </w:r>
      <w:r>
        <w:rPr>
          <w:szCs w:val="21"/>
        </w:rPr>
        <w:t>岁之间</w:t>
      </w:r>
      <w:r>
        <w:rPr>
          <w:rFonts w:hint="eastAsia"/>
          <w:szCs w:val="21"/>
        </w:rPr>
        <w:t>（包括边界值）。</w:t>
      </w:r>
    </w:p>
    <w:p w14:paraId="5DE89074">
      <w:pPr>
        <w:spacing w:line="400" w:lineRule="exact"/>
        <w:ind w:firstLine="420" w:firstLineChars="200"/>
        <w:jc w:val="left"/>
        <w:rPr>
          <w:szCs w:val="21"/>
        </w:rPr>
      </w:pPr>
      <w:r>
        <w:rPr>
          <w:rFonts w:hint="eastAsia"/>
          <w:szCs w:val="21"/>
        </w:rPr>
        <w:t>②诊断为</w:t>
      </w:r>
      <w:r>
        <w:rPr>
          <w:szCs w:val="21"/>
        </w:rPr>
        <w:t>腰痛。</w:t>
      </w:r>
    </w:p>
    <w:p w14:paraId="132394DA">
      <w:pPr>
        <w:spacing w:line="400" w:lineRule="exact"/>
        <w:ind w:firstLine="420"/>
        <w:jc w:val="left"/>
        <w:rPr>
          <w:szCs w:val="21"/>
        </w:rPr>
      </w:pPr>
      <w:r>
        <w:rPr>
          <w:rFonts w:hint="eastAsia"/>
          <w:szCs w:val="21"/>
        </w:rPr>
        <w:t>③</w:t>
      </w:r>
      <w:r>
        <w:rPr>
          <w:szCs w:val="21"/>
        </w:rPr>
        <w:t>拥有可下载AlignPro的移动设备（包括智能手机或平板电脑）。</w:t>
      </w:r>
    </w:p>
    <w:p w14:paraId="2C296D6E">
      <w:pPr>
        <w:spacing w:line="400" w:lineRule="exact"/>
        <w:ind w:firstLine="420"/>
        <w:jc w:val="left"/>
        <w:rPr>
          <w:szCs w:val="21"/>
        </w:rPr>
      </w:pPr>
      <w:r>
        <w:rPr>
          <w:rFonts w:hint="eastAsia"/>
          <w:szCs w:val="21"/>
        </w:rPr>
        <w:t>④自愿参加本研究，并签署知情同意书。</w:t>
      </w:r>
    </w:p>
    <w:bookmarkEnd w:id="3"/>
    <w:p w14:paraId="798D51AC">
      <w:pPr>
        <w:spacing w:line="400" w:lineRule="exact"/>
        <w:jc w:val="left"/>
        <w:rPr>
          <w:b/>
          <w:bCs/>
          <w:szCs w:val="21"/>
        </w:rPr>
      </w:pPr>
      <w:bookmarkStart w:id="4" w:name="_Hlk188447469"/>
      <w:r>
        <w:rPr>
          <w:b/>
          <w:bCs/>
          <w:szCs w:val="21"/>
        </w:rPr>
        <w:t xml:space="preserve">3.1.2 </w:t>
      </w:r>
      <w:r>
        <w:rPr>
          <w:rFonts w:hint="eastAsia"/>
          <w:b/>
          <w:bCs/>
          <w:szCs w:val="21"/>
        </w:rPr>
        <w:t>排除标准</w:t>
      </w:r>
    </w:p>
    <w:p w14:paraId="522FCC04">
      <w:pPr>
        <w:spacing w:line="400" w:lineRule="exact"/>
        <w:ind w:firstLine="420"/>
        <w:jc w:val="left"/>
        <w:rPr>
          <w:szCs w:val="21"/>
        </w:rPr>
      </w:pPr>
      <w:r>
        <w:rPr>
          <w:rFonts w:hint="eastAsia"/>
          <w:szCs w:val="21"/>
        </w:rPr>
        <w:t>①</w:t>
      </w:r>
      <w:r>
        <w:rPr>
          <w:szCs w:val="21"/>
        </w:rPr>
        <w:t>被诊断出患有或有任何可能影响研究依从性的心理障碍迹象者。</w:t>
      </w:r>
    </w:p>
    <w:p w14:paraId="094D26CE">
      <w:pPr>
        <w:spacing w:line="400" w:lineRule="exact"/>
        <w:ind w:firstLine="420"/>
        <w:jc w:val="left"/>
        <w:rPr>
          <w:szCs w:val="21"/>
        </w:rPr>
      </w:pPr>
      <w:r>
        <w:rPr>
          <w:rFonts w:hint="eastAsia"/>
          <w:szCs w:val="21"/>
        </w:rPr>
        <w:t>②</w:t>
      </w:r>
      <w:r>
        <w:rPr>
          <w:szCs w:val="21"/>
        </w:rPr>
        <w:t>被诊断出患有可能会影响其行动能力的系统性神经疾病（如：曾发生过脑血管意外、帕金森病）者。</w:t>
      </w:r>
    </w:p>
    <w:p w14:paraId="045F0441">
      <w:pPr>
        <w:spacing w:line="400" w:lineRule="exact"/>
        <w:ind w:firstLine="420"/>
        <w:jc w:val="left"/>
        <w:rPr>
          <w:szCs w:val="21"/>
        </w:rPr>
      </w:pPr>
      <w:r>
        <w:rPr>
          <w:rFonts w:hint="eastAsia"/>
          <w:szCs w:val="21"/>
        </w:rPr>
        <w:t>③</w:t>
      </w:r>
      <w:r>
        <w:rPr>
          <w:szCs w:val="21"/>
        </w:rPr>
        <w:t>患有肌肉骨骼疾病</w:t>
      </w:r>
      <w:r>
        <w:rPr>
          <w:rFonts w:hint="eastAsia"/>
          <w:szCs w:val="21"/>
        </w:rPr>
        <w:t>（包括但不限于</w:t>
      </w:r>
      <w:r>
        <w:rPr>
          <w:szCs w:val="21"/>
        </w:rPr>
        <w:t>：先天性脊柱畸形</w:t>
      </w:r>
      <w:r>
        <w:rPr>
          <w:rFonts w:hint="eastAsia"/>
          <w:szCs w:val="21"/>
        </w:rPr>
        <w:t>、</w:t>
      </w:r>
      <w:r>
        <w:rPr>
          <w:szCs w:val="21"/>
        </w:rPr>
        <w:t>麦库恩-阿尔布莱特综合征</w:t>
      </w:r>
      <w:r>
        <w:rPr>
          <w:rFonts w:hint="eastAsia"/>
          <w:szCs w:val="21"/>
        </w:rPr>
        <w:t>、</w:t>
      </w:r>
      <w:r>
        <w:rPr>
          <w:szCs w:val="21"/>
        </w:rPr>
        <w:t>曾进行过脊柱手术和器械植入</w:t>
      </w:r>
      <w:r>
        <w:rPr>
          <w:rFonts w:hint="eastAsia"/>
          <w:szCs w:val="21"/>
        </w:rPr>
        <w:t>、</w:t>
      </w:r>
      <w:r>
        <w:rPr>
          <w:szCs w:val="21"/>
        </w:rPr>
        <w:t>可能影响姿势和活动能力的外伤</w:t>
      </w:r>
      <w:r>
        <w:rPr>
          <w:rFonts w:hint="eastAsia"/>
          <w:szCs w:val="21"/>
        </w:rPr>
        <w:t>、</w:t>
      </w:r>
      <w:r>
        <w:rPr>
          <w:szCs w:val="21"/>
        </w:rPr>
        <w:t>青少年特发性脊柱侧凸</w:t>
      </w:r>
      <w:r>
        <w:rPr>
          <w:rFonts w:hint="eastAsia"/>
          <w:szCs w:val="21"/>
        </w:rPr>
        <w:t>（AIS）、</w:t>
      </w:r>
      <w:r>
        <w:rPr>
          <w:szCs w:val="21"/>
        </w:rPr>
        <w:t>曾接受过AIS矫形器治疗</w:t>
      </w:r>
      <w:r>
        <w:rPr>
          <w:rFonts w:hint="eastAsia"/>
          <w:szCs w:val="21"/>
        </w:rPr>
        <w:t>）</w:t>
      </w:r>
      <w:r>
        <w:rPr>
          <w:szCs w:val="21"/>
        </w:rPr>
        <w:t>者</w:t>
      </w:r>
      <w:r>
        <w:rPr>
          <w:rFonts w:hint="eastAsia"/>
          <w:szCs w:val="21"/>
        </w:rPr>
        <w:t>。</w:t>
      </w:r>
    </w:p>
    <w:p w14:paraId="10536031">
      <w:pPr>
        <w:spacing w:line="400" w:lineRule="exact"/>
        <w:ind w:firstLine="420"/>
        <w:jc w:val="left"/>
        <w:rPr>
          <w:szCs w:val="21"/>
        </w:rPr>
      </w:pPr>
      <w:r>
        <w:rPr>
          <w:rFonts w:hint="eastAsia"/>
          <w:szCs w:val="21"/>
        </w:rPr>
        <w:t>④</w:t>
      </w:r>
      <w:r>
        <w:rPr>
          <w:szCs w:val="21"/>
        </w:rPr>
        <w:t>患有任何肿瘤疾病者。</w:t>
      </w:r>
    </w:p>
    <w:p w14:paraId="4768A08E">
      <w:pPr>
        <w:spacing w:line="400" w:lineRule="exact"/>
        <w:ind w:firstLine="420"/>
        <w:jc w:val="left"/>
        <w:rPr>
          <w:szCs w:val="21"/>
        </w:rPr>
      </w:pPr>
      <w:r>
        <w:rPr>
          <w:rFonts w:hint="eastAsia"/>
          <w:szCs w:val="21"/>
        </w:rPr>
        <w:t>⑤</w:t>
      </w:r>
      <w:r>
        <w:rPr>
          <w:szCs w:val="21"/>
        </w:rPr>
        <w:t>患有其他系统性疾病者。</w:t>
      </w:r>
    </w:p>
    <w:p w14:paraId="12F9312B">
      <w:pPr>
        <w:spacing w:line="400" w:lineRule="exact"/>
        <w:ind w:firstLine="420"/>
        <w:jc w:val="left"/>
        <w:rPr>
          <w:szCs w:val="21"/>
        </w:rPr>
      </w:pPr>
      <w:r>
        <w:rPr>
          <w:rFonts w:hint="eastAsia"/>
          <w:szCs w:val="21"/>
        </w:rPr>
        <w:t>⑥</w:t>
      </w:r>
      <w:r>
        <w:rPr>
          <w:szCs w:val="21"/>
        </w:rPr>
        <w:t>无法完成同意程序者。</w:t>
      </w:r>
    </w:p>
    <w:p w14:paraId="7C390198">
      <w:pPr>
        <w:spacing w:line="400" w:lineRule="exact"/>
        <w:ind w:firstLine="420"/>
        <w:jc w:val="left"/>
        <w:rPr>
          <w:szCs w:val="21"/>
        </w:rPr>
      </w:pPr>
      <w:r>
        <w:rPr>
          <w:rFonts w:hint="eastAsia"/>
          <w:szCs w:val="21"/>
        </w:rPr>
        <w:t>⑦</w:t>
      </w:r>
      <w:r>
        <w:rPr>
          <w:szCs w:val="21"/>
        </w:rPr>
        <w:t>患者和照护者无法使用智能手机，和/或无法参加使用移动平台的培训课程。</w:t>
      </w:r>
    </w:p>
    <w:p w14:paraId="1112AB3B">
      <w:pPr>
        <w:spacing w:line="400" w:lineRule="exact"/>
        <w:ind w:firstLine="420"/>
        <w:jc w:val="left"/>
        <w:rPr>
          <w:szCs w:val="21"/>
        </w:rPr>
      </w:pPr>
      <w:r>
        <w:rPr>
          <w:rFonts w:hint="eastAsia"/>
          <w:szCs w:val="21"/>
        </w:rPr>
        <w:t>⑧</w:t>
      </w:r>
      <w:r>
        <w:rPr>
          <w:szCs w:val="21"/>
        </w:rPr>
        <w:t>患有任何妨碍身体活动或锻炼的疾病者。</w:t>
      </w:r>
    </w:p>
    <w:p w14:paraId="2868B855">
      <w:pPr>
        <w:spacing w:line="400" w:lineRule="exact"/>
        <w:ind w:firstLine="420"/>
        <w:jc w:val="left"/>
        <w:rPr>
          <w:szCs w:val="21"/>
        </w:rPr>
      </w:pPr>
      <w:r>
        <w:rPr>
          <w:rFonts w:hint="eastAsia"/>
          <w:szCs w:val="21"/>
        </w:rPr>
        <w:t>⑨</w:t>
      </w:r>
      <w:r>
        <w:rPr>
          <w:szCs w:val="21"/>
        </w:rPr>
        <w:t>正在怀孕或计划在研究期间怀孕者。</w:t>
      </w:r>
    </w:p>
    <w:p w14:paraId="48FA03F1">
      <w:pPr>
        <w:numPr>
          <w:ilvl w:val="255"/>
          <w:numId w:val="0"/>
        </w:numPr>
        <w:spacing w:line="400" w:lineRule="exact"/>
        <w:ind w:firstLine="420" w:firstLineChars="200"/>
        <w:jc w:val="left"/>
        <w:rPr>
          <w:szCs w:val="21"/>
        </w:rPr>
      </w:pPr>
      <w:r>
        <w:rPr>
          <w:rFonts w:hint="eastAsia"/>
          <w:szCs w:val="21"/>
        </w:rPr>
        <w:t>⑩其他弱势群体，包括精神疾病者、认知损伤者、危重患者、文盲等。</w:t>
      </w:r>
    </w:p>
    <w:p w14:paraId="7FCF2FE5">
      <w:pPr>
        <w:numPr>
          <w:ilvl w:val="255"/>
          <w:numId w:val="0"/>
        </w:numPr>
        <w:spacing w:line="400" w:lineRule="exact"/>
        <w:jc w:val="left"/>
        <w:rPr>
          <w:b/>
          <w:bCs/>
          <w:szCs w:val="21"/>
        </w:rPr>
      </w:pPr>
      <w:r>
        <w:rPr>
          <w:b/>
          <w:bCs/>
          <w:szCs w:val="21"/>
        </w:rPr>
        <w:t xml:space="preserve">3.1.3 </w:t>
      </w:r>
      <w:bookmarkEnd w:id="4"/>
      <w:bookmarkStart w:id="5" w:name="_Hlk188447482"/>
      <w:r>
        <w:rPr>
          <w:rFonts w:hint="eastAsia"/>
          <w:b/>
          <w:bCs/>
          <w:szCs w:val="21"/>
        </w:rPr>
        <w:t>退出标准</w:t>
      </w:r>
    </w:p>
    <w:p w14:paraId="0296E51C">
      <w:pPr>
        <w:numPr>
          <w:ilvl w:val="255"/>
          <w:numId w:val="0"/>
        </w:numPr>
        <w:spacing w:line="400" w:lineRule="exact"/>
        <w:ind w:firstLine="420" w:firstLineChars="200"/>
        <w:jc w:val="left"/>
        <w:rPr>
          <w:szCs w:val="21"/>
        </w:rPr>
      </w:pPr>
      <w:r>
        <w:rPr>
          <w:rFonts w:hint="eastAsia"/>
          <w:szCs w:val="21"/>
        </w:rPr>
        <w:t>①受试者自行退出本研究。</w:t>
      </w:r>
    </w:p>
    <w:p w14:paraId="6D3CB5C9">
      <w:pPr>
        <w:spacing w:line="400" w:lineRule="exact"/>
        <w:ind w:firstLine="420" w:firstLineChars="200"/>
        <w:jc w:val="left"/>
        <w:rPr>
          <w:szCs w:val="21"/>
        </w:rPr>
      </w:pPr>
      <w:r>
        <w:rPr>
          <w:rFonts w:hint="eastAsia"/>
          <w:szCs w:val="21"/>
        </w:rPr>
        <w:t>②受试者在</w:t>
      </w:r>
      <w:r>
        <w:rPr>
          <w:szCs w:val="21"/>
        </w:rPr>
        <w:t>研究中出现了不可逆的严重不良反应</w:t>
      </w:r>
      <w:r>
        <w:rPr>
          <w:rFonts w:hint="eastAsia"/>
          <w:szCs w:val="21"/>
        </w:rPr>
        <w:t>。</w:t>
      </w:r>
    </w:p>
    <w:p w14:paraId="0E148567">
      <w:pPr>
        <w:spacing w:line="400" w:lineRule="exact"/>
        <w:ind w:firstLine="420" w:firstLineChars="200"/>
        <w:jc w:val="left"/>
        <w:rPr>
          <w:szCs w:val="21"/>
        </w:rPr>
      </w:pPr>
      <w:r>
        <w:rPr>
          <w:rFonts w:hint="eastAsia"/>
          <w:szCs w:val="21"/>
        </w:rPr>
        <w:t>③研究者认为受试者不适合继续参加本研究。</w:t>
      </w:r>
    </w:p>
    <w:p w14:paraId="14185AC2">
      <w:pPr>
        <w:spacing w:line="400" w:lineRule="exact"/>
        <w:jc w:val="left"/>
        <w:rPr>
          <w:b/>
          <w:bCs/>
          <w:szCs w:val="21"/>
        </w:rPr>
      </w:pPr>
      <w:r>
        <w:rPr>
          <w:b/>
          <w:bCs/>
          <w:szCs w:val="21"/>
        </w:rPr>
        <w:t xml:space="preserve">3.2 </w:t>
      </w:r>
      <w:r>
        <w:rPr>
          <w:rFonts w:hint="eastAsia"/>
          <w:b/>
          <w:bCs/>
          <w:szCs w:val="21"/>
        </w:rPr>
        <w:t>研究内容</w:t>
      </w:r>
    </w:p>
    <w:p w14:paraId="73BA1BF4">
      <w:pPr>
        <w:spacing w:line="400" w:lineRule="exact"/>
        <w:jc w:val="left"/>
        <w:rPr>
          <w:b/>
          <w:bCs/>
          <w:szCs w:val="21"/>
        </w:rPr>
      </w:pPr>
      <w:r>
        <w:rPr>
          <w:rFonts w:hint="eastAsia"/>
          <w:b/>
          <w:bCs/>
          <w:szCs w:val="21"/>
        </w:rPr>
        <w:t>3.2.1 受试者分组</w:t>
      </w:r>
    </w:p>
    <w:p w14:paraId="5857A90A">
      <w:pPr>
        <w:spacing w:line="400" w:lineRule="exact"/>
        <w:ind w:firstLine="420" w:firstLineChars="200"/>
        <w:jc w:val="left"/>
        <w:rPr>
          <w:szCs w:val="21"/>
        </w:rPr>
      </w:pPr>
      <w:r>
        <w:rPr>
          <w:rFonts w:hint="eastAsia"/>
          <w:szCs w:val="21"/>
        </w:rPr>
        <w:t>本研究将受试者随机分为实验组（</w:t>
      </w:r>
      <w:r>
        <w:rPr>
          <w:szCs w:val="21"/>
        </w:rPr>
        <w:t>AlignPro数字化腰痛管理方案组</w:t>
      </w:r>
      <w:r>
        <w:rPr>
          <w:rFonts w:hint="eastAsia"/>
          <w:szCs w:val="21"/>
        </w:rPr>
        <w:t>）</w:t>
      </w:r>
      <w:r>
        <w:rPr>
          <w:szCs w:val="21"/>
        </w:rPr>
        <w:t>以及</w:t>
      </w:r>
      <w:r>
        <w:rPr>
          <w:rFonts w:hint="eastAsia"/>
          <w:szCs w:val="21"/>
        </w:rPr>
        <w:t>对照组（</w:t>
      </w:r>
      <w:r>
        <w:rPr>
          <w:szCs w:val="21"/>
        </w:rPr>
        <w:t>传统康复训练方案组</w:t>
      </w:r>
      <w:r>
        <w:rPr>
          <w:rFonts w:hint="eastAsia"/>
          <w:szCs w:val="21"/>
        </w:rPr>
        <w:t>）。</w:t>
      </w:r>
    </w:p>
    <w:p w14:paraId="62FF5142">
      <w:pPr>
        <w:spacing w:line="400" w:lineRule="exact"/>
        <w:ind w:firstLine="420" w:firstLineChars="200"/>
        <w:jc w:val="left"/>
        <w:rPr>
          <w:szCs w:val="21"/>
        </w:rPr>
      </w:pPr>
      <w:r>
        <w:rPr>
          <w:rFonts w:hint="eastAsia"/>
          <w:szCs w:val="21"/>
        </w:rPr>
        <w:t>对照组（</w:t>
      </w:r>
      <w:r>
        <w:rPr>
          <w:szCs w:val="21"/>
        </w:rPr>
        <w:t>传统康复训练方案</w:t>
      </w:r>
      <w:r>
        <w:rPr>
          <w:rFonts w:hint="eastAsia"/>
          <w:szCs w:val="21"/>
        </w:rPr>
        <w:t>）：该组受试者</w:t>
      </w:r>
      <w:bookmarkEnd w:id="5"/>
      <w:bookmarkStart w:id="6" w:name="_Hlk188447518"/>
      <w:r>
        <w:rPr>
          <w:szCs w:val="21"/>
        </w:rPr>
        <w:t>使用传统药物治疗和康复训练管理非特异性腰痛</w:t>
      </w:r>
      <w:bookmarkEnd w:id="6"/>
      <w:r>
        <w:rPr>
          <w:rFonts w:hint="eastAsia"/>
          <w:szCs w:val="21"/>
        </w:rPr>
        <w:t>。</w:t>
      </w:r>
    </w:p>
    <w:p w14:paraId="7A1BDC5B">
      <w:pPr>
        <w:spacing w:line="400" w:lineRule="exact"/>
        <w:ind w:firstLine="420" w:firstLineChars="200"/>
        <w:jc w:val="left"/>
        <w:rPr>
          <w:szCs w:val="21"/>
        </w:rPr>
      </w:pPr>
      <w:bookmarkStart w:id="7" w:name="_Hlk188447526"/>
      <w:r>
        <w:rPr>
          <w:rFonts w:hint="eastAsia"/>
          <w:szCs w:val="21"/>
        </w:rPr>
        <w:t>实验组（</w:t>
      </w:r>
      <w:r>
        <w:rPr>
          <w:szCs w:val="21"/>
        </w:rPr>
        <w:t>AlignPro数字化腰痛管理方案</w:t>
      </w:r>
      <w:r>
        <w:rPr>
          <w:rFonts w:hint="eastAsia"/>
          <w:szCs w:val="21"/>
        </w:rPr>
        <w:t>）：该组受试者</w:t>
      </w:r>
      <w:r>
        <w:rPr>
          <w:szCs w:val="21"/>
        </w:rPr>
        <w:t>使用AlignPro数字化腰痛管理方案管理非特异性腰痛</w:t>
      </w:r>
      <w:bookmarkEnd w:id="7"/>
      <w:r>
        <w:rPr>
          <w:rFonts w:hint="eastAsia"/>
          <w:szCs w:val="21"/>
        </w:rPr>
        <w:t>。</w:t>
      </w:r>
    </w:p>
    <w:p w14:paraId="191B0FF8">
      <w:pPr>
        <w:spacing w:line="400" w:lineRule="exact"/>
        <w:jc w:val="left"/>
        <w:rPr>
          <w:b/>
          <w:bCs/>
          <w:szCs w:val="21"/>
        </w:rPr>
      </w:pPr>
      <w:r>
        <w:rPr>
          <w:b/>
          <w:bCs/>
          <w:szCs w:val="21"/>
        </w:rPr>
        <w:t xml:space="preserve">3.2.2 </w:t>
      </w:r>
      <w:r>
        <w:rPr>
          <w:rFonts w:hint="eastAsia"/>
          <w:b/>
          <w:bCs/>
          <w:szCs w:val="21"/>
        </w:rPr>
        <w:t>干预过程</w:t>
      </w:r>
    </w:p>
    <w:p w14:paraId="54BE343B">
      <w:pPr>
        <w:spacing w:line="400" w:lineRule="exact"/>
        <w:jc w:val="left"/>
        <w:rPr>
          <w:b/>
          <w:bCs/>
          <w:szCs w:val="21"/>
        </w:rPr>
      </w:pPr>
      <w:r>
        <w:rPr>
          <w:b/>
          <w:bCs/>
          <w:szCs w:val="21"/>
        </w:rPr>
        <w:t xml:space="preserve">3.2.2.1 </w:t>
      </w:r>
      <w:r>
        <w:rPr>
          <w:rFonts w:hint="eastAsia"/>
          <w:b/>
          <w:bCs/>
          <w:szCs w:val="21"/>
        </w:rPr>
        <w:t>干预前临床信息采集</w:t>
      </w:r>
    </w:p>
    <w:p w14:paraId="067BE750">
      <w:pPr>
        <w:spacing w:line="400" w:lineRule="exact"/>
        <w:ind w:firstLine="420" w:firstLineChars="200"/>
        <w:jc w:val="left"/>
        <w:rPr>
          <w:szCs w:val="21"/>
        </w:rPr>
      </w:pPr>
      <w:bookmarkStart w:id="8" w:name="_Hlk188447542"/>
      <w:r>
        <w:rPr>
          <w:rFonts w:hint="eastAsia"/>
          <w:szCs w:val="21"/>
        </w:rPr>
        <w:t>受试者</w:t>
      </w:r>
      <w:r>
        <w:rPr>
          <w:szCs w:val="21"/>
        </w:rPr>
        <w:t>入组后，将进行三个部分的数字化临床信息收集：</w:t>
      </w:r>
    </w:p>
    <w:p w14:paraId="378C2479">
      <w:pPr>
        <w:spacing w:line="400" w:lineRule="exact"/>
        <w:ind w:firstLine="420"/>
        <w:jc w:val="left"/>
        <w:rPr>
          <w:szCs w:val="21"/>
        </w:rPr>
      </w:pPr>
      <w:r>
        <w:rPr>
          <w:szCs w:val="21"/>
        </w:rPr>
        <w:t>1）</w:t>
      </w:r>
      <w:r>
        <w:rPr>
          <w:rFonts w:hint="eastAsia"/>
          <w:szCs w:val="21"/>
        </w:rPr>
        <w:t>受试者</w:t>
      </w:r>
      <w:r>
        <w:rPr>
          <w:szCs w:val="21"/>
        </w:rPr>
        <w:t>在AlignPro的用户友好界面上进行动态问卷填写。</w:t>
      </w:r>
    </w:p>
    <w:p w14:paraId="1DB806E8">
      <w:pPr>
        <w:spacing w:line="400" w:lineRule="exact"/>
        <w:ind w:firstLine="420"/>
        <w:jc w:val="left"/>
        <w:rPr>
          <w:szCs w:val="21"/>
        </w:rPr>
      </w:pPr>
      <w:r>
        <w:rPr>
          <w:szCs w:val="21"/>
        </w:rPr>
        <w:t>AlignPro通过以下步骤对</w:t>
      </w:r>
      <w:r>
        <w:rPr>
          <w:rFonts w:hint="eastAsia"/>
          <w:szCs w:val="21"/>
        </w:rPr>
        <w:t>受试者</w:t>
      </w:r>
      <w:r>
        <w:rPr>
          <w:szCs w:val="21"/>
        </w:rPr>
        <w:t>腰痛是病理解剖性的还是非特异性的进行数字化分析。首先，当病人第一次进入部署有AlignPro的医院门诊时，他们</w:t>
      </w:r>
      <w:r>
        <w:rPr>
          <w:rFonts w:hint="eastAsia"/>
          <w:szCs w:val="21"/>
        </w:rPr>
        <w:t>将</w:t>
      </w:r>
      <w:r>
        <w:rPr>
          <w:szCs w:val="21"/>
        </w:rPr>
        <w:t>看到一个用户友好的电子界面，提示他们输入可用于腰痛自动评估基线信息。AlignPro为收集腰痛</w:t>
      </w:r>
      <w:r>
        <w:rPr>
          <w:rFonts w:hint="eastAsia"/>
          <w:szCs w:val="21"/>
        </w:rPr>
        <w:t>受试者</w:t>
      </w:r>
      <w:r>
        <w:rPr>
          <w:szCs w:val="21"/>
        </w:rPr>
        <w:t>数据设计了一套动态问卷。根据</w:t>
      </w:r>
      <w:r>
        <w:rPr>
          <w:rFonts w:hint="eastAsia"/>
          <w:szCs w:val="21"/>
        </w:rPr>
        <w:t>受试者</w:t>
      </w:r>
      <w:r>
        <w:rPr>
          <w:szCs w:val="21"/>
        </w:rPr>
        <w:t>对每份问卷的回答，</w:t>
      </w:r>
      <w:r>
        <w:rPr>
          <w:rFonts w:hint="eastAsia"/>
          <w:szCs w:val="21"/>
        </w:rPr>
        <w:t>后续</w:t>
      </w:r>
      <w:r>
        <w:rPr>
          <w:szCs w:val="21"/>
        </w:rPr>
        <w:t>问卷的顺序和存在情况都会相应改变。</w:t>
      </w:r>
      <w:r>
        <w:rPr>
          <w:rFonts w:hint="eastAsia"/>
          <w:szCs w:val="21"/>
        </w:rPr>
        <w:t>该部分收集的资料包括</w:t>
      </w:r>
      <w:r>
        <w:rPr>
          <w:szCs w:val="21"/>
        </w:rPr>
        <w:t>：人口统计学数据、疼痛程度、发病情况、治疗史和日常活动、用于测量焦虑和抑郁程度</w:t>
      </w:r>
      <w:r>
        <w:rPr>
          <w:rFonts w:hint="eastAsia"/>
          <w:szCs w:val="21"/>
        </w:rPr>
        <w:t>的</w:t>
      </w:r>
      <w:r>
        <w:rPr>
          <w:szCs w:val="21"/>
        </w:rPr>
        <w:t>医院焦虑抑郁量表（HADS）问卷以及用于检测需要紧急关注的潜在疾病</w:t>
      </w:r>
      <w:r>
        <w:rPr>
          <w:rFonts w:hint="eastAsia"/>
          <w:szCs w:val="21"/>
        </w:rPr>
        <w:t>的</w:t>
      </w:r>
      <w:r>
        <w:rPr>
          <w:szCs w:val="21"/>
        </w:rPr>
        <w:t>危险信号筛查问卷。</w:t>
      </w:r>
    </w:p>
    <w:p w14:paraId="1A0E4369">
      <w:pPr>
        <w:spacing w:line="400" w:lineRule="exact"/>
        <w:ind w:firstLine="420"/>
        <w:jc w:val="left"/>
        <w:rPr>
          <w:szCs w:val="21"/>
        </w:rPr>
      </w:pPr>
      <w:r>
        <w:rPr>
          <w:szCs w:val="21"/>
        </w:rPr>
        <w:t>2）医务人员在AlignPro中输入查体结果。</w:t>
      </w:r>
    </w:p>
    <w:p w14:paraId="7B505194">
      <w:pPr>
        <w:spacing w:line="400" w:lineRule="exact"/>
        <w:ind w:firstLine="420"/>
        <w:jc w:val="left"/>
        <w:rPr>
          <w:szCs w:val="21"/>
        </w:rPr>
      </w:pPr>
      <w:r>
        <w:rPr>
          <w:szCs w:val="21"/>
        </w:rPr>
        <w:t>临床医生进行的一系列体检结果将记录在AlignPro平台上，包括疼痛触发运动、神经系统疾病筛查</w:t>
      </w:r>
      <w:r>
        <w:rPr>
          <w:rFonts w:hint="eastAsia"/>
          <w:szCs w:val="21"/>
        </w:rPr>
        <w:t>、</w:t>
      </w:r>
      <w:r>
        <w:rPr>
          <w:szCs w:val="21"/>
        </w:rPr>
        <w:t>反射</w:t>
      </w:r>
      <w:r>
        <w:rPr>
          <w:rFonts w:hint="eastAsia"/>
          <w:szCs w:val="21"/>
        </w:rPr>
        <w:t>/</w:t>
      </w:r>
      <w:r>
        <w:rPr>
          <w:szCs w:val="21"/>
        </w:rPr>
        <w:t>脊髓病征</w:t>
      </w:r>
      <w:r>
        <w:rPr>
          <w:rFonts w:hint="eastAsia"/>
          <w:szCs w:val="21"/>
        </w:rPr>
        <w:t>、</w:t>
      </w:r>
      <w:r>
        <w:rPr>
          <w:szCs w:val="21"/>
        </w:rPr>
        <w:t>下肢肌节</w:t>
      </w:r>
      <w:r>
        <w:rPr>
          <w:rFonts w:hint="eastAsia"/>
          <w:szCs w:val="21"/>
        </w:rPr>
        <w:t>、</w:t>
      </w:r>
      <w:r>
        <w:rPr>
          <w:szCs w:val="21"/>
        </w:rPr>
        <w:t>关节活动范围和局部触痛</w:t>
      </w:r>
      <w:r>
        <w:rPr>
          <w:rFonts w:hint="eastAsia"/>
          <w:szCs w:val="21"/>
        </w:rPr>
        <w:t>等。</w:t>
      </w:r>
    </w:p>
    <w:p w14:paraId="63F7C72B">
      <w:pPr>
        <w:numPr>
          <w:ilvl w:val="255"/>
          <w:numId w:val="0"/>
        </w:numPr>
        <w:spacing w:line="400" w:lineRule="exact"/>
        <w:jc w:val="left"/>
        <w:rPr>
          <w:szCs w:val="21"/>
        </w:rPr>
      </w:pPr>
      <w:r>
        <w:rPr>
          <w:szCs w:val="21"/>
        </w:rPr>
        <w:t xml:space="preserve">    3）AlignPro人工智能系统自动进行三维姿势评估</w:t>
      </w:r>
    </w:p>
    <w:p w14:paraId="1584431B">
      <w:pPr>
        <w:spacing w:line="400" w:lineRule="exact"/>
        <w:ind w:firstLine="420"/>
        <w:jc w:val="left"/>
        <w:rPr>
          <w:szCs w:val="21"/>
        </w:rPr>
      </w:pPr>
      <w:r>
        <w:rPr>
          <w:szCs w:val="21"/>
        </w:rPr>
        <w:t>AlignPro整合了三维姿势检测技术和人工智能关键点检测，以协助完成评估任务，如：测量</w:t>
      </w:r>
      <w:r>
        <w:rPr>
          <w:rFonts w:hint="eastAsia"/>
          <w:szCs w:val="21"/>
        </w:rPr>
        <w:t>受试者</w:t>
      </w:r>
      <w:r>
        <w:rPr>
          <w:szCs w:val="21"/>
        </w:rPr>
        <w:t>的关节活动范围和进行脊柱侧弯筛查。以腰部运动范围为例，临床医生可以使用带摄像头的移动设备录制</w:t>
      </w:r>
      <w:r>
        <w:rPr>
          <w:rFonts w:hint="eastAsia"/>
          <w:szCs w:val="21"/>
        </w:rPr>
        <w:t>受试者</w:t>
      </w:r>
      <w:r>
        <w:rPr>
          <w:szCs w:val="21"/>
        </w:rPr>
        <w:t>腰部屈伸运动的视频，并通过姿势跟踪算法计算运动范围。</w:t>
      </w:r>
    </w:p>
    <w:p w14:paraId="25B2FD98">
      <w:pPr>
        <w:spacing w:line="400" w:lineRule="exact"/>
        <w:ind w:firstLine="420"/>
        <w:jc w:val="left"/>
        <w:rPr>
          <w:szCs w:val="21"/>
        </w:rPr>
      </w:pPr>
      <w:r>
        <w:rPr>
          <w:szCs w:val="21"/>
        </w:rPr>
        <w:t>进行腰背痛评估后，参与</w:t>
      </w:r>
      <w:r>
        <w:rPr>
          <w:rFonts w:hint="eastAsia"/>
          <w:szCs w:val="21"/>
        </w:rPr>
        <w:t>的受试者</w:t>
      </w:r>
      <w:r>
        <w:rPr>
          <w:szCs w:val="21"/>
        </w:rPr>
        <w:t>将被随机分配到传统康复训练方案组或者AlignPro数字化腰痛管理方案组。</w:t>
      </w:r>
      <w:bookmarkEnd w:id="8"/>
    </w:p>
    <w:p w14:paraId="3CC0456E">
      <w:pPr>
        <w:spacing w:line="400" w:lineRule="exact"/>
        <w:jc w:val="left"/>
        <w:rPr>
          <w:szCs w:val="21"/>
        </w:rPr>
      </w:pPr>
      <w:r>
        <w:rPr>
          <w:b/>
          <w:bCs/>
          <w:szCs w:val="21"/>
        </w:rPr>
        <w:t xml:space="preserve">3.2.2.2 </w:t>
      </w:r>
      <w:r>
        <w:rPr>
          <w:rFonts w:hint="eastAsia"/>
          <w:b/>
          <w:bCs/>
          <w:szCs w:val="21"/>
        </w:rPr>
        <w:t>对照组（传统康复训练方案）</w:t>
      </w:r>
    </w:p>
    <w:p w14:paraId="5799B720">
      <w:pPr>
        <w:spacing w:line="400" w:lineRule="exact"/>
        <w:ind w:firstLine="420" w:firstLineChars="200"/>
        <w:jc w:val="left"/>
        <w:rPr>
          <w:szCs w:val="21"/>
        </w:rPr>
      </w:pPr>
      <w:bookmarkStart w:id="9" w:name="_Hlk188447560"/>
      <w:r>
        <w:rPr>
          <w:szCs w:val="21"/>
        </w:rPr>
        <w:t>在康复师指导下，</w:t>
      </w:r>
      <w:r>
        <w:rPr>
          <w:rFonts w:hint="eastAsia"/>
          <w:szCs w:val="21"/>
        </w:rPr>
        <w:t>该组受试者</w:t>
      </w:r>
      <w:r>
        <w:rPr>
          <w:szCs w:val="21"/>
        </w:rPr>
        <w:t>将进行核心稳定性训练，以增强腹部、背部和骨盆肌肉的力量和耐力。核心稳定性训练包括各种动态和静态平衡练习，例如桥式、腹式和背部伸展等。此外，还会根据</w:t>
      </w:r>
      <w:r>
        <w:rPr>
          <w:rFonts w:hint="eastAsia"/>
          <w:szCs w:val="21"/>
        </w:rPr>
        <w:t>受试者</w:t>
      </w:r>
      <w:r>
        <w:rPr>
          <w:szCs w:val="21"/>
        </w:rPr>
        <w:t>的症状和病因进行热疗、冷疗、按摩、电刺激和超声波等治疗。若有需要，还可使用非处方止痛药、肌肉松弛剂和抗炎药等。</w:t>
      </w:r>
    </w:p>
    <w:p w14:paraId="492755F2">
      <w:pPr>
        <w:spacing w:line="400" w:lineRule="exact"/>
        <w:jc w:val="left"/>
        <w:rPr>
          <w:b/>
          <w:bCs/>
          <w:szCs w:val="21"/>
        </w:rPr>
      </w:pPr>
      <w:r>
        <w:rPr>
          <w:b/>
          <w:bCs/>
          <w:szCs w:val="21"/>
        </w:rPr>
        <w:t xml:space="preserve">3.2.2.3 </w:t>
      </w:r>
      <w:r>
        <w:rPr>
          <w:rFonts w:hint="eastAsia"/>
          <w:b/>
          <w:bCs/>
          <w:szCs w:val="21"/>
        </w:rPr>
        <w:t>实验组（AlignPro数字化腰痛管理方案）</w:t>
      </w:r>
    </w:p>
    <w:p w14:paraId="379418FC">
      <w:pPr>
        <w:spacing w:line="400" w:lineRule="exact"/>
        <w:ind w:firstLine="420"/>
        <w:jc w:val="left"/>
        <w:rPr>
          <w:szCs w:val="21"/>
        </w:rPr>
      </w:pPr>
      <w:r>
        <w:rPr>
          <w:szCs w:val="21"/>
        </w:rPr>
        <w:t>AlignPro系统制定的个性化运动治疗计划包括根据</w:t>
      </w:r>
      <w:r>
        <w:rPr>
          <w:rFonts w:hint="eastAsia"/>
          <w:szCs w:val="21"/>
        </w:rPr>
        <w:t>受试者</w:t>
      </w:r>
      <w:r>
        <w:rPr>
          <w:szCs w:val="21"/>
        </w:rPr>
        <w:t>的目标、个人特征、症状进展和残疾程度量身定制的教育课程和特定运动训练。在AlignPro的早期开发阶段，参与研究的医疗中心的脊柱专家和物理治疗师共同开发了教学材料以及运动治疗计划中的基本运动模式。向</w:t>
      </w:r>
      <w:r>
        <w:rPr>
          <w:rFonts w:hint="eastAsia"/>
          <w:szCs w:val="21"/>
        </w:rPr>
        <w:t>受试者</w:t>
      </w:r>
      <w:r>
        <w:rPr>
          <w:szCs w:val="21"/>
        </w:rPr>
        <w:t>传达的运动计划包括运动说明和视频演示，以及每周运动次数和每次运动的重复次数或者组数建议。AlignPro系统还为用户提供了有关腰痛病理原因、腰痛自然病程、疼痛生理学、利用运动控制非特异性腰痛的原则以及应对策略的教育材料。</w:t>
      </w:r>
    </w:p>
    <w:p w14:paraId="07C8B08E">
      <w:pPr>
        <w:spacing w:line="400" w:lineRule="exact"/>
        <w:jc w:val="left"/>
      </w:pPr>
      <w:r>
        <w:rPr>
          <w:b/>
          <w:bCs/>
          <w:szCs w:val="21"/>
        </w:rPr>
        <w:t xml:space="preserve">3.2.3 </w:t>
      </w:r>
      <w:r>
        <w:rPr>
          <w:rFonts w:hint="eastAsia"/>
          <w:b/>
          <w:bCs/>
          <w:szCs w:val="21"/>
        </w:rPr>
        <w:t>观察指标</w:t>
      </w:r>
    </w:p>
    <w:p w14:paraId="5C13F90C">
      <w:pPr>
        <w:spacing w:line="400" w:lineRule="exact"/>
        <w:jc w:val="left"/>
        <w:rPr>
          <w:b/>
          <w:bCs/>
        </w:rPr>
      </w:pPr>
      <w:r>
        <w:rPr>
          <w:rFonts w:hint="eastAsia"/>
          <w:b/>
          <w:bCs/>
        </w:rPr>
        <w:t xml:space="preserve">3.2.3.1 </w:t>
      </w:r>
      <w:r>
        <w:rPr>
          <w:b/>
          <w:bCs/>
        </w:rPr>
        <w:t>主要</w:t>
      </w:r>
      <w:r>
        <w:rPr>
          <w:rFonts w:hint="eastAsia"/>
          <w:b/>
          <w:bCs/>
        </w:rPr>
        <w:t>观察</w:t>
      </w:r>
      <w:r>
        <w:rPr>
          <w:b/>
          <w:bCs/>
        </w:rPr>
        <w:t>指标</w:t>
      </w:r>
    </w:p>
    <w:p w14:paraId="3D53EC15">
      <w:pPr>
        <w:spacing w:line="400" w:lineRule="exact"/>
        <w:ind w:firstLine="420" w:firstLineChars="200"/>
        <w:jc w:val="left"/>
      </w:pPr>
      <w:r>
        <w:rPr>
          <w:rFonts w:hint="eastAsia"/>
        </w:rPr>
        <w:t>①</w:t>
      </w:r>
      <w:r>
        <w:t>疼痛强度：采用视觉模拟量表（VAS）评估</w:t>
      </w:r>
      <w:r>
        <w:rPr>
          <w:rFonts w:hint="eastAsia"/>
        </w:rPr>
        <w:t>，数据收集时间详见3.3研究流程图</w:t>
      </w:r>
      <w:r>
        <w:t>。</w:t>
      </w:r>
    </w:p>
    <w:p w14:paraId="32DD0EA0">
      <w:pPr>
        <w:spacing w:line="400" w:lineRule="exact"/>
        <w:ind w:firstLine="420" w:firstLineChars="200"/>
        <w:jc w:val="left"/>
      </w:pPr>
      <w:r>
        <w:rPr>
          <w:rFonts w:hint="eastAsia"/>
        </w:rPr>
        <w:t>②</w:t>
      </w:r>
      <w:r>
        <w:t>功能障碍指数：</w:t>
      </w:r>
      <w:r>
        <w:rPr>
          <w:rFonts w:hint="eastAsia"/>
        </w:rPr>
        <w:t>采用</w:t>
      </w:r>
      <w:r>
        <w:t>Oswestry功能障碍指数（ODI）</w:t>
      </w:r>
      <w:r>
        <w:rPr>
          <w:rFonts w:hint="eastAsia"/>
        </w:rPr>
        <w:t>评估</w:t>
      </w:r>
      <w:r>
        <w:t>，包含疼痛强度、个人护理、提物等10个维度，总分为各条目得分之和×2，≥40%提示严重功能障碍。</w:t>
      </w:r>
      <w:r>
        <w:rPr>
          <w:rFonts w:hint="eastAsia"/>
        </w:rPr>
        <w:t>数据收集时间详见3.3研究流程图</w:t>
      </w:r>
      <w:r>
        <w:t>。</w:t>
      </w:r>
    </w:p>
    <w:p w14:paraId="2F7DC4EA">
      <w:pPr>
        <w:spacing w:line="400" w:lineRule="exact"/>
        <w:jc w:val="left"/>
        <w:rPr>
          <w:b/>
          <w:bCs/>
        </w:rPr>
      </w:pPr>
      <w:r>
        <w:rPr>
          <w:rFonts w:hint="eastAsia"/>
          <w:b/>
          <w:bCs/>
        </w:rPr>
        <w:t xml:space="preserve">3.2.3.2 </w:t>
      </w:r>
      <w:r>
        <w:rPr>
          <w:b/>
          <w:bCs/>
        </w:rPr>
        <w:t>次要疗效指标</w:t>
      </w:r>
    </w:p>
    <w:p w14:paraId="62110CCF">
      <w:pPr>
        <w:spacing w:line="400" w:lineRule="exact"/>
        <w:ind w:firstLine="420" w:firstLineChars="200"/>
        <w:jc w:val="left"/>
      </w:pPr>
      <w:r>
        <w:rPr>
          <w:rFonts w:hint="eastAsia"/>
        </w:rPr>
        <w:t>①</w:t>
      </w:r>
      <w:r>
        <w:t>心理状态评估：</w:t>
      </w:r>
      <w:r>
        <w:rPr>
          <w:rFonts w:hint="eastAsia"/>
        </w:rPr>
        <w:t>采用</w:t>
      </w:r>
      <w:r>
        <w:t>医院焦虑抑郁量表（HADS）</w:t>
      </w:r>
      <w:r>
        <w:rPr>
          <w:rFonts w:hint="eastAsia"/>
        </w:rPr>
        <w:t>进行评估，HADS</w:t>
      </w:r>
      <w:r>
        <w:t>包含14个条目（焦虑、抑郁等各7项），每项0-3分，≥8分提示有临床意义。</w:t>
      </w:r>
      <w:r>
        <w:rPr>
          <w:rFonts w:hint="eastAsia"/>
        </w:rPr>
        <w:t>数据收集时间详见3.3研究流程图</w:t>
      </w:r>
      <w:r>
        <w:t>。</w:t>
      </w:r>
    </w:p>
    <w:p w14:paraId="2E2E5011">
      <w:pPr>
        <w:spacing w:line="400" w:lineRule="exact"/>
        <w:ind w:firstLine="420" w:firstLineChars="200"/>
        <w:jc w:val="left"/>
      </w:pPr>
      <w:r>
        <w:rPr>
          <w:rFonts w:hint="eastAsia"/>
        </w:rPr>
        <w:t>②</w:t>
      </w:r>
      <w:r>
        <w:t>健康相关生命质量：采用SF-36健康调查简表</w:t>
      </w:r>
      <w:r>
        <w:rPr>
          <w:rFonts w:hint="eastAsia"/>
        </w:rPr>
        <w:t>进行评估</w:t>
      </w:r>
      <w:r>
        <w:t>，SF-36</w:t>
      </w:r>
      <w:r>
        <w:rPr>
          <w:rFonts w:hint="eastAsia"/>
        </w:rPr>
        <w:t>简表</w:t>
      </w:r>
      <w:r>
        <w:t>包含有重点分析躯体功能（PF）、躯体疼痛（BP）、活力（VT）共三个维度。</w:t>
      </w:r>
      <w:r>
        <w:rPr>
          <w:rFonts w:hint="eastAsia"/>
        </w:rPr>
        <w:t>数据收集时间详见3.3研究流程图</w:t>
      </w:r>
      <w:r>
        <w:t>。</w:t>
      </w:r>
    </w:p>
    <w:p w14:paraId="1B3C6E74">
      <w:pPr>
        <w:spacing w:line="400" w:lineRule="exact"/>
        <w:jc w:val="left"/>
        <w:rPr>
          <w:szCs w:val="21"/>
        </w:rPr>
      </w:pPr>
      <w:bookmarkStart w:id="10" w:name="_Hlk188447583"/>
      <w:r>
        <w:rPr>
          <w:b/>
          <w:bCs/>
          <w:szCs w:val="21"/>
        </w:rPr>
        <w:t xml:space="preserve">3.2.4 </w:t>
      </w:r>
      <w:r>
        <w:rPr>
          <w:rFonts w:hint="eastAsia"/>
          <w:b/>
          <w:bCs/>
          <w:szCs w:val="21"/>
        </w:rPr>
        <w:t>统计学方法</w:t>
      </w:r>
    </w:p>
    <w:p w14:paraId="0DB9DC42">
      <w:pPr>
        <w:spacing w:line="400" w:lineRule="exact"/>
        <w:ind w:firstLine="420"/>
        <w:jc w:val="left"/>
        <w:rPr>
          <w:szCs w:val="21"/>
        </w:rPr>
      </w:pPr>
      <w:r>
        <w:rPr>
          <w:szCs w:val="21"/>
        </w:rPr>
        <w:t>本研究将比较由AlignPro数字化腰痛管理方案与传统康复训练方法的治疗结果，包括自我报告的VAS疼痛强度、ODI残疾评分、HRQoL健康相关生命质量以及HADS焦虑和抑郁评分。AlignPro三维姿势评估获得的线性回归和Bland-Altman图将用于检验传统康复训练方案或AlignPro数字化腰痛管理方案治疗结果之间的一致性。以疼痛强度（PI）为例，将评估回归线的斜率，完全匹配值为45°，一致性相关系数为1表示完全匹配。显著性水平以</w:t>
      </w:r>
      <w:r>
        <w:rPr>
          <w:i/>
          <w:iCs/>
          <w:szCs w:val="21"/>
        </w:rPr>
        <w:t>p</w:t>
      </w:r>
      <w:r>
        <w:rPr>
          <w:szCs w:val="21"/>
        </w:rPr>
        <w:t>值小于0.05为准。Bland-Altman分析是比较两个测量结果一致性的常用方法。"PI</w:t>
      </w:r>
      <w:r>
        <w:rPr>
          <w:szCs w:val="21"/>
          <w:vertAlign w:val="subscript"/>
        </w:rPr>
        <w:t>传统</w:t>
      </w:r>
      <w:r>
        <w:rPr>
          <w:szCs w:val="21"/>
        </w:rPr>
        <w:t>"和"PI</w:t>
      </w:r>
      <w:r>
        <w:rPr>
          <w:szCs w:val="21"/>
          <w:vertAlign w:val="subscript"/>
        </w:rPr>
        <w:t>AlignPro</w:t>
      </w:r>
      <w:r>
        <w:rPr>
          <w:szCs w:val="21"/>
        </w:rPr>
        <w:t>"之间的差值将与这两个测量结果平均值[（PI</w:t>
      </w:r>
      <w:r>
        <w:rPr>
          <w:szCs w:val="21"/>
          <w:vertAlign w:val="subscript"/>
        </w:rPr>
        <w:t>传统</w:t>
      </w:r>
      <w:r>
        <w:rPr>
          <w:szCs w:val="21"/>
        </w:rPr>
        <w:t>+PI</w:t>
      </w:r>
      <w:r>
        <w:rPr>
          <w:szCs w:val="21"/>
          <w:vertAlign w:val="subscript"/>
        </w:rPr>
        <w:t>AlignPro</w:t>
      </w:r>
      <w:r>
        <w:rPr>
          <w:szCs w:val="21"/>
        </w:rPr>
        <w:t>）/2]进行比较。</w:t>
      </w:r>
      <w:r>
        <w:rPr>
          <w:rFonts w:hint="eastAsia"/>
          <w:szCs w:val="21"/>
        </w:rPr>
        <w:t>本研究</w:t>
      </w:r>
      <w:r>
        <w:rPr>
          <w:szCs w:val="21"/>
        </w:rPr>
        <w:t>将比较检查平均差的范围和总体平均差，数值等于0表示完全匹配。</w:t>
      </w:r>
    </w:p>
    <w:p w14:paraId="6F15262A">
      <w:pPr>
        <w:spacing w:line="400" w:lineRule="exact"/>
        <w:ind w:firstLine="420"/>
        <w:jc w:val="left"/>
        <w:rPr>
          <w:szCs w:val="21"/>
        </w:rPr>
      </w:pPr>
      <w:r>
        <w:rPr>
          <w:szCs w:val="21"/>
        </w:rPr>
        <w:t>所有统计分析将使用统计软件（如SPSS或R）进行，显著性水平设定为α=0.05，双侧检验。</w:t>
      </w:r>
    </w:p>
    <w:bookmarkEnd w:id="9"/>
    <w:bookmarkEnd w:id="10"/>
    <w:p w14:paraId="7D70BE9D">
      <w:pPr>
        <w:jc w:val="left"/>
        <w:rPr>
          <w:b/>
          <w:bCs/>
          <w:szCs w:val="21"/>
        </w:rPr>
      </w:pPr>
      <w:bookmarkStart w:id="11" w:name="_Hlk188447569"/>
      <w:r>
        <w:rPr>
          <w:b/>
          <w:bCs/>
          <w:szCs w:val="21"/>
        </w:rPr>
        <w:br w:type="page"/>
      </w:r>
    </w:p>
    <w:p w14:paraId="0D0B3426">
      <w:pPr>
        <w:spacing w:line="400" w:lineRule="exact"/>
        <w:jc w:val="left"/>
        <w:rPr>
          <w:b/>
          <w:bCs/>
          <w:szCs w:val="21"/>
        </w:rPr>
      </w:pPr>
      <w:r>
        <w:rPr>
          <w:b/>
          <w:bCs/>
          <w:szCs w:val="21"/>
        </w:rPr>
        <w:t xml:space="preserve">3.3 </w:t>
      </w:r>
      <w:bookmarkEnd w:id="11"/>
      <w:r>
        <w:rPr>
          <w:rFonts w:hint="eastAsia"/>
          <w:b/>
          <w:bCs/>
          <w:szCs w:val="21"/>
        </w:rPr>
        <w:t>研究流程图</w:t>
      </w:r>
    </w:p>
    <w:p w14:paraId="0EEBAE5F"/>
    <w:tbl>
      <w:tblPr>
        <w:tblStyle w:val="7"/>
        <w:tblW w:w="8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7"/>
        <w:gridCol w:w="1775"/>
        <w:gridCol w:w="970"/>
        <w:gridCol w:w="854"/>
        <w:gridCol w:w="1165"/>
        <w:gridCol w:w="1181"/>
        <w:gridCol w:w="1100"/>
        <w:gridCol w:w="1200"/>
      </w:tblGrid>
      <w:tr w14:paraId="17F02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627" w:type="dxa"/>
            <w:vMerge w:val="restart"/>
            <w:shd w:val="clear" w:color="auto" w:fill="B8CCE4"/>
            <w:vAlign w:val="center"/>
          </w:tcPr>
          <w:p w14:paraId="0D7A24A7">
            <w:pPr>
              <w:jc w:val="center"/>
              <w:rPr>
                <w:szCs w:val="21"/>
              </w:rPr>
            </w:pPr>
            <w:r>
              <w:rPr>
                <w:color w:val="000000" w:themeColor="text1"/>
                <w:szCs w:val="21"/>
                <w14:textFill>
                  <w14:solidFill>
                    <w14:schemeClr w14:val="tx1"/>
                  </w14:solidFill>
                </w14:textFill>
              </w:rPr>
              <w:t>步骤</w:t>
            </w:r>
          </w:p>
        </w:tc>
        <w:tc>
          <w:tcPr>
            <w:tcW w:w="1775" w:type="dxa"/>
            <w:shd w:val="clear" w:color="auto" w:fill="B8CCE4"/>
            <w:vAlign w:val="center"/>
          </w:tcPr>
          <w:p w14:paraId="00D9AC18">
            <w:pPr>
              <w:jc w:val="center"/>
              <w:rPr>
                <w:szCs w:val="21"/>
              </w:rPr>
            </w:pPr>
            <w:r>
              <w:rPr>
                <w:color w:val="000000" w:themeColor="text1"/>
                <w:szCs w:val="21"/>
                <w14:textFill>
                  <w14:solidFill>
                    <w14:schemeClr w14:val="tx1"/>
                  </w14:solidFill>
                </w14:textFill>
              </w:rPr>
              <w:t>时期</w:t>
            </w:r>
          </w:p>
        </w:tc>
        <w:tc>
          <w:tcPr>
            <w:tcW w:w="970" w:type="dxa"/>
            <w:shd w:val="clear" w:color="auto" w:fill="B8CCE4"/>
            <w:vAlign w:val="center"/>
          </w:tcPr>
          <w:p w14:paraId="12859CC4">
            <w:pPr>
              <w:jc w:val="center"/>
              <w:rPr>
                <w:szCs w:val="21"/>
              </w:rPr>
            </w:pPr>
            <w:r>
              <w:rPr>
                <w:color w:val="000000" w:themeColor="text1"/>
                <w:szCs w:val="21"/>
                <w14:textFill>
                  <w14:solidFill>
                    <w14:schemeClr w14:val="tx1"/>
                  </w14:solidFill>
                </w14:textFill>
              </w:rPr>
              <w:t>筛选期</w:t>
            </w:r>
          </w:p>
        </w:tc>
        <w:tc>
          <w:tcPr>
            <w:tcW w:w="3200" w:type="dxa"/>
            <w:gridSpan w:val="3"/>
            <w:shd w:val="clear" w:color="auto" w:fill="BDD6EE" w:themeFill="accent1" w:themeFillTint="66"/>
            <w:vAlign w:val="center"/>
          </w:tcPr>
          <w:p w14:paraId="290A7605">
            <w:pPr>
              <w:jc w:val="center"/>
              <w:rPr>
                <w:szCs w:val="21"/>
              </w:rPr>
            </w:pPr>
            <w:r>
              <w:rPr>
                <w:color w:val="000000" w:themeColor="text1"/>
                <w:szCs w:val="21"/>
                <w14:textFill>
                  <w14:solidFill>
                    <w14:schemeClr w14:val="tx1"/>
                  </w14:solidFill>
                </w14:textFill>
              </w:rPr>
              <w:t>治疗期</w:t>
            </w:r>
          </w:p>
        </w:tc>
        <w:tc>
          <w:tcPr>
            <w:tcW w:w="2300" w:type="dxa"/>
            <w:gridSpan w:val="2"/>
            <w:shd w:val="clear" w:color="auto" w:fill="BDD6EE" w:themeFill="accent1" w:themeFillTint="66"/>
          </w:tcPr>
          <w:p w14:paraId="2E399909">
            <w:pPr>
              <w:jc w:val="center"/>
              <w:rPr>
                <w:szCs w:val="21"/>
              </w:rPr>
            </w:pPr>
            <w:r>
              <w:rPr>
                <w:color w:val="000000" w:themeColor="text1"/>
                <w:szCs w:val="21"/>
                <w14:textFill>
                  <w14:solidFill>
                    <w14:schemeClr w14:val="tx1"/>
                  </w14:solidFill>
                </w14:textFill>
              </w:rPr>
              <w:t>随访期</w:t>
            </w:r>
          </w:p>
        </w:tc>
      </w:tr>
      <w:tr w14:paraId="7A26A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627" w:type="dxa"/>
            <w:vMerge w:val="continue"/>
            <w:vAlign w:val="center"/>
          </w:tcPr>
          <w:p w14:paraId="6034AD13">
            <w:pPr>
              <w:rPr>
                <w:szCs w:val="21"/>
              </w:rPr>
            </w:pPr>
          </w:p>
        </w:tc>
        <w:tc>
          <w:tcPr>
            <w:tcW w:w="1775" w:type="dxa"/>
            <w:shd w:val="clear" w:color="auto" w:fill="B8CCE4"/>
            <w:vAlign w:val="center"/>
          </w:tcPr>
          <w:p w14:paraId="38E7F467">
            <w:pPr>
              <w:jc w:val="center"/>
              <w:rPr>
                <w:szCs w:val="21"/>
              </w:rPr>
            </w:pPr>
            <w:r>
              <w:rPr>
                <w:color w:val="000000" w:themeColor="text1"/>
                <w:szCs w:val="21"/>
                <w14:textFill>
                  <w14:solidFill>
                    <w14:schemeClr w14:val="tx1"/>
                  </w14:solidFill>
                </w14:textFill>
              </w:rPr>
              <w:t>研究随访</w:t>
            </w:r>
          </w:p>
        </w:tc>
        <w:tc>
          <w:tcPr>
            <w:tcW w:w="970" w:type="dxa"/>
            <w:shd w:val="clear" w:color="auto" w:fill="B8CCE4"/>
            <w:vAlign w:val="center"/>
          </w:tcPr>
          <w:p w14:paraId="4878F1F6">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访视0</w:t>
            </w:r>
          </w:p>
        </w:tc>
        <w:tc>
          <w:tcPr>
            <w:tcW w:w="854" w:type="dxa"/>
            <w:shd w:val="clear" w:color="auto" w:fill="B8CCE4"/>
            <w:vAlign w:val="center"/>
          </w:tcPr>
          <w:p w14:paraId="2E29110C">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访视1</w:t>
            </w:r>
          </w:p>
        </w:tc>
        <w:tc>
          <w:tcPr>
            <w:tcW w:w="1165" w:type="dxa"/>
            <w:shd w:val="clear" w:color="auto" w:fill="B8CCE4"/>
            <w:vAlign w:val="center"/>
          </w:tcPr>
          <w:p w14:paraId="1DE4EB0C">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访视2</w:t>
            </w:r>
          </w:p>
        </w:tc>
        <w:tc>
          <w:tcPr>
            <w:tcW w:w="1181" w:type="dxa"/>
            <w:shd w:val="clear" w:color="auto" w:fill="B8CCE4"/>
            <w:vAlign w:val="center"/>
          </w:tcPr>
          <w:p w14:paraId="2CB58CE0">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访视3</w:t>
            </w:r>
          </w:p>
        </w:tc>
        <w:tc>
          <w:tcPr>
            <w:tcW w:w="1100" w:type="dxa"/>
            <w:shd w:val="clear" w:color="auto" w:fill="BDD6EE" w:themeFill="accent1" w:themeFillTint="66"/>
          </w:tcPr>
          <w:p w14:paraId="20F08A14">
            <w:pPr>
              <w:jc w:val="center"/>
              <w:rPr>
                <w:szCs w:val="21"/>
              </w:rPr>
            </w:pPr>
          </w:p>
          <w:p w14:paraId="3B58E075">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访视4</w:t>
            </w:r>
          </w:p>
          <w:p w14:paraId="15A1479D">
            <w:pPr>
              <w:jc w:val="center"/>
              <w:rPr>
                <w:color w:val="000000" w:themeColor="text1"/>
                <w:szCs w:val="21"/>
                <w14:textFill>
                  <w14:solidFill>
                    <w14:schemeClr w14:val="tx1"/>
                  </w14:solidFill>
                </w14:textFill>
              </w:rPr>
            </w:pPr>
          </w:p>
        </w:tc>
        <w:tc>
          <w:tcPr>
            <w:tcW w:w="1200" w:type="dxa"/>
            <w:shd w:val="clear" w:color="auto" w:fill="BDD6EE" w:themeFill="accent1" w:themeFillTint="66"/>
          </w:tcPr>
          <w:p w14:paraId="1DF3ED81">
            <w:pPr>
              <w:jc w:val="center"/>
              <w:rPr>
                <w:szCs w:val="21"/>
              </w:rPr>
            </w:pPr>
          </w:p>
          <w:p w14:paraId="4FCC619D">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访视5</w:t>
            </w:r>
          </w:p>
          <w:p w14:paraId="0B8FED76">
            <w:pPr>
              <w:jc w:val="center"/>
              <w:rPr>
                <w:color w:val="000000" w:themeColor="text1"/>
                <w:szCs w:val="21"/>
                <w14:textFill>
                  <w14:solidFill>
                    <w14:schemeClr w14:val="tx1"/>
                  </w14:solidFill>
                </w14:textFill>
              </w:rPr>
            </w:pPr>
          </w:p>
        </w:tc>
      </w:tr>
      <w:tr w14:paraId="0F7E0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627" w:type="dxa"/>
            <w:vMerge w:val="continue"/>
            <w:vAlign w:val="center"/>
          </w:tcPr>
          <w:p w14:paraId="58920EF4">
            <w:pPr>
              <w:rPr>
                <w:szCs w:val="21"/>
              </w:rPr>
            </w:pPr>
          </w:p>
        </w:tc>
        <w:tc>
          <w:tcPr>
            <w:tcW w:w="1775" w:type="dxa"/>
            <w:shd w:val="clear" w:color="auto" w:fill="B8CCE4"/>
            <w:vAlign w:val="center"/>
          </w:tcPr>
          <w:p w14:paraId="7F02748E">
            <w:pPr>
              <w:jc w:val="center"/>
              <w:rPr>
                <w:szCs w:val="21"/>
              </w:rPr>
            </w:pPr>
            <w:r>
              <w:rPr>
                <w:color w:val="000000" w:themeColor="text1"/>
                <w:szCs w:val="21"/>
                <w14:textFill>
                  <w14:solidFill>
                    <w14:schemeClr w14:val="tx1"/>
                  </w14:solidFill>
                </w14:textFill>
              </w:rPr>
              <w:t>研究日期（天）</w:t>
            </w:r>
          </w:p>
        </w:tc>
        <w:tc>
          <w:tcPr>
            <w:tcW w:w="970" w:type="dxa"/>
            <w:shd w:val="clear" w:color="auto" w:fill="B8CCE4"/>
            <w:vAlign w:val="center"/>
          </w:tcPr>
          <w:p w14:paraId="79DD44C2">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-7天</w:t>
            </w:r>
          </w:p>
        </w:tc>
        <w:tc>
          <w:tcPr>
            <w:tcW w:w="854" w:type="dxa"/>
            <w:shd w:val="clear" w:color="auto" w:fill="B8CCE4"/>
            <w:vAlign w:val="center"/>
          </w:tcPr>
          <w:p w14:paraId="4FD8C4B8">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0</w:t>
            </w:r>
          </w:p>
        </w:tc>
        <w:tc>
          <w:tcPr>
            <w:tcW w:w="1165" w:type="dxa"/>
            <w:shd w:val="clear" w:color="auto" w:fill="B8CCE4"/>
            <w:vAlign w:val="center"/>
          </w:tcPr>
          <w:p w14:paraId="3BB28681">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90±10天</w:t>
            </w:r>
          </w:p>
        </w:tc>
        <w:tc>
          <w:tcPr>
            <w:tcW w:w="1181" w:type="dxa"/>
            <w:shd w:val="clear" w:color="auto" w:fill="B8CCE4"/>
            <w:vAlign w:val="center"/>
          </w:tcPr>
          <w:p w14:paraId="268DC1CF">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180±10天</w:t>
            </w:r>
          </w:p>
        </w:tc>
        <w:tc>
          <w:tcPr>
            <w:tcW w:w="1100" w:type="dxa"/>
            <w:shd w:val="clear" w:color="auto" w:fill="BDD6EE" w:themeFill="accent1" w:themeFillTint="66"/>
          </w:tcPr>
          <w:p w14:paraId="0D729600">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270±10天</w:t>
            </w:r>
          </w:p>
        </w:tc>
        <w:tc>
          <w:tcPr>
            <w:tcW w:w="1200" w:type="dxa"/>
            <w:shd w:val="clear" w:color="auto" w:fill="BDD6EE" w:themeFill="accent1" w:themeFillTint="66"/>
          </w:tcPr>
          <w:p w14:paraId="0E41041F">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360±10天</w:t>
            </w:r>
          </w:p>
        </w:tc>
      </w:tr>
      <w:tr w14:paraId="6B4A7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shd w:val="clear" w:color="auto" w:fill="B8CCE4"/>
            <w:vAlign w:val="center"/>
          </w:tcPr>
          <w:p w14:paraId="65E03B44">
            <w:pPr>
              <w:jc w:val="center"/>
              <w:rPr>
                <w:szCs w:val="21"/>
              </w:rPr>
            </w:pPr>
            <w:r>
              <w:rPr>
                <w:color w:val="000000" w:themeColor="text1"/>
                <w:szCs w:val="21"/>
                <w14:textFill>
                  <w14:solidFill>
                    <w14:schemeClr w14:val="tx1"/>
                  </w14:solidFill>
                </w14:textFill>
              </w:rPr>
              <w:t>1</w:t>
            </w:r>
          </w:p>
        </w:tc>
        <w:tc>
          <w:tcPr>
            <w:tcW w:w="1775" w:type="dxa"/>
            <w:vAlign w:val="center"/>
          </w:tcPr>
          <w:p w14:paraId="79748585">
            <w:pPr>
              <w:jc w:val="center"/>
              <w:rPr>
                <w:szCs w:val="21"/>
              </w:rPr>
            </w:pPr>
            <w:r>
              <w:rPr>
                <w:szCs w:val="21"/>
              </w:rPr>
              <w:t>签署知情同意书</w:t>
            </w:r>
          </w:p>
        </w:tc>
        <w:tc>
          <w:tcPr>
            <w:tcW w:w="970" w:type="dxa"/>
            <w:vAlign w:val="center"/>
          </w:tcPr>
          <w:p w14:paraId="4CB441FB">
            <w:pPr>
              <w:jc w:val="center"/>
              <w:rPr>
                <w:szCs w:val="21"/>
              </w:rPr>
            </w:pPr>
            <w:r>
              <w:rPr>
                <w:rFonts w:hint="eastAsia"/>
                <w:szCs w:val="21"/>
              </w:rPr>
              <w:t>√</w:t>
            </w:r>
          </w:p>
        </w:tc>
        <w:tc>
          <w:tcPr>
            <w:tcW w:w="854" w:type="dxa"/>
            <w:vAlign w:val="center"/>
          </w:tcPr>
          <w:p w14:paraId="58FC73F4">
            <w:pPr>
              <w:jc w:val="center"/>
              <w:rPr>
                <w:szCs w:val="21"/>
              </w:rPr>
            </w:pPr>
          </w:p>
        </w:tc>
        <w:tc>
          <w:tcPr>
            <w:tcW w:w="1165" w:type="dxa"/>
            <w:vAlign w:val="center"/>
          </w:tcPr>
          <w:p w14:paraId="278ADDAC">
            <w:pPr>
              <w:jc w:val="center"/>
              <w:rPr>
                <w:szCs w:val="21"/>
              </w:rPr>
            </w:pPr>
          </w:p>
        </w:tc>
        <w:tc>
          <w:tcPr>
            <w:tcW w:w="1181" w:type="dxa"/>
            <w:vAlign w:val="center"/>
          </w:tcPr>
          <w:p w14:paraId="4A0DE102">
            <w:pPr>
              <w:jc w:val="center"/>
              <w:rPr>
                <w:szCs w:val="21"/>
              </w:rPr>
            </w:pPr>
          </w:p>
        </w:tc>
        <w:tc>
          <w:tcPr>
            <w:tcW w:w="1100" w:type="dxa"/>
          </w:tcPr>
          <w:p w14:paraId="75F0F34D">
            <w:pPr>
              <w:jc w:val="center"/>
              <w:rPr>
                <w:szCs w:val="21"/>
              </w:rPr>
            </w:pPr>
          </w:p>
        </w:tc>
        <w:tc>
          <w:tcPr>
            <w:tcW w:w="1200" w:type="dxa"/>
          </w:tcPr>
          <w:p w14:paraId="66646CDA">
            <w:pPr>
              <w:jc w:val="center"/>
              <w:rPr>
                <w:szCs w:val="21"/>
              </w:rPr>
            </w:pPr>
          </w:p>
        </w:tc>
      </w:tr>
      <w:tr w14:paraId="7D398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vMerge w:val="restart"/>
            <w:shd w:val="clear" w:color="auto" w:fill="B8CCE4"/>
            <w:vAlign w:val="center"/>
          </w:tcPr>
          <w:p w14:paraId="25BCB793">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2</w:t>
            </w:r>
          </w:p>
          <w:p w14:paraId="1367450D">
            <w:pPr>
              <w:jc w:val="center"/>
              <w:rPr>
                <w:szCs w:val="21"/>
              </w:rPr>
            </w:pPr>
            <w:r>
              <w:rPr>
                <w:color w:val="000000" w:themeColor="text1"/>
                <w:szCs w:val="21"/>
                <w14:textFill>
                  <w14:solidFill>
                    <w14:schemeClr w14:val="tx1"/>
                  </w14:solidFill>
                </w14:textFill>
              </w:rPr>
              <w:t>临床资料</w:t>
            </w:r>
          </w:p>
        </w:tc>
        <w:tc>
          <w:tcPr>
            <w:tcW w:w="1775" w:type="dxa"/>
            <w:vAlign w:val="center"/>
          </w:tcPr>
          <w:p w14:paraId="0DCE9363">
            <w:pPr>
              <w:jc w:val="center"/>
              <w:rPr>
                <w:szCs w:val="21"/>
              </w:rPr>
            </w:pPr>
            <w:r>
              <w:rPr>
                <w:szCs w:val="21"/>
              </w:rPr>
              <w:t>受试者基本资料，包括姓名、性别、生日、体重、身高等</w:t>
            </w:r>
          </w:p>
        </w:tc>
        <w:tc>
          <w:tcPr>
            <w:tcW w:w="970" w:type="dxa"/>
            <w:vAlign w:val="center"/>
          </w:tcPr>
          <w:p w14:paraId="71DD50D0">
            <w:pPr>
              <w:jc w:val="center"/>
              <w:rPr>
                <w:szCs w:val="21"/>
              </w:rPr>
            </w:pPr>
            <w:r>
              <w:rPr>
                <w:rFonts w:hint="eastAsia"/>
                <w:szCs w:val="21"/>
              </w:rPr>
              <w:t>√</w:t>
            </w:r>
          </w:p>
        </w:tc>
        <w:tc>
          <w:tcPr>
            <w:tcW w:w="854" w:type="dxa"/>
            <w:vAlign w:val="center"/>
          </w:tcPr>
          <w:p w14:paraId="7708D285">
            <w:pPr>
              <w:jc w:val="center"/>
              <w:rPr>
                <w:szCs w:val="21"/>
              </w:rPr>
            </w:pPr>
          </w:p>
        </w:tc>
        <w:tc>
          <w:tcPr>
            <w:tcW w:w="1165" w:type="dxa"/>
            <w:vAlign w:val="center"/>
          </w:tcPr>
          <w:p w14:paraId="5581DB66">
            <w:pPr>
              <w:jc w:val="center"/>
              <w:rPr>
                <w:szCs w:val="21"/>
              </w:rPr>
            </w:pPr>
          </w:p>
        </w:tc>
        <w:tc>
          <w:tcPr>
            <w:tcW w:w="1181" w:type="dxa"/>
            <w:vAlign w:val="center"/>
          </w:tcPr>
          <w:p w14:paraId="0D84FC00">
            <w:pPr>
              <w:jc w:val="center"/>
              <w:rPr>
                <w:szCs w:val="21"/>
              </w:rPr>
            </w:pPr>
          </w:p>
        </w:tc>
        <w:tc>
          <w:tcPr>
            <w:tcW w:w="1100" w:type="dxa"/>
          </w:tcPr>
          <w:p w14:paraId="3BF22612">
            <w:pPr>
              <w:jc w:val="center"/>
              <w:rPr>
                <w:szCs w:val="21"/>
              </w:rPr>
            </w:pPr>
          </w:p>
        </w:tc>
        <w:tc>
          <w:tcPr>
            <w:tcW w:w="1200" w:type="dxa"/>
          </w:tcPr>
          <w:p w14:paraId="5226153B">
            <w:pPr>
              <w:jc w:val="center"/>
              <w:rPr>
                <w:szCs w:val="21"/>
              </w:rPr>
            </w:pPr>
          </w:p>
        </w:tc>
      </w:tr>
      <w:tr w14:paraId="66626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vMerge w:val="continue"/>
            <w:vAlign w:val="center"/>
          </w:tcPr>
          <w:p w14:paraId="3294C90D">
            <w:pPr>
              <w:rPr>
                <w:szCs w:val="21"/>
              </w:rPr>
            </w:pPr>
          </w:p>
        </w:tc>
        <w:tc>
          <w:tcPr>
            <w:tcW w:w="1775" w:type="dxa"/>
            <w:vAlign w:val="center"/>
          </w:tcPr>
          <w:p w14:paraId="03D17114">
            <w:pPr>
              <w:jc w:val="center"/>
              <w:rPr>
                <w:szCs w:val="21"/>
              </w:rPr>
            </w:pPr>
            <w:r>
              <w:rPr>
                <w:szCs w:val="21"/>
              </w:rPr>
              <w:t>临床诊断</w:t>
            </w:r>
          </w:p>
        </w:tc>
        <w:tc>
          <w:tcPr>
            <w:tcW w:w="970" w:type="dxa"/>
            <w:vAlign w:val="center"/>
          </w:tcPr>
          <w:p w14:paraId="52483792">
            <w:pPr>
              <w:jc w:val="center"/>
              <w:rPr>
                <w:szCs w:val="21"/>
              </w:rPr>
            </w:pPr>
            <w:r>
              <w:rPr>
                <w:rFonts w:hint="eastAsia"/>
                <w:szCs w:val="21"/>
              </w:rPr>
              <w:t>√</w:t>
            </w:r>
          </w:p>
        </w:tc>
        <w:tc>
          <w:tcPr>
            <w:tcW w:w="854" w:type="dxa"/>
            <w:vAlign w:val="center"/>
          </w:tcPr>
          <w:p w14:paraId="06BACF1C">
            <w:pPr>
              <w:jc w:val="center"/>
              <w:rPr>
                <w:szCs w:val="21"/>
              </w:rPr>
            </w:pPr>
          </w:p>
        </w:tc>
        <w:tc>
          <w:tcPr>
            <w:tcW w:w="1165" w:type="dxa"/>
            <w:vAlign w:val="center"/>
          </w:tcPr>
          <w:p w14:paraId="562A0692">
            <w:pPr>
              <w:jc w:val="center"/>
              <w:rPr>
                <w:szCs w:val="21"/>
              </w:rPr>
            </w:pPr>
          </w:p>
        </w:tc>
        <w:tc>
          <w:tcPr>
            <w:tcW w:w="1181" w:type="dxa"/>
            <w:vAlign w:val="center"/>
          </w:tcPr>
          <w:p w14:paraId="41218B87">
            <w:pPr>
              <w:jc w:val="center"/>
              <w:rPr>
                <w:szCs w:val="21"/>
              </w:rPr>
            </w:pPr>
          </w:p>
        </w:tc>
        <w:tc>
          <w:tcPr>
            <w:tcW w:w="1100" w:type="dxa"/>
          </w:tcPr>
          <w:p w14:paraId="3986DA7F">
            <w:pPr>
              <w:jc w:val="center"/>
              <w:rPr>
                <w:szCs w:val="21"/>
              </w:rPr>
            </w:pPr>
          </w:p>
        </w:tc>
        <w:tc>
          <w:tcPr>
            <w:tcW w:w="1200" w:type="dxa"/>
          </w:tcPr>
          <w:p w14:paraId="2C834E03">
            <w:pPr>
              <w:jc w:val="center"/>
              <w:rPr>
                <w:szCs w:val="21"/>
              </w:rPr>
            </w:pPr>
          </w:p>
        </w:tc>
      </w:tr>
      <w:tr w14:paraId="4DB09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vMerge w:val="continue"/>
            <w:vAlign w:val="center"/>
          </w:tcPr>
          <w:p w14:paraId="1946D47E">
            <w:pPr>
              <w:rPr>
                <w:szCs w:val="21"/>
              </w:rPr>
            </w:pPr>
          </w:p>
        </w:tc>
        <w:tc>
          <w:tcPr>
            <w:tcW w:w="1775" w:type="dxa"/>
            <w:vAlign w:val="center"/>
          </w:tcPr>
          <w:p w14:paraId="7FFA930D">
            <w:pPr>
              <w:jc w:val="center"/>
              <w:rPr>
                <w:szCs w:val="21"/>
              </w:rPr>
            </w:pPr>
            <w:r>
              <w:rPr>
                <w:szCs w:val="21"/>
              </w:rPr>
              <w:t>既往史</w:t>
            </w:r>
          </w:p>
        </w:tc>
        <w:tc>
          <w:tcPr>
            <w:tcW w:w="970" w:type="dxa"/>
            <w:vAlign w:val="center"/>
          </w:tcPr>
          <w:p w14:paraId="1DBE7473">
            <w:pPr>
              <w:jc w:val="center"/>
              <w:rPr>
                <w:szCs w:val="21"/>
              </w:rPr>
            </w:pPr>
            <w:r>
              <w:rPr>
                <w:rFonts w:hint="eastAsia"/>
                <w:szCs w:val="21"/>
              </w:rPr>
              <w:t>√</w:t>
            </w:r>
          </w:p>
        </w:tc>
        <w:tc>
          <w:tcPr>
            <w:tcW w:w="854" w:type="dxa"/>
            <w:vAlign w:val="center"/>
          </w:tcPr>
          <w:p w14:paraId="3734E39C">
            <w:pPr>
              <w:jc w:val="center"/>
              <w:rPr>
                <w:szCs w:val="21"/>
              </w:rPr>
            </w:pPr>
          </w:p>
        </w:tc>
        <w:tc>
          <w:tcPr>
            <w:tcW w:w="1165" w:type="dxa"/>
            <w:vAlign w:val="center"/>
          </w:tcPr>
          <w:p w14:paraId="418EF0F9">
            <w:pPr>
              <w:jc w:val="center"/>
              <w:rPr>
                <w:szCs w:val="21"/>
              </w:rPr>
            </w:pPr>
          </w:p>
        </w:tc>
        <w:tc>
          <w:tcPr>
            <w:tcW w:w="1181" w:type="dxa"/>
            <w:vAlign w:val="center"/>
          </w:tcPr>
          <w:p w14:paraId="0AC59F8C">
            <w:pPr>
              <w:jc w:val="center"/>
              <w:rPr>
                <w:szCs w:val="21"/>
              </w:rPr>
            </w:pPr>
          </w:p>
        </w:tc>
        <w:tc>
          <w:tcPr>
            <w:tcW w:w="1100" w:type="dxa"/>
          </w:tcPr>
          <w:p w14:paraId="53FE7F73">
            <w:pPr>
              <w:jc w:val="center"/>
              <w:rPr>
                <w:szCs w:val="21"/>
              </w:rPr>
            </w:pPr>
          </w:p>
        </w:tc>
        <w:tc>
          <w:tcPr>
            <w:tcW w:w="1200" w:type="dxa"/>
          </w:tcPr>
          <w:p w14:paraId="73FAE11E">
            <w:pPr>
              <w:jc w:val="center"/>
              <w:rPr>
                <w:szCs w:val="21"/>
              </w:rPr>
            </w:pPr>
          </w:p>
        </w:tc>
      </w:tr>
      <w:tr w14:paraId="63A3B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627" w:type="dxa"/>
            <w:vMerge w:val="restart"/>
            <w:shd w:val="clear" w:color="auto" w:fill="B8CCE4"/>
            <w:vAlign w:val="center"/>
          </w:tcPr>
          <w:p w14:paraId="68FE1E95">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3</w:t>
            </w:r>
          </w:p>
          <w:p w14:paraId="34E8EB39">
            <w:pPr>
              <w:jc w:val="center"/>
              <w:rPr>
                <w:szCs w:val="21"/>
              </w:rPr>
            </w:pPr>
            <w:r>
              <w:rPr>
                <w:color w:val="000000" w:themeColor="text1"/>
                <w:szCs w:val="21"/>
                <w14:textFill>
                  <w14:solidFill>
                    <w14:schemeClr w14:val="tx1"/>
                  </w14:solidFill>
                </w14:textFill>
              </w:rPr>
              <w:t>临床检查</w:t>
            </w:r>
          </w:p>
          <w:p w14:paraId="15105F30">
            <w:pPr>
              <w:jc w:val="center"/>
              <w:rPr>
                <w:szCs w:val="21"/>
              </w:rPr>
            </w:pPr>
          </w:p>
        </w:tc>
        <w:tc>
          <w:tcPr>
            <w:tcW w:w="1775" w:type="dxa"/>
            <w:vAlign w:val="center"/>
          </w:tcPr>
          <w:p w14:paraId="17D874C7">
            <w:pPr>
              <w:jc w:val="center"/>
              <w:rPr>
                <w:szCs w:val="21"/>
              </w:rPr>
            </w:pPr>
            <w:r>
              <w:rPr>
                <w:szCs w:val="21"/>
              </w:rPr>
              <w:t>X线脊柱全长检查</w:t>
            </w:r>
          </w:p>
        </w:tc>
        <w:tc>
          <w:tcPr>
            <w:tcW w:w="970" w:type="dxa"/>
            <w:vAlign w:val="center"/>
          </w:tcPr>
          <w:p w14:paraId="4556D0E8">
            <w:pPr>
              <w:jc w:val="center"/>
              <w:rPr>
                <w:szCs w:val="21"/>
              </w:rPr>
            </w:pPr>
            <w:r>
              <w:rPr>
                <w:rFonts w:hint="eastAsia"/>
                <w:szCs w:val="21"/>
              </w:rPr>
              <w:t>√</w:t>
            </w:r>
          </w:p>
        </w:tc>
        <w:tc>
          <w:tcPr>
            <w:tcW w:w="854" w:type="dxa"/>
            <w:vAlign w:val="center"/>
          </w:tcPr>
          <w:p w14:paraId="57DC3B98">
            <w:pPr>
              <w:jc w:val="center"/>
              <w:rPr>
                <w:szCs w:val="21"/>
              </w:rPr>
            </w:pPr>
          </w:p>
        </w:tc>
        <w:tc>
          <w:tcPr>
            <w:tcW w:w="1165" w:type="dxa"/>
            <w:vAlign w:val="center"/>
          </w:tcPr>
          <w:p w14:paraId="4F83934A">
            <w:pPr>
              <w:rPr>
                <w:szCs w:val="21"/>
              </w:rPr>
            </w:pPr>
          </w:p>
        </w:tc>
        <w:tc>
          <w:tcPr>
            <w:tcW w:w="1181" w:type="dxa"/>
            <w:vAlign w:val="center"/>
          </w:tcPr>
          <w:p w14:paraId="1FC919CE">
            <w:pPr>
              <w:jc w:val="center"/>
              <w:rPr>
                <w:szCs w:val="21"/>
              </w:rPr>
            </w:pPr>
            <w:r>
              <w:rPr>
                <w:rFonts w:hint="eastAsia"/>
                <w:szCs w:val="21"/>
              </w:rPr>
              <w:t>√</w:t>
            </w:r>
          </w:p>
        </w:tc>
        <w:tc>
          <w:tcPr>
            <w:tcW w:w="1100" w:type="dxa"/>
            <w:vAlign w:val="center"/>
          </w:tcPr>
          <w:p w14:paraId="24E71DF3">
            <w:pPr>
              <w:rPr>
                <w:szCs w:val="21"/>
              </w:rPr>
            </w:pPr>
          </w:p>
        </w:tc>
        <w:tc>
          <w:tcPr>
            <w:tcW w:w="1200" w:type="dxa"/>
            <w:vAlign w:val="center"/>
          </w:tcPr>
          <w:p w14:paraId="15EA72BF">
            <w:pPr>
              <w:rPr>
                <w:szCs w:val="21"/>
              </w:rPr>
            </w:pPr>
          </w:p>
        </w:tc>
      </w:tr>
      <w:tr w14:paraId="217ED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27" w:type="dxa"/>
            <w:vMerge w:val="continue"/>
            <w:vAlign w:val="center"/>
          </w:tcPr>
          <w:p w14:paraId="1FD99D1D">
            <w:pPr>
              <w:rPr>
                <w:szCs w:val="21"/>
              </w:rPr>
            </w:pPr>
          </w:p>
        </w:tc>
        <w:tc>
          <w:tcPr>
            <w:tcW w:w="1775" w:type="dxa"/>
            <w:vAlign w:val="center"/>
          </w:tcPr>
          <w:p w14:paraId="3DAD697D">
            <w:pPr>
              <w:jc w:val="center"/>
              <w:rPr>
                <w:szCs w:val="21"/>
              </w:rPr>
            </w:pPr>
            <w:r>
              <w:rPr>
                <w:szCs w:val="21"/>
              </w:rPr>
              <w:t>AlignPro三维姿势评估</w:t>
            </w:r>
          </w:p>
        </w:tc>
        <w:tc>
          <w:tcPr>
            <w:tcW w:w="970" w:type="dxa"/>
            <w:vAlign w:val="center"/>
          </w:tcPr>
          <w:p w14:paraId="34B8D4D0">
            <w:pPr>
              <w:jc w:val="center"/>
              <w:rPr>
                <w:szCs w:val="21"/>
              </w:rPr>
            </w:pPr>
            <w:r>
              <w:rPr>
                <w:rFonts w:hint="eastAsia"/>
                <w:szCs w:val="21"/>
              </w:rPr>
              <w:t>√</w:t>
            </w:r>
          </w:p>
        </w:tc>
        <w:tc>
          <w:tcPr>
            <w:tcW w:w="854" w:type="dxa"/>
            <w:vAlign w:val="center"/>
          </w:tcPr>
          <w:p w14:paraId="62C5C8B7">
            <w:pPr>
              <w:jc w:val="center"/>
              <w:rPr>
                <w:szCs w:val="21"/>
              </w:rPr>
            </w:pPr>
          </w:p>
        </w:tc>
        <w:tc>
          <w:tcPr>
            <w:tcW w:w="1165" w:type="dxa"/>
            <w:vAlign w:val="center"/>
          </w:tcPr>
          <w:p w14:paraId="2743FA8E">
            <w:pPr>
              <w:jc w:val="center"/>
              <w:rPr>
                <w:szCs w:val="21"/>
              </w:rPr>
            </w:pPr>
            <w:r>
              <w:rPr>
                <w:rFonts w:hint="eastAsia"/>
                <w:szCs w:val="21"/>
              </w:rPr>
              <w:t>√</w:t>
            </w:r>
          </w:p>
        </w:tc>
        <w:tc>
          <w:tcPr>
            <w:tcW w:w="1181" w:type="dxa"/>
            <w:vAlign w:val="center"/>
          </w:tcPr>
          <w:p w14:paraId="7B51A79D">
            <w:pPr>
              <w:jc w:val="center"/>
              <w:rPr>
                <w:szCs w:val="21"/>
              </w:rPr>
            </w:pPr>
            <w:r>
              <w:rPr>
                <w:rFonts w:hint="eastAsia"/>
                <w:szCs w:val="21"/>
              </w:rPr>
              <w:t>√</w:t>
            </w:r>
          </w:p>
        </w:tc>
        <w:tc>
          <w:tcPr>
            <w:tcW w:w="1100" w:type="dxa"/>
            <w:vAlign w:val="center"/>
          </w:tcPr>
          <w:p w14:paraId="5158DFD3">
            <w:pPr>
              <w:jc w:val="center"/>
              <w:rPr>
                <w:szCs w:val="21"/>
              </w:rPr>
            </w:pPr>
            <w:r>
              <w:rPr>
                <w:rFonts w:hint="eastAsia"/>
                <w:szCs w:val="21"/>
              </w:rPr>
              <w:t>√</w:t>
            </w:r>
          </w:p>
        </w:tc>
        <w:tc>
          <w:tcPr>
            <w:tcW w:w="1200" w:type="dxa"/>
            <w:vAlign w:val="center"/>
          </w:tcPr>
          <w:p w14:paraId="347EB03B">
            <w:pPr>
              <w:jc w:val="center"/>
              <w:rPr>
                <w:szCs w:val="21"/>
              </w:rPr>
            </w:pPr>
            <w:r>
              <w:rPr>
                <w:rFonts w:hint="eastAsia"/>
                <w:szCs w:val="21"/>
              </w:rPr>
              <w:t>√</w:t>
            </w:r>
          </w:p>
        </w:tc>
      </w:tr>
      <w:tr w14:paraId="79AB7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27" w:type="dxa"/>
            <w:vMerge w:val="continue"/>
            <w:vAlign w:val="center"/>
          </w:tcPr>
          <w:p w14:paraId="243D9B86">
            <w:pPr>
              <w:rPr>
                <w:szCs w:val="21"/>
              </w:rPr>
            </w:pPr>
          </w:p>
        </w:tc>
        <w:tc>
          <w:tcPr>
            <w:tcW w:w="1775" w:type="dxa"/>
            <w:vAlign w:val="center"/>
          </w:tcPr>
          <w:p w14:paraId="6F6595AB">
            <w:pPr>
              <w:jc w:val="center"/>
              <w:rPr>
                <w:szCs w:val="21"/>
              </w:rPr>
            </w:pPr>
            <w:r>
              <w:rPr>
                <w:szCs w:val="21"/>
              </w:rPr>
              <w:t>HADS焦虑和抑郁评分</w:t>
            </w:r>
          </w:p>
        </w:tc>
        <w:tc>
          <w:tcPr>
            <w:tcW w:w="970" w:type="dxa"/>
            <w:vAlign w:val="center"/>
          </w:tcPr>
          <w:p w14:paraId="665FDAB2">
            <w:pPr>
              <w:jc w:val="center"/>
              <w:rPr>
                <w:szCs w:val="21"/>
              </w:rPr>
            </w:pPr>
            <w:r>
              <w:rPr>
                <w:rFonts w:hint="eastAsia"/>
                <w:szCs w:val="21"/>
              </w:rPr>
              <w:t>√</w:t>
            </w:r>
          </w:p>
        </w:tc>
        <w:tc>
          <w:tcPr>
            <w:tcW w:w="854" w:type="dxa"/>
            <w:vAlign w:val="center"/>
          </w:tcPr>
          <w:p w14:paraId="7C352277">
            <w:pPr>
              <w:jc w:val="center"/>
              <w:rPr>
                <w:szCs w:val="21"/>
              </w:rPr>
            </w:pPr>
          </w:p>
        </w:tc>
        <w:tc>
          <w:tcPr>
            <w:tcW w:w="1165" w:type="dxa"/>
            <w:vAlign w:val="center"/>
          </w:tcPr>
          <w:p w14:paraId="715D645C">
            <w:pPr>
              <w:jc w:val="center"/>
              <w:rPr>
                <w:szCs w:val="21"/>
              </w:rPr>
            </w:pPr>
            <w:r>
              <w:rPr>
                <w:rFonts w:hint="eastAsia"/>
                <w:szCs w:val="21"/>
              </w:rPr>
              <w:t>√</w:t>
            </w:r>
          </w:p>
        </w:tc>
        <w:tc>
          <w:tcPr>
            <w:tcW w:w="1181" w:type="dxa"/>
            <w:vAlign w:val="center"/>
          </w:tcPr>
          <w:p w14:paraId="4A4CEE7D">
            <w:pPr>
              <w:jc w:val="center"/>
              <w:rPr>
                <w:szCs w:val="21"/>
              </w:rPr>
            </w:pPr>
            <w:r>
              <w:rPr>
                <w:rFonts w:hint="eastAsia"/>
                <w:szCs w:val="21"/>
              </w:rPr>
              <w:t>√</w:t>
            </w:r>
          </w:p>
        </w:tc>
        <w:tc>
          <w:tcPr>
            <w:tcW w:w="1100" w:type="dxa"/>
            <w:vAlign w:val="center"/>
          </w:tcPr>
          <w:p w14:paraId="59D701EC">
            <w:pPr>
              <w:jc w:val="center"/>
              <w:rPr>
                <w:szCs w:val="21"/>
              </w:rPr>
            </w:pPr>
            <w:r>
              <w:rPr>
                <w:rFonts w:hint="eastAsia"/>
                <w:szCs w:val="21"/>
              </w:rPr>
              <w:t>√</w:t>
            </w:r>
          </w:p>
        </w:tc>
        <w:tc>
          <w:tcPr>
            <w:tcW w:w="1200" w:type="dxa"/>
            <w:vAlign w:val="center"/>
          </w:tcPr>
          <w:p w14:paraId="327D73ED">
            <w:pPr>
              <w:jc w:val="center"/>
              <w:rPr>
                <w:szCs w:val="21"/>
              </w:rPr>
            </w:pPr>
            <w:r>
              <w:rPr>
                <w:rFonts w:hint="eastAsia"/>
                <w:szCs w:val="21"/>
              </w:rPr>
              <w:t>√</w:t>
            </w:r>
          </w:p>
        </w:tc>
      </w:tr>
      <w:tr w14:paraId="69391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27" w:type="dxa"/>
            <w:vMerge w:val="continue"/>
            <w:vAlign w:val="center"/>
          </w:tcPr>
          <w:p w14:paraId="088BE6E7">
            <w:pPr>
              <w:rPr>
                <w:szCs w:val="21"/>
              </w:rPr>
            </w:pPr>
          </w:p>
        </w:tc>
        <w:tc>
          <w:tcPr>
            <w:tcW w:w="1775" w:type="dxa"/>
            <w:vAlign w:val="center"/>
          </w:tcPr>
          <w:p w14:paraId="74DA506C">
            <w:pPr>
              <w:jc w:val="center"/>
              <w:rPr>
                <w:szCs w:val="21"/>
              </w:rPr>
            </w:pPr>
            <w:r>
              <w:rPr>
                <w:szCs w:val="21"/>
              </w:rPr>
              <w:t>ODI残疾评分</w:t>
            </w:r>
          </w:p>
        </w:tc>
        <w:tc>
          <w:tcPr>
            <w:tcW w:w="970" w:type="dxa"/>
            <w:vAlign w:val="center"/>
          </w:tcPr>
          <w:p w14:paraId="677F63E1">
            <w:pPr>
              <w:jc w:val="center"/>
              <w:rPr>
                <w:szCs w:val="21"/>
              </w:rPr>
            </w:pPr>
            <w:r>
              <w:rPr>
                <w:rFonts w:hint="eastAsia"/>
                <w:szCs w:val="21"/>
              </w:rPr>
              <w:t>√</w:t>
            </w:r>
          </w:p>
        </w:tc>
        <w:tc>
          <w:tcPr>
            <w:tcW w:w="854" w:type="dxa"/>
            <w:vAlign w:val="center"/>
          </w:tcPr>
          <w:p w14:paraId="6607EAEF">
            <w:pPr>
              <w:jc w:val="center"/>
              <w:rPr>
                <w:szCs w:val="21"/>
              </w:rPr>
            </w:pPr>
          </w:p>
        </w:tc>
        <w:tc>
          <w:tcPr>
            <w:tcW w:w="1165" w:type="dxa"/>
            <w:vAlign w:val="center"/>
          </w:tcPr>
          <w:p w14:paraId="6FC2C7DB">
            <w:pPr>
              <w:jc w:val="center"/>
              <w:rPr>
                <w:szCs w:val="21"/>
              </w:rPr>
            </w:pPr>
            <w:r>
              <w:rPr>
                <w:rFonts w:hint="eastAsia"/>
                <w:szCs w:val="21"/>
              </w:rPr>
              <w:t>√</w:t>
            </w:r>
          </w:p>
        </w:tc>
        <w:tc>
          <w:tcPr>
            <w:tcW w:w="1181" w:type="dxa"/>
            <w:vAlign w:val="center"/>
          </w:tcPr>
          <w:p w14:paraId="37728755">
            <w:pPr>
              <w:jc w:val="center"/>
              <w:rPr>
                <w:szCs w:val="21"/>
              </w:rPr>
            </w:pPr>
            <w:r>
              <w:rPr>
                <w:rFonts w:hint="eastAsia"/>
                <w:szCs w:val="21"/>
              </w:rPr>
              <w:t>√</w:t>
            </w:r>
          </w:p>
        </w:tc>
        <w:tc>
          <w:tcPr>
            <w:tcW w:w="1100" w:type="dxa"/>
            <w:vAlign w:val="center"/>
          </w:tcPr>
          <w:p w14:paraId="1C9D7EC9">
            <w:pPr>
              <w:jc w:val="center"/>
              <w:rPr>
                <w:szCs w:val="21"/>
              </w:rPr>
            </w:pPr>
            <w:r>
              <w:rPr>
                <w:rFonts w:hint="eastAsia"/>
                <w:szCs w:val="21"/>
              </w:rPr>
              <w:t>√</w:t>
            </w:r>
          </w:p>
        </w:tc>
        <w:tc>
          <w:tcPr>
            <w:tcW w:w="1200" w:type="dxa"/>
            <w:vAlign w:val="center"/>
          </w:tcPr>
          <w:p w14:paraId="24DDCAB7">
            <w:pPr>
              <w:jc w:val="center"/>
              <w:rPr>
                <w:szCs w:val="21"/>
              </w:rPr>
            </w:pPr>
            <w:r>
              <w:rPr>
                <w:rFonts w:hint="eastAsia"/>
                <w:szCs w:val="21"/>
              </w:rPr>
              <w:t>√</w:t>
            </w:r>
          </w:p>
        </w:tc>
      </w:tr>
      <w:tr w14:paraId="7EE43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27" w:type="dxa"/>
            <w:vMerge w:val="continue"/>
            <w:vAlign w:val="center"/>
          </w:tcPr>
          <w:p w14:paraId="048598EB">
            <w:pPr>
              <w:rPr>
                <w:szCs w:val="21"/>
              </w:rPr>
            </w:pPr>
          </w:p>
        </w:tc>
        <w:tc>
          <w:tcPr>
            <w:tcW w:w="1775" w:type="dxa"/>
            <w:vAlign w:val="center"/>
          </w:tcPr>
          <w:p w14:paraId="31B504CD">
            <w:pPr>
              <w:jc w:val="center"/>
              <w:rPr>
                <w:szCs w:val="21"/>
              </w:rPr>
            </w:pPr>
            <w:r>
              <w:rPr>
                <w:szCs w:val="21"/>
              </w:rPr>
              <w:t>VAS疼痛评分</w:t>
            </w:r>
          </w:p>
        </w:tc>
        <w:tc>
          <w:tcPr>
            <w:tcW w:w="970" w:type="dxa"/>
            <w:vAlign w:val="center"/>
          </w:tcPr>
          <w:p w14:paraId="57B01456">
            <w:pPr>
              <w:jc w:val="center"/>
              <w:rPr>
                <w:szCs w:val="21"/>
              </w:rPr>
            </w:pPr>
            <w:r>
              <w:rPr>
                <w:rFonts w:hint="eastAsia"/>
                <w:szCs w:val="21"/>
              </w:rPr>
              <w:t>√</w:t>
            </w:r>
          </w:p>
        </w:tc>
        <w:tc>
          <w:tcPr>
            <w:tcW w:w="854" w:type="dxa"/>
            <w:vAlign w:val="center"/>
          </w:tcPr>
          <w:p w14:paraId="6DA9D495">
            <w:pPr>
              <w:jc w:val="center"/>
              <w:rPr>
                <w:szCs w:val="21"/>
              </w:rPr>
            </w:pPr>
          </w:p>
        </w:tc>
        <w:tc>
          <w:tcPr>
            <w:tcW w:w="1165" w:type="dxa"/>
            <w:vAlign w:val="center"/>
          </w:tcPr>
          <w:p w14:paraId="01FEE3A8">
            <w:pPr>
              <w:jc w:val="center"/>
              <w:rPr>
                <w:szCs w:val="21"/>
              </w:rPr>
            </w:pPr>
            <w:r>
              <w:rPr>
                <w:rFonts w:hint="eastAsia"/>
                <w:szCs w:val="21"/>
              </w:rPr>
              <w:t>√</w:t>
            </w:r>
          </w:p>
        </w:tc>
        <w:tc>
          <w:tcPr>
            <w:tcW w:w="1181" w:type="dxa"/>
            <w:vAlign w:val="center"/>
          </w:tcPr>
          <w:p w14:paraId="619F909A">
            <w:pPr>
              <w:jc w:val="center"/>
              <w:rPr>
                <w:szCs w:val="21"/>
              </w:rPr>
            </w:pPr>
            <w:r>
              <w:rPr>
                <w:rFonts w:hint="eastAsia"/>
                <w:szCs w:val="21"/>
              </w:rPr>
              <w:t>√</w:t>
            </w:r>
          </w:p>
        </w:tc>
        <w:tc>
          <w:tcPr>
            <w:tcW w:w="1100" w:type="dxa"/>
            <w:vAlign w:val="center"/>
          </w:tcPr>
          <w:p w14:paraId="31187772">
            <w:pPr>
              <w:jc w:val="center"/>
              <w:rPr>
                <w:szCs w:val="21"/>
              </w:rPr>
            </w:pPr>
            <w:r>
              <w:rPr>
                <w:rFonts w:hint="eastAsia"/>
                <w:szCs w:val="21"/>
              </w:rPr>
              <w:t>√</w:t>
            </w:r>
          </w:p>
        </w:tc>
        <w:tc>
          <w:tcPr>
            <w:tcW w:w="1200" w:type="dxa"/>
            <w:vAlign w:val="center"/>
          </w:tcPr>
          <w:p w14:paraId="0B71C994">
            <w:pPr>
              <w:jc w:val="center"/>
              <w:rPr>
                <w:szCs w:val="21"/>
              </w:rPr>
            </w:pPr>
            <w:r>
              <w:rPr>
                <w:rFonts w:hint="eastAsia"/>
                <w:szCs w:val="21"/>
              </w:rPr>
              <w:t>√</w:t>
            </w:r>
          </w:p>
        </w:tc>
      </w:tr>
      <w:tr w14:paraId="5FE57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vMerge w:val="continue"/>
            <w:vAlign w:val="center"/>
          </w:tcPr>
          <w:p w14:paraId="550FDE22">
            <w:pPr>
              <w:rPr>
                <w:szCs w:val="21"/>
              </w:rPr>
            </w:pPr>
          </w:p>
        </w:tc>
        <w:tc>
          <w:tcPr>
            <w:tcW w:w="1775" w:type="dxa"/>
            <w:vAlign w:val="center"/>
          </w:tcPr>
          <w:p w14:paraId="741904B1">
            <w:pPr>
              <w:jc w:val="center"/>
              <w:rPr>
                <w:szCs w:val="21"/>
              </w:rPr>
            </w:pPr>
            <w:r>
              <w:rPr>
                <w:szCs w:val="21"/>
              </w:rPr>
              <w:t>HRQoL健康相关生命质量</w:t>
            </w:r>
          </w:p>
        </w:tc>
        <w:tc>
          <w:tcPr>
            <w:tcW w:w="970" w:type="dxa"/>
            <w:vAlign w:val="center"/>
          </w:tcPr>
          <w:p w14:paraId="234FC2E9">
            <w:pPr>
              <w:jc w:val="center"/>
              <w:rPr>
                <w:szCs w:val="21"/>
              </w:rPr>
            </w:pPr>
            <w:r>
              <w:rPr>
                <w:rFonts w:hint="eastAsia"/>
                <w:szCs w:val="21"/>
              </w:rPr>
              <w:t>√</w:t>
            </w:r>
          </w:p>
        </w:tc>
        <w:tc>
          <w:tcPr>
            <w:tcW w:w="854" w:type="dxa"/>
            <w:vAlign w:val="center"/>
          </w:tcPr>
          <w:p w14:paraId="6E701CFC">
            <w:pPr>
              <w:jc w:val="center"/>
              <w:rPr>
                <w:szCs w:val="21"/>
              </w:rPr>
            </w:pPr>
          </w:p>
        </w:tc>
        <w:tc>
          <w:tcPr>
            <w:tcW w:w="1165" w:type="dxa"/>
            <w:vAlign w:val="center"/>
          </w:tcPr>
          <w:p w14:paraId="7CFDEA58">
            <w:pPr>
              <w:jc w:val="center"/>
              <w:rPr>
                <w:szCs w:val="21"/>
              </w:rPr>
            </w:pPr>
            <w:r>
              <w:rPr>
                <w:rFonts w:hint="eastAsia"/>
                <w:szCs w:val="21"/>
              </w:rPr>
              <w:t>√</w:t>
            </w:r>
          </w:p>
        </w:tc>
        <w:tc>
          <w:tcPr>
            <w:tcW w:w="1181" w:type="dxa"/>
            <w:vAlign w:val="center"/>
          </w:tcPr>
          <w:p w14:paraId="49B38A72">
            <w:pPr>
              <w:jc w:val="center"/>
              <w:rPr>
                <w:szCs w:val="21"/>
              </w:rPr>
            </w:pPr>
            <w:r>
              <w:rPr>
                <w:rFonts w:hint="eastAsia"/>
                <w:szCs w:val="21"/>
              </w:rPr>
              <w:t>√</w:t>
            </w:r>
          </w:p>
        </w:tc>
        <w:tc>
          <w:tcPr>
            <w:tcW w:w="1100" w:type="dxa"/>
            <w:vAlign w:val="center"/>
          </w:tcPr>
          <w:p w14:paraId="46D0115E">
            <w:pPr>
              <w:jc w:val="center"/>
              <w:rPr>
                <w:szCs w:val="21"/>
              </w:rPr>
            </w:pPr>
            <w:r>
              <w:rPr>
                <w:rFonts w:hint="eastAsia"/>
                <w:szCs w:val="21"/>
              </w:rPr>
              <w:t>√</w:t>
            </w:r>
          </w:p>
        </w:tc>
        <w:tc>
          <w:tcPr>
            <w:tcW w:w="1200" w:type="dxa"/>
            <w:vAlign w:val="center"/>
          </w:tcPr>
          <w:p w14:paraId="40FEBE41">
            <w:pPr>
              <w:jc w:val="center"/>
              <w:rPr>
                <w:szCs w:val="21"/>
              </w:rPr>
            </w:pPr>
            <w:r>
              <w:rPr>
                <w:rFonts w:hint="eastAsia"/>
                <w:szCs w:val="21"/>
              </w:rPr>
              <w:t>√</w:t>
            </w:r>
          </w:p>
        </w:tc>
      </w:tr>
      <w:tr w14:paraId="3C614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vMerge w:val="continue"/>
            <w:vAlign w:val="center"/>
          </w:tcPr>
          <w:p w14:paraId="32196FD1">
            <w:pPr>
              <w:rPr>
                <w:szCs w:val="21"/>
              </w:rPr>
            </w:pPr>
          </w:p>
        </w:tc>
        <w:tc>
          <w:tcPr>
            <w:tcW w:w="1775" w:type="dxa"/>
            <w:vAlign w:val="center"/>
          </w:tcPr>
          <w:p w14:paraId="471128FA">
            <w:pPr>
              <w:jc w:val="center"/>
              <w:rPr>
                <w:szCs w:val="21"/>
              </w:rPr>
            </w:pPr>
            <w:r>
              <w:rPr>
                <w:szCs w:val="21"/>
              </w:rPr>
              <w:t>入选与排除标准</w:t>
            </w:r>
          </w:p>
        </w:tc>
        <w:tc>
          <w:tcPr>
            <w:tcW w:w="970" w:type="dxa"/>
            <w:vAlign w:val="center"/>
          </w:tcPr>
          <w:p w14:paraId="462AC897">
            <w:pPr>
              <w:jc w:val="center"/>
              <w:rPr>
                <w:szCs w:val="21"/>
              </w:rPr>
            </w:pPr>
            <w:r>
              <w:rPr>
                <w:rFonts w:hint="eastAsia"/>
                <w:szCs w:val="21"/>
              </w:rPr>
              <w:t>√</w:t>
            </w:r>
          </w:p>
        </w:tc>
        <w:tc>
          <w:tcPr>
            <w:tcW w:w="854" w:type="dxa"/>
            <w:vAlign w:val="center"/>
          </w:tcPr>
          <w:p w14:paraId="296AA781">
            <w:pPr>
              <w:jc w:val="center"/>
              <w:rPr>
                <w:szCs w:val="21"/>
              </w:rPr>
            </w:pPr>
          </w:p>
        </w:tc>
        <w:tc>
          <w:tcPr>
            <w:tcW w:w="1165" w:type="dxa"/>
            <w:vAlign w:val="center"/>
          </w:tcPr>
          <w:p w14:paraId="39C40214">
            <w:pPr>
              <w:jc w:val="center"/>
              <w:rPr>
                <w:szCs w:val="21"/>
              </w:rPr>
            </w:pPr>
          </w:p>
        </w:tc>
        <w:tc>
          <w:tcPr>
            <w:tcW w:w="1181" w:type="dxa"/>
            <w:vAlign w:val="center"/>
          </w:tcPr>
          <w:p w14:paraId="5B80C948">
            <w:pPr>
              <w:jc w:val="center"/>
              <w:rPr>
                <w:szCs w:val="21"/>
              </w:rPr>
            </w:pPr>
          </w:p>
        </w:tc>
        <w:tc>
          <w:tcPr>
            <w:tcW w:w="1100" w:type="dxa"/>
            <w:vAlign w:val="center"/>
          </w:tcPr>
          <w:p w14:paraId="76B2835E">
            <w:pPr>
              <w:jc w:val="center"/>
              <w:rPr>
                <w:szCs w:val="21"/>
              </w:rPr>
            </w:pPr>
          </w:p>
        </w:tc>
        <w:tc>
          <w:tcPr>
            <w:tcW w:w="1200" w:type="dxa"/>
            <w:vAlign w:val="center"/>
          </w:tcPr>
          <w:p w14:paraId="0CDC8728">
            <w:pPr>
              <w:jc w:val="center"/>
              <w:rPr>
                <w:szCs w:val="21"/>
              </w:rPr>
            </w:pPr>
          </w:p>
        </w:tc>
      </w:tr>
      <w:tr w14:paraId="19CE4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vMerge w:val="continue"/>
            <w:vAlign w:val="center"/>
          </w:tcPr>
          <w:p w14:paraId="39E48F5C">
            <w:pPr>
              <w:rPr>
                <w:szCs w:val="21"/>
              </w:rPr>
            </w:pPr>
          </w:p>
        </w:tc>
        <w:tc>
          <w:tcPr>
            <w:tcW w:w="1775" w:type="dxa"/>
            <w:vAlign w:val="center"/>
          </w:tcPr>
          <w:p w14:paraId="174F48FF">
            <w:pPr>
              <w:jc w:val="center"/>
              <w:rPr>
                <w:szCs w:val="21"/>
              </w:rPr>
            </w:pPr>
            <w:r>
              <w:rPr>
                <w:szCs w:val="21"/>
              </w:rPr>
              <w:t>有效性评价</w:t>
            </w:r>
          </w:p>
        </w:tc>
        <w:tc>
          <w:tcPr>
            <w:tcW w:w="970" w:type="dxa"/>
            <w:vAlign w:val="center"/>
          </w:tcPr>
          <w:p w14:paraId="662617DB">
            <w:pPr>
              <w:jc w:val="center"/>
              <w:rPr>
                <w:szCs w:val="21"/>
              </w:rPr>
            </w:pPr>
          </w:p>
        </w:tc>
        <w:tc>
          <w:tcPr>
            <w:tcW w:w="854" w:type="dxa"/>
            <w:vAlign w:val="center"/>
          </w:tcPr>
          <w:p w14:paraId="31DD1581">
            <w:pPr>
              <w:jc w:val="center"/>
              <w:rPr>
                <w:szCs w:val="21"/>
              </w:rPr>
            </w:pPr>
          </w:p>
        </w:tc>
        <w:tc>
          <w:tcPr>
            <w:tcW w:w="1165" w:type="dxa"/>
            <w:vAlign w:val="center"/>
          </w:tcPr>
          <w:p w14:paraId="19E032BF">
            <w:pPr>
              <w:jc w:val="center"/>
              <w:rPr>
                <w:szCs w:val="21"/>
              </w:rPr>
            </w:pPr>
            <w:r>
              <w:rPr>
                <w:rFonts w:hint="eastAsia"/>
                <w:szCs w:val="21"/>
              </w:rPr>
              <w:t>√</w:t>
            </w:r>
          </w:p>
        </w:tc>
        <w:tc>
          <w:tcPr>
            <w:tcW w:w="1181" w:type="dxa"/>
            <w:vAlign w:val="center"/>
          </w:tcPr>
          <w:p w14:paraId="0F73F0F7">
            <w:pPr>
              <w:jc w:val="center"/>
              <w:rPr>
                <w:szCs w:val="21"/>
              </w:rPr>
            </w:pPr>
            <w:r>
              <w:rPr>
                <w:rFonts w:hint="eastAsia"/>
                <w:szCs w:val="21"/>
              </w:rPr>
              <w:t>√</w:t>
            </w:r>
          </w:p>
        </w:tc>
        <w:tc>
          <w:tcPr>
            <w:tcW w:w="1100" w:type="dxa"/>
            <w:vAlign w:val="center"/>
          </w:tcPr>
          <w:p w14:paraId="292265AA">
            <w:pPr>
              <w:jc w:val="center"/>
              <w:rPr>
                <w:szCs w:val="21"/>
              </w:rPr>
            </w:pPr>
            <w:r>
              <w:rPr>
                <w:rFonts w:hint="eastAsia"/>
                <w:szCs w:val="21"/>
              </w:rPr>
              <w:t>√</w:t>
            </w:r>
          </w:p>
        </w:tc>
        <w:tc>
          <w:tcPr>
            <w:tcW w:w="1200" w:type="dxa"/>
            <w:vAlign w:val="center"/>
          </w:tcPr>
          <w:p w14:paraId="28671312">
            <w:pPr>
              <w:jc w:val="center"/>
              <w:rPr>
                <w:szCs w:val="21"/>
              </w:rPr>
            </w:pPr>
            <w:r>
              <w:rPr>
                <w:rFonts w:hint="eastAsia"/>
                <w:szCs w:val="21"/>
              </w:rPr>
              <w:t>√</w:t>
            </w:r>
          </w:p>
        </w:tc>
      </w:tr>
      <w:tr w14:paraId="05001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vMerge w:val="continue"/>
            <w:vAlign w:val="center"/>
          </w:tcPr>
          <w:p w14:paraId="18ABC8F1">
            <w:pPr>
              <w:rPr>
                <w:szCs w:val="21"/>
              </w:rPr>
            </w:pPr>
          </w:p>
        </w:tc>
        <w:tc>
          <w:tcPr>
            <w:tcW w:w="1775" w:type="dxa"/>
            <w:vAlign w:val="center"/>
          </w:tcPr>
          <w:p w14:paraId="2BF8D723">
            <w:pPr>
              <w:jc w:val="center"/>
              <w:rPr>
                <w:szCs w:val="21"/>
              </w:rPr>
            </w:pPr>
            <w:r>
              <w:rPr>
                <w:szCs w:val="21"/>
              </w:rPr>
              <w:t>临床安全性评价</w:t>
            </w:r>
          </w:p>
        </w:tc>
        <w:tc>
          <w:tcPr>
            <w:tcW w:w="970" w:type="dxa"/>
            <w:vAlign w:val="center"/>
          </w:tcPr>
          <w:p w14:paraId="0DCCA93B">
            <w:pPr>
              <w:jc w:val="center"/>
              <w:rPr>
                <w:szCs w:val="21"/>
              </w:rPr>
            </w:pPr>
          </w:p>
        </w:tc>
        <w:tc>
          <w:tcPr>
            <w:tcW w:w="854" w:type="dxa"/>
            <w:vAlign w:val="center"/>
          </w:tcPr>
          <w:p w14:paraId="71790A23">
            <w:pPr>
              <w:jc w:val="center"/>
              <w:rPr>
                <w:szCs w:val="21"/>
              </w:rPr>
            </w:pPr>
          </w:p>
        </w:tc>
        <w:tc>
          <w:tcPr>
            <w:tcW w:w="1165" w:type="dxa"/>
            <w:vAlign w:val="center"/>
          </w:tcPr>
          <w:p w14:paraId="1BAA30FD">
            <w:pPr>
              <w:jc w:val="center"/>
              <w:rPr>
                <w:szCs w:val="21"/>
              </w:rPr>
            </w:pPr>
            <w:r>
              <w:rPr>
                <w:rFonts w:hint="eastAsia"/>
                <w:szCs w:val="21"/>
              </w:rPr>
              <w:t>√</w:t>
            </w:r>
          </w:p>
        </w:tc>
        <w:tc>
          <w:tcPr>
            <w:tcW w:w="1181" w:type="dxa"/>
            <w:vAlign w:val="center"/>
          </w:tcPr>
          <w:p w14:paraId="69E670AB">
            <w:pPr>
              <w:jc w:val="center"/>
              <w:rPr>
                <w:szCs w:val="21"/>
              </w:rPr>
            </w:pPr>
            <w:r>
              <w:rPr>
                <w:rFonts w:hint="eastAsia"/>
                <w:szCs w:val="21"/>
              </w:rPr>
              <w:t>√</w:t>
            </w:r>
          </w:p>
        </w:tc>
        <w:tc>
          <w:tcPr>
            <w:tcW w:w="1100" w:type="dxa"/>
            <w:vAlign w:val="center"/>
          </w:tcPr>
          <w:p w14:paraId="2ADD1768">
            <w:pPr>
              <w:jc w:val="center"/>
              <w:rPr>
                <w:szCs w:val="21"/>
              </w:rPr>
            </w:pPr>
            <w:r>
              <w:rPr>
                <w:rFonts w:hint="eastAsia"/>
                <w:szCs w:val="21"/>
              </w:rPr>
              <w:t>√</w:t>
            </w:r>
          </w:p>
        </w:tc>
        <w:tc>
          <w:tcPr>
            <w:tcW w:w="1200" w:type="dxa"/>
            <w:vAlign w:val="center"/>
          </w:tcPr>
          <w:p w14:paraId="1092DD9E">
            <w:pPr>
              <w:jc w:val="center"/>
              <w:rPr>
                <w:szCs w:val="21"/>
              </w:rPr>
            </w:pPr>
            <w:r>
              <w:rPr>
                <w:rFonts w:hint="eastAsia"/>
                <w:szCs w:val="21"/>
              </w:rPr>
              <w:t>√</w:t>
            </w:r>
          </w:p>
        </w:tc>
      </w:tr>
      <w:tr w14:paraId="6EEFD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shd w:val="clear" w:color="auto" w:fill="B8CCE4"/>
            <w:vAlign w:val="center"/>
          </w:tcPr>
          <w:p w14:paraId="208157CB">
            <w:pPr>
              <w:jc w:val="center"/>
              <w:rPr>
                <w:szCs w:val="21"/>
              </w:rPr>
            </w:pPr>
            <w:r>
              <w:rPr>
                <w:color w:val="000000" w:themeColor="text1"/>
                <w:szCs w:val="21"/>
                <w14:textFill>
                  <w14:solidFill>
                    <w14:schemeClr w14:val="tx1"/>
                  </w14:solidFill>
                </w14:textFill>
              </w:rPr>
              <w:t>4</w:t>
            </w:r>
          </w:p>
        </w:tc>
        <w:tc>
          <w:tcPr>
            <w:tcW w:w="1775" w:type="dxa"/>
            <w:vAlign w:val="center"/>
          </w:tcPr>
          <w:p w14:paraId="556D681E">
            <w:pPr>
              <w:jc w:val="center"/>
              <w:rPr>
                <w:szCs w:val="21"/>
              </w:rPr>
            </w:pPr>
            <w:r>
              <w:rPr>
                <w:szCs w:val="21"/>
              </w:rPr>
              <w:t>不良事件监测</w:t>
            </w:r>
          </w:p>
        </w:tc>
        <w:tc>
          <w:tcPr>
            <w:tcW w:w="970" w:type="dxa"/>
            <w:vAlign w:val="center"/>
          </w:tcPr>
          <w:p w14:paraId="07CEFBC4">
            <w:pPr>
              <w:jc w:val="center"/>
              <w:rPr>
                <w:szCs w:val="21"/>
              </w:rPr>
            </w:pPr>
            <w:r>
              <w:rPr>
                <w:rFonts w:hint="eastAsia"/>
                <w:szCs w:val="21"/>
              </w:rPr>
              <w:t>√</w:t>
            </w:r>
          </w:p>
        </w:tc>
        <w:tc>
          <w:tcPr>
            <w:tcW w:w="854" w:type="dxa"/>
            <w:vAlign w:val="center"/>
          </w:tcPr>
          <w:p w14:paraId="2D14FF60">
            <w:pPr>
              <w:jc w:val="center"/>
              <w:rPr>
                <w:szCs w:val="21"/>
              </w:rPr>
            </w:pPr>
          </w:p>
        </w:tc>
        <w:tc>
          <w:tcPr>
            <w:tcW w:w="1165" w:type="dxa"/>
            <w:vAlign w:val="center"/>
          </w:tcPr>
          <w:p w14:paraId="18717FFC">
            <w:pPr>
              <w:jc w:val="center"/>
              <w:rPr>
                <w:szCs w:val="21"/>
              </w:rPr>
            </w:pPr>
            <w:r>
              <w:rPr>
                <w:rFonts w:hint="eastAsia"/>
                <w:szCs w:val="21"/>
              </w:rPr>
              <w:t>√</w:t>
            </w:r>
          </w:p>
        </w:tc>
        <w:tc>
          <w:tcPr>
            <w:tcW w:w="1181" w:type="dxa"/>
            <w:vAlign w:val="center"/>
          </w:tcPr>
          <w:p w14:paraId="18EAA56E">
            <w:pPr>
              <w:jc w:val="center"/>
              <w:rPr>
                <w:szCs w:val="21"/>
              </w:rPr>
            </w:pPr>
            <w:r>
              <w:rPr>
                <w:rFonts w:hint="eastAsia"/>
                <w:szCs w:val="21"/>
              </w:rPr>
              <w:t>√</w:t>
            </w:r>
          </w:p>
        </w:tc>
        <w:tc>
          <w:tcPr>
            <w:tcW w:w="1100" w:type="dxa"/>
            <w:vAlign w:val="center"/>
          </w:tcPr>
          <w:p w14:paraId="54A5E9CC">
            <w:pPr>
              <w:jc w:val="center"/>
              <w:rPr>
                <w:szCs w:val="21"/>
              </w:rPr>
            </w:pPr>
            <w:r>
              <w:rPr>
                <w:rFonts w:hint="eastAsia"/>
                <w:szCs w:val="21"/>
              </w:rPr>
              <w:t>√</w:t>
            </w:r>
          </w:p>
        </w:tc>
        <w:tc>
          <w:tcPr>
            <w:tcW w:w="1200" w:type="dxa"/>
            <w:vAlign w:val="center"/>
          </w:tcPr>
          <w:p w14:paraId="34900594">
            <w:pPr>
              <w:jc w:val="center"/>
              <w:rPr>
                <w:szCs w:val="21"/>
              </w:rPr>
            </w:pPr>
            <w:r>
              <w:rPr>
                <w:rFonts w:hint="eastAsia"/>
                <w:szCs w:val="21"/>
              </w:rPr>
              <w:t>√</w:t>
            </w:r>
          </w:p>
        </w:tc>
      </w:tr>
      <w:tr w14:paraId="15EAB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627" w:type="dxa"/>
            <w:shd w:val="clear" w:color="auto" w:fill="B8CCE4"/>
            <w:vAlign w:val="center"/>
          </w:tcPr>
          <w:p w14:paraId="10307F7E">
            <w:pPr>
              <w:jc w:val="center"/>
              <w:rPr>
                <w:szCs w:val="21"/>
              </w:rPr>
            </w:pPr>
            <w:r>
              <w:rPr>
                <w:color w:val="000000" w:themeColor="text1"/>
                <w:szCs w:val="21"/>
                <w14:textFill>
                  <w14:solidFill>
                    <w14:schemeClr w14:val="tx1"/>
                  </w14:solidFill>
                </w14:textFill>
              </w:rPr>
              <w:t>5</w:t>
            </w:r>
          </w:p>
        </w:tc>
        <w:tc>
          <w:tcPr>
            <w:tcW w:w="1775" w:type="dxa"/>
            <w:vAlign w:val="center"/>
          </w:tcPr>
          <w:p w14:paraId="5A05D912">
            <w:pPr>
              <w:jc w:val="center"/>
              <w:rPr>
                <w:szCs w:val="21"/>
              </w:rPr>
            </w:pPr>
            <w:r>
              <w:rPr>
                <w:szCs w:val="21"/>
              </w:rPr>
              <w:t>方案偏离记录</w:t>
            </w:r>
          </w:p>
        </w:tc>
        <w:tc>
          <w:tcPr>
            <w:tcW w:w="970" w:type="dxa"/>
            <w:vAlign w:val="center"/>
          </w:tcPr>
          <w:p w14:paraId="044DEC21">
            <w:pPr>
              <w:jc w:val="center"/>
              <w:rPr>
                <w:szCs w:val="21"/>
              </w:rPr>
            </w:pPr>
            <w:r>
              <w:rPr>
                <w:rFonts w:hint="eastAsia"/>
                <w:szCs w:val="21"/>
              </w:rPr>
              <w:t>√</w:t>
            </w:r>
          </w:p>
        </w:tc>
        <w:tc>
          <w:tcPr>
            <w:tcW w:w="854" w:type="dxa"/>
            <w:vAlign w:val="center"/>
          </w:tcPr>
          <w:p w14:paraId="1D1765A4">
            <w:pPr>
              <w:jc w:val="center"/>
              <w:rPr>
                <w:szCs w:val="21"/>
              </w:rPr>
            </w:pPr>
          </w:p>
        </w:tc>
        <w:tc>
          <w:tcPr>
            <w:tcW w:w="1165" w:type="dxa"/>
            <w:vAlign w:val="center"/>
          </w:tcPr>
          <w:p w14:paraId="44BCCB9D">
            <w:pPr>
              <w:jc w:val="center"/>
              <w:rPr>
                <w:szCs w:val="21"/>
              </w:rPr>
            </w:pPr>
            <w:r>
              <w:rPr>
                <w:rFonts w:hint="eastAsia"/>
                <w:szCs w:val="21"/>
              </w:rPr>
              <w:t>√</w:t>
            </w:r>
          </w:p>
        </w:tc>
        <w:tc>
          <w:tcPr>
            <w:tcW w:w="1181" w:type="dxa"/>
            <w:vAlign w:val="center"/>
          </w:tcPr>
          <w:p w14:paraId="2564453E">
            <w:pPr>
              <w:jc w:val="center"/>
              <w:rPr>
                <w:szCs w:val="21"/>
              </w:rPr>
            </w:pPr>
            <w:r>
              <w:rPr>
                <w:rFonts w:hint="eastAsia"/>
                <w:szCs w:val="21"/>
              </w:rPr>
              <w:t>√</w:t>
            </w:r>
          </w:p>
        </w:tc>
        <w:tc>
          <w:tcPr>
            <w:tcW w:w="1100" w:type="dxa"/>
            <w:vAlign w:val="center"/>
          </w:tcPr>
          <w:p w14:paraId="7A6A723B">
            <w:pPr>
              <w:jc w:val="center"/>
              <w:rPr>
                <w:szCs w:val="21"/>
              </w:rPr>
            </w:pPr>
            <w:r>
              <w:rPr>
                <w:rFonts w:hint="eastAsia"/>
                <w:szCs w:val="21"/>
              </w:rPr>
              <w:t>√</w:t>
            </w:r>
          </w:p>
        </w:tc>
        <w:tc>
          <w:tcPr>
            <w:tcW w:w="1200" w:type="dxa"/>
            <w:vAlign w:val="center"/>
          </w:tcPr>
          <w:p w14:paraId="376E472D">
            <w:pPr>
              <w:jc w:val="center"/>
              <w:rPr>
                <w:szCs w:val="21"/>
              </w:rPr>
            </w:pPr>
            <w:r>
              <w:rPr>
                <w:rFonts w:hint="eastAsia"/>
                <w:szCs w:val="21"/>
              </w:rPr>
              <w:t>√</w:t>
            </w:r>
          </w:p>
        </w:tc>
      </w:tr>
    </w:tbl>
    <w:p w14:paraId="0E799889">
      <w:pPr>
        <w:spacing w:line="400" w:lineRule="exact"/>
        <w:jc w:val="left"/>
        <w:rPr>
          <w:color w:val="FF0000"/>
          <w:szCs w:val="21"/>
        </w:rPr>
      </w:pPr>
    </w:p>
    <w:p w14:paraId="46946B68">
      <w:pPr>
        <w:spacing w:line="400" w:lineRule="exact"/>
        <w:jc w:val="left"/>
        <w:rPr>
          <w:b/>
          <w:bCs/>
          <w:szCs w:val="21"/>
        </w:rPr>
      </w:pPr>
    </w:p>
    <w:p w14:paraId="0229D856">
      <w:pPr>
        <w:spacing w:line="400" w:lineRule="exact"/>
        <w:jc w:val="left"/>
        <w:rPr>
          <w:b/>
          <w:bCs/>
          <w:szCs w:val="21"/>
        </w:rPr>
      </w:pPr>
      <w:r>
        <w:rPr>
          <w:b/>
          <w:bCs/>
          <w:szCs w:val="21"/>
        </w:rPr>
        <w:t>四、样本量计算</w:t>
      </w:r>
    </w:p>
    <w:p w14:paraId="71EBC1AB">
      <w:pPr>
        <w:pStyle w:val="12"/>
        <w:spacing w:line="400" w:lineRule="exact"/>
        <w:jc w:val="left"/>
        <w:rPr>
          <w:rFonts w:ascii="Times New Roman" w:hAnsi="Times New Roman"/>
        </w:rPr>
      </w:pPr>
      <w:r>
        <w:rPr>
          <w:rFonts w:ascii="Times New Roman" w:hAnsi="Times New Roman"/>
        </w:rPr>
        <w:t>假设本研究团队</w:t>
      </w:r>
      <w:r>
        <w:rPr>
          <w:rFonts w:hint="eastAsia" w:ascii="Times New Roman" w:hAnsi="Times New Roman"/>
        </w:rPr>
        <w:t>预期得</w:t>
      </w:r>
      <w:r>
        <w:rPr>
          <w:rFonts w:ascii="Times New Roman" w:hAnsi="Times New Roman"/>
        </w:rPr>
        <w:t>到的效应值为0.5，显著性水平为0.05，且本研究团队</w:t>
      </w:r>
      <w:r>
        <w:rPr>
          <w:rFonts w:hint="eastAsia" w:ascii="Times New Roman" w:hAnsi="Times New Roman"/>
        </w:rPr>
        <w:t>预期</w:t>
      </w:r>
      <w:r>
        <w:rPr>
          <w:rFonts w:ascii="Times New Roman" w:hAnsi="Times New Roman"/>
        </w:rPr>
        <w:t>达到80%的统计功效。计算得到的结果为每组需64名</w:t>
      </w:r>
      <w:r>
        <w:rPr>
          <w:rFonts w:hint="eastAsia" w:ascii="Times New Roman" w:hAnsi="Times New Roman"/>
        </w:rPr>
        <w:t>受试者</w:t>
      </w:r>
      <w:r>
        <w:rPr>
          <w:rFonts w:ascii="Times New Roman" w:hAnsi="Times New Roman"/>
        </w:rPr>
        <w:t>。假设失访率为20%，那么本研究团队需要增加每组的样本量以确保有足够的有效数据。在这种情况下，每组应该有64/(1-0.2)=80名</w:t>
      </w:r>
      <w:r>
        <w:rPr>
          <w:rFonts w:hint="eastAsia" w:ascii="Times New Roman" w:hAnsi="Times New Roman"/>
        </w:rPr>
        <w:t>受试者</w:t>
      </w:r>
      <w:r>
        <w:rPr>
          <w:rFonts w:ascii="Times New Roman" w:hAnsi="Times New Roman"/>
        </w:rPr>
        <w:t>。因此，总样本量为A组和B组的总和，即80+80=160名</w:t>
      </w:r>
      <w:r>
        <w:rPr>
          <w:rFonts w:hint="eastAsia" w:ascii="Times New Roman" w:hAnsi="Times New Roman"/>
        </w:rPr>
        <w:t>受试者</w:t>
      </w:r>
      <w:r>
        <w:rPr>
          <w:rFonts w:ascii="Times New Roman" w:hAnsi="Times New Roman"/>
        </w:rPr>
        <w:t>。</w:t>
      </w:r>
      <w:r>
        <w:rPr>
          <w:rFonts w:hint="eastAsia" w:ascii="Times New Roman" w:hAnsi="Times New Roman"/>
        </w:rPr>
        <w:t>因此本研究最终拟纳入样本量为200例</w:t>
      </w:r>
      <w:r>
        <w:rPr>
          <w:rFonts w:ascii="Times New Roman" w:hAnsi="Times New Roman"/>
        </w:rPr>
        <w:t>。</w:t>
      </w:r>
    </w:p>
    <w:p w14:paraId="37004794">
      <w:pPr>
        <w:pStyle w:val="12"/>
        <w:spacing w:line="400" w:lineRule="exact"/>
        <w:ind w:firstLine="0" w:firstLineChars="0"/>
        <w:jc w:val="left"/>
        <w:rPr>
          <w:rFonts w:ascii="Times New Roman" w:hAnsi="Times New Roman"/>
          <w:color w:val="FF0000"/>
          <w:szCs w:val="21"/>
        </w:rPr>
      </w:pPr>
    </w:p>
    <w:p w14:paraId="725936DF">
      <w:pPr>
        <w:pStyle w:val="12"/>
        <w:spacing w:line="400" w:lineRule="exact"/>
        <w:ind w:firstLine="0" w:firstLineChars="0"/>
        <w:jc w:val="left"/>
        <w:rPr>
          <w:rFonts w:ascii="Times New Roman" w:hAnsi="Times New Roman"/>
          <w:szCs w:val="21"/>
        </w:rPr>
      </w:pPr>
      <w:r>
        <w:rPr>
          <w:rFonts w:ascii="Times New Roman" w:hAnsi="Times New Roman"/>
          <w:b/>
          <w:bCs/>
          <w:szCs w:val="21"/>
        </w:rPr>
        <w:t>五、数据管理和保密</w:t>
      </w:r>
    </w:p>
    <w:p w14:paraId="2873B17A">
      <w:pPr>
        <w:spacing w:line="400" w:lineRule="exact"/>
        <w:ind w:firstLine="420"/>
        <w:jc w:val="left"/>
        <w:rPr>
          <w:szCs w:val="21"/>
        </w:rPr>
      </w:pPr>
      <w:r>
        <w:rPr>
          <w:szCs w:val="21"/>
        </w:rPr>
        <w:t>①数据录入与管理的相关设计与说明</w:t>
      </w:r>
    </w:p>
    <w:p w14:paraId="57D2AD4B">
      <w:pPr>
        <w:spacing w:line="400" w:lineRule="exact"/>
        <w:ind w:firstLine="420"/>
        <w:jc w:val="left"/>
        <w:rPr>
          <w:szCs w:val="21"/>
        </w:rPr>
      </w:pPr>
      <w:r>
        <w:rPr>
          <w:szCs w:val="21"/>
        </w:rPr>
        <w:t>本研究团队将采用电子数据录入和管理系统。所有研究人员将被培训，以确保熟悉数据录入系统的操作。每位受试者将被分配一个唯一的编号，以便在整个研究过程中跟踪其数据。收集的数据将定期进行质量检查，以确保数据的准确性和完整性。同时，本研究团队将定期备份数据以防止数据丢失。</w:t>
      </w:r>
    </w:p>
    <w:p w14:paraId="3F0A2351">
      <w:pPr>
        <w:spacing w:line="400" w:lineRule="exact"/>
        <w:ind w:firstLine="420"/>
        <w:jc w:val="left"/>
        <w:rPr>
          <w:szCs w:val="21"/>
        </w:rPr>
      </w:pPr>
      <w:r>
        <w:rPr>
          <w:szCs w:val="21"/>
        </w:rPr>
        <w:t>②受试者数据的保密措施。</w:t>
      </w:r>
    </w:p>
    <w:p w14:paraId="324E3EB2">
      <w:pPr>
        <w:spacing w:line="400" w:lineRule="exact"/>
        <w:ind w:firstLine="420"/>
        <w:jc w:val="left"/>
        <w:rPr>
          <w:rFonts w:eastAsia="MS Mincho"/>
          <w:spacing w:val="2"/>
          <w:shd w:val="clear" w:color="auto" w:fill="FFFFFF"/>
        </w:rPr>
      </w:pPr>
      <w:r>
        <w:rPr>
          <w:spacing w:val="2"/>
          <w:shd w:val="clear" w:color="auto" w:fill="FFFFFF"/>
        </w:rPr>
        <w:t>为确保受试者隐私和数据安全，本研究团队将采取严格的保密措施。有关受试者身份相关所有信息资料均予以保密，相关资料在相关法律和/或法规允许的范围之外不对外公开。在研究过程中，只有经授权的研究人员才能访问受试者的个人信息和研究数据。所有电子数据将存储在受密码保护的安全服务器上，并且定期进行安全审查。在研究结果的报告和发表过程中，本研究团队将使用统一编号，不会泄露受试者的任何个人身份信息</w:t>
      </w:r>
      <w:r>
        <w:rPr>
          <w:szCs w:val="22"/>
        </w:rPr>
        <w:t>。</w:t>
      </w:r>
    </w:p>
    <w:p w14:paraId="4FB1EF29">
      <w:pPr>
        <w:spacing w:line="400" w:lineRule="exact"/>
        <w:ind w:firstLine="420"/>
        <w:jc w:val="left"/>
        <w:rPr>
          <w:rFonts w:eastAsia="MS Mincho"/>
          <w:spacing w:val="2"/>
          <w:shd w:val="clear" w:color="auto" w:fill="FFFFFF"/>
        </w:rPr>
      </w:pPr>
    </w:p>
    <w:p w14:paraId="753677F6">
      <w:pPr>
        <w:spacing w:line="400" w:lineRule="exact"/>
        <w:jc w:val="left"/>
        <w:rPr>
          <w:b/>
          <w:bCs/>
          <w:szCs w:val="21"/>
        </w:rPr>
      </w:pPr>
      <w:r>
        <w:rPr>
          <w:b/>
          <w:bCs/>
          <w:szCs w:val="21"/>
        </w:rPr>
        <w:t>六、知情同意</w:t>
      </w:r>
    </w:p>
    <w:p w14:paraId="5893F71B">
      <w:pPr>
        <w:spacing w:line="400" w:lineRule="exact"/>
        <w:ind w:firstLine="420" w:firstLineChars="200"/>
        <w:jc w:val="left"/>
      </w:pPr>
      <w:r>
        <w:rPr>
          <w:rFonts w:hint="eastAsia" w:cs="Times New Roman"/>
          <w:color w:val="auto"/>
          <w:kern w:val="2"/>
          <w:sz w:val="21"/>
          <w:szCs w:val="24"/>
          <w:lang w:val="en-US" w:eastAsia="zh-CN" w:bidi="ar-SA"/>
        </w:rPr>
        <w:t>每位受试者在入选本研究之前，负责谈知情同意的研究者要以书面文字形式向其完整、全面地介绍本研究的目的、性质、程序以及可能的受益及风险等，应让受试者知晓他们有权随时退出研究。入选前，每位受试者应被充分知情，且有充分的时间考虑是否参加。受试者自愿参加并签署知情同意书之后方可入选本研究。</w:t>
      </w:r>
    </w:p>
    <w:p w14:paraId="3A963D1D">
      <w:pPr>
        <w:spacing w:line="400" w:lineRule="exact"/>
        <w:ind w:firstLine="420" w:firstLineChars="200"/>
        <w:jc w:val="left"/>
      </w:pPr>
    </w:p>
    <w:p w14:paraId="16E355B4">
      <w:pPr>
        <w:spacing w:line="400" w:lineRule="exact"/>
        <w:jc w:val="left"/>
        <w:rPr>
          <w:b/>
          <w:bCs/>
        </w:rPr>
      </w:pPr>
      <w:r>
        <w:rPr>
          <w:b/>
          <w:bCs/>
        </w:rPr>
        <w:t>七、不良事件及相关处理措施</w:t>
      </w:r>
    </w:p>
    <w:p w14:paraId="797CA924">
      <w:pPr>
        <w:pStyle w:val="12"/>
        <w:spacing w:line="400" w:lineRule="exact"/>
        <w:jc w:val="left"/>
        <w:rPr>
          <w:rFonts w:ascii="Times New Roman" w:hAnsi="Times New Roman"/>
          <w:szCs w:val="21"/>
        </w:rPr>
      </w:pPr>
      <w:r>
        <w:rPr>
          <w:rFonts w:ascii="Times New Roman" w:hAnsi="Times New Roman"/>
          <w:szCs w:val="21"/>
        </w:rPr>
        <w:t>参加本研究的受试者可能面临的风险及相关处理措施如下：</w:t>
      </w:r>
    </w:p>
    <w:p w14:paraId="553D2916">
      <w:pPr>
        <w:pStyle w:val="12"/>
        <w:spacing w:line="400" w:lineRule="exact"/>
        <w:jc w:val="left"/>
        <w:rPr>
          <w:rFonts w:ascii="Times New Roman" w:hAnsi="Times New Roman"/>
        </w:rPr>
      </w:pPr>
      <w:bookmarkStart w:id="12" w:name="_Hlk189741184"/>
      <w:r>
        <w:rPr>
          <w:rFonts w:ascii="Times New Roman" w:hAnsi="Times New Roman"/>
        </w:rPr>
        <w:t>AlignPro数字化腰痛管理方案：在进行运动治疗时，</w:t>
      </w:r>
      <w:r>
        <w:rPr>
          <w:rFonts w:hint="eastAsia" w:ascii="Times New Roman" w:hAnsi="Times New Roman"/>
        </w:rPr>
        <w:t>受试者</w:t>
      </w:r>
      <w:r>
        <w:rPr>
          <w:rFonts w:ascii="Times New Roman" w:hAnsi="Times New Roman"/>
        </w:rPr>
        <w:t>可能会感到疲劳、肌肉酸痛或关节疼痛。</w:t>
      </w:r>
    </w:p>
    <w:p w14:paraId="00C367DF">
      <w:pPr>
        <w:pStyle w:val="12"/>
        <w:spacing w:line="400" w:lineRule="exact"/>
        <w:jc w:val="left"/>
        <w:rPr>
          <w:rFonts w:ascii="Times New Roman" w:hAnsi="Times New Roman"/>
          <w:szCs w:val="21"/>
        </w:rPr>
      </w:pPr>
      <w:r>
        <w:rPr>
          <w:rFonts w:ascii="Times New Roman" w:hAnsi="Times New Roman"/>
          <w:szCs w:val="21"/>
        </w:rPr>
        <w:t>相应的防范与处理措施：本研究团队会根据</w:t>
      </w:r>
      <w:r>
        <w:rPr>
          <w:rFonts w:hint="eastAsia" w:ascii="Times New Roman" w:hAnsi="Times New Roman"/>
          <w:szCs w:val="21"/>
        </w:rPr>
        <w:t>受试者</w:t>
      </w:r>
      <w:r>
        <w:rPr>
          <w:rFonts w:ascii="Times New Roman" w:hAnsi="Times New Roman"/>
          <w:szCs w:val="21"/>
        </w:rPr>
        <w:t>的具体情况制定个性化的运动方案，以确保运动强度在可承受范围内。需要告知受试者：如果有不适，请及时与研究人员沟通。本研究团队会根据情况调整运动方案。</w:t>
      </w:r>
    </w:p>
    <w:bookmarkEnd w:id="12"/>
    <w:p w14:paraId="601745C9">
      <w:pPr>
        <w:pStyle w:val="12"/>
        <w:spacing w:line="400" w:lineRule="exact"/>
        <w:ind w:firstLine="0" w:firstLineChars="0"/>
        <w:jc w:val="left"/>
        <w:rPr>
          <w:rFonts w:ascii="Times New Roman" w:hAnsi="Times New Roman"/>
          <w:b/>
          <w:bCs/>
          <w:szCs w:val="24"/>
        </w:rPr>
      </w:pPr>
    </w:p>
    <w:p w14:paraId="59CF61ED">
      <w:pPr>
        <w:spacing w:line="400" w:lineRule="exact"/>
        <w:ind w:firstLineChars="0"/>
        <w:jc w:val="left"/>
        <w:rPr>
          <w:rFonts w:hint="eastAsia" w:ascii="Times New Roman" w:hAnsi="Times New Roman"/>
          <w:b/>
          <w:bCs/>
          <w:szCs w:val="24"/>
        </w:rPr>
      </w:pPr>
      <w:r>
        <w:rPr>
          <w:rFonts w:hint="eastAsia" w:ascii="Times New Roman" w:hAnsi="Times New Roman"/>
          <w:b/>
          <w:bCs/>
          <w:szCs w:val="24"/>
        </w:rPr>
        <w:br w:type="page"/>
      </w:r>
    </w:p>
    <w:p w14:paraId="694BB9D4">
      <w:pPr>
        <w:pStyle w:val="12"/>
        <w:spacing w:line="400" w:lineRule="exact"/>
        <w:ind w:firstLine="0" w:firstLineChars="0"/>
        <w:jc w:val="left"/>
        <w:rPr>
          <w:rFonts w:ascii="Times New Roman" w:hAnsi="Times New Roman"/>
          <w:b/>
          <w:bCs/>
          <w:szCs w:val="24"/>
        </w:rPr>
      </w:pPr>
      <w:r>
        <w:rPr>
          <w:rFonts w:hint="eastAsia" w:ascii="Times New Roman" w:hAnsi="Times New Roman"/>
          <w:b/>
          <w:bCs/>
          <w:szCs w:val="24"/>
        </w:rPr>
        <w:t>参考文献</w:t>
      </w:r>
    </w:p>
    <w:p w14:paraId="3186691E">
      <w:pPr>
        <w:pStyle w:val="15"/>
        <w:ind w:left="720" w:hanging="720"/>
        <w:rPr>
          <w:rFonts w:ascii="Times New Roman" w:hAnsi="Times New Roman" w:cs="Times New Roman"/>
          <w:sz w:val="21"/>
          <w:szCs w:val="21"/>
        </w:rPr>
      </w:pPr>
      <w:r>
        <w:rPr>
          <w:rFonts w:ascii="Times New Roman" w:hAnsi="Times New Roman" w:cs="Times New Roman"/>
          <w:color w:val="FF0000"/>
          <w:sz w:val="21"/>
          <w:szCs w:val="21"/>
        </w:rPr>
        <w:fldChar w:fldCharType="begin"/>
      </w:r>
      <w:r>
        <w:rPr>
          <w:rFonts w:ascii="Times New Roman" w:hAnsi="Times New Roman" w:cs="Times New Roman"/>
          <w:color w:val="FF0000"/>
          <w:sz w:val="21"/>
          <w:szCs w:val="21"/>
        </w:rPr>
        <w:instrText xml:space="preserve"> ADDIN EN.REFLIST </w:instrText>
      </w:r>
      <w:r>
        <w:rPr>
          <w:rFonts w:ascii="Times New Roman" w:hAnsi="Times New Roman" w:cs="Times New Roman"/>
          <w:color w:val="FF0000"/>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tab/>
      </w:r>
      <w:r>
        <w:rPr>
          <w:rFonts w:ascii="Times New Roman" w:hAnsi="Times New Roman" w:cs="Times New Roman"/>
          <w:i/>
          <w:sz w:val="21"/>
          <w:szCs w:val="21"/>
        </w:rPr>
        <w:t>Global, regional, and national incidence, prevalence, and years lived with disability for 310 diseases and injuries, 1990-2015: a systematic analysis for the Global Burden of Disease Study 2015.</w:t>
      </w:r>
      <w:r>
        <w:rPr>
          <w:rFonts w:ascii="Times New Roman" w:hAnsi="Times New Roman" w:cs="Times New Roman"/>
          <w:sz w:val="21"/>
          <w:szCs w:val="21"/>
        </w:rPr>
        <w:t xml:space="preserve"> Lancet, 2016. </w:t>
      </w:r>
      <w:r>
        <w:rPr>
          <w:rFonts w:ascii="Times New Roman" w:hAnsi="Times New Roman" w:cs="Times New Roman"/>
          <w:b/>
          <w:sz w:val="21"/>
          <w:szCs w:val="21"/>
        </w:rPr>
        <w:t>388</w:t>
      </w:r>
      <w:r>
        <w:rPr>
          <w:rFonts w:ascii="Times New Roman" w:hAnsi="Times New Roman" w:cs="Times New Roman"/>
          <w:sz w:val="21"/>
          <w:szCs w:val="21"/>
        </w:rPr>
        <w:t>(10053): p. 1545-1602.</w:t>
      </w:r>
    </w:p>
    <w:p w14:paraId="7BFDDC39">
      <w:pPr>
        <w:pStyle w:val="15"/>
        <w:ind w:left="720" w:hanging="720"/>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sz w:val="21"/>
          <w:szCs w:val="21"/>
        </w:rPr>
        <w:tab/>
      </w:r>
      <w:r>
        <w:rPr>
          <w:rFonts w:ascii="Times New Roman" w:hAnsi="Times New Roman" w:cs="Times New Roman"/>
          <w:sz w:val="21"/>
          <w:szCs w:val="21"/>
        </w:rPr>
        <w:t xml:space="preserve">Hartvigsen, J., et al., </w:t>
      </w:r>
      <w:r>
        <w:rPr>
          <w:rFonts w:ascii="Times New Roman" w:hAnsi="Times New Roman" w:cs="Times New Roman"/>
          <w:i/>
          <w:sz w:val="21"/>
          <w:szCs w:val="21"/>
        </w:rPr>
        <w:t>What low back pain is and why we need to pay attention.</w:t>
      </w:r>
      <w:r>
        <w:rPr>
          <w:rFonts w:ascii="Times New Roman" w:hAnsi="Times New Roman" w:cs="Times New Roman"/>
          <w:sz w:val="21"/>
          <w:szCs w:val="21"/>
        </w:rPr>
        <w:t xml:space="preserve"> Lancet, 2018. </w:t>
      </w:r>
      <w:r>
        <w:rPr>
          <w:rFonts w:ascii="Times New Roman" w:hAnsi="Times New Roman" w:cs="Times New Roman"/>
          <w:b/>
          <w:sz w:val="21"/>
          <w:szCs w:val="21"/>
        </w:rPr>
        <w:t>391</w:t>
      </w:r>
      <w:r>
        <w:rPr>
          <w:rFonts w:ascii="Times New Roman" w:hAnsi="Times New Roman" w:cs="Times New Roman"/>
          <w:sz w:val="21"/>
          <w:szCs w:val="21"/>
        </w:rPr>
        <w:t>(10137): p. 2356-2367.</w:t>
      </w:r>
    </w:p>
    <w:p w14:paraId="36C2E644">
      <w:pPr>
        <w:pStyle w:val="15"/>
        <w:ind w:left="720" w:hanging="720"/>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sz w:val="21"/>
          <w:szCs w:val="21"/>
        </w:rPr>
        <w:tab/>
      </w:r>
      <w:r>
        <w:rPr>
          <w:rFonts w:ascii="Times New Roman" w:hAnsi="Times New Roman" w:cs="Times New Roman"/>
          <w:sz w:val="21"/>
          <w:szCs w:val="21"/>
        </w:rPr>
        <w:t xml:space="preserve">da Silva, T., et al., </w:t>
      </w:r>
      <w:r>
        <w:rPr>
          <w:rFonts w:ascii="Times New Roman" w:hAnsi="Times New Roman" w:cs="Times New Roman"/>
          <w:i/>
          <w:sz w:val="21"/>
          <w:szCs w:val="21"/>
        </w:rPr>
        <w:t>Risk of Recurrence of Low Back Pain: A Systematic Review.</w:t>
      </w:r>
      <w:r>
        <w:rPr>
          <w:rFonts w:ascii="Times New Roman" w:hAnsi="Times New Roman" w:cs="Times New Roman"/>
          <w:sz w:val="21"/>
          <w:szCs w:val="21"/>
        </w:rPr>
        <w:t xml:space="preserve"> J Orthop Sports Phys Ther, 2017. </w:t>
      </w:r>
      <w:r>
        <w:rPr>
          <w:rFonts w:ascii="Times New Roman" w:hAnsi="Times New Roman" w:cs="Times New Roman"/>
          <w:b/>
          <w:sz w:val="21"/>
          <w:szCs w:val="21"/>
        </w:rPr>
        <w:t>47</w:t>
      </w:r>
      <w:r>
        <w:rPr>
          <w:rFonts w:ascii="Times New Roman" w:hAnsi="Times New Roman" w:cs="Times New Roman"/>
          <w:sz w:val="21"/>
          <w:szCs w:val="21"/>
        </w:rPr>
        <w:t>(5): p. 305-313.</w:t>
      </w:r>
    </w:p>
    <w:p w14:paraId="1F0C9D4E">
      <w:pPr>
        <w:pStyle w:val="15"/>
        <w:ind w:left="720" w:hanging="720"/>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sz w:val="21"/>
          <w:szCs w:val="21"/>
        </w:rPr>
        <w:tab/>
      </w:r>
      <w:r>
        <w:rPr>
          <w:rFonts w:ascii="Times New Roman" w:hAnsi="Times New Roman" w:cs="Times New Roman"/>
          <w:sz w:val="21"/>
          <w:szCs w:val="21"/>
        </w:rPr>
        <w:t xml:space="preserve">Hartvigsen, J., B. Natvig, and M. Ferreira, </w:t>
      </w:r>
      <w:r>
        <w:rPr>
          <w:rFonts w:ascii="Times New Roman" w:hAnsi="Times New Roman" w:cs="Times New Roman"/>
          <w:i/>
          <w:sz w:val="21"/>
          <w:szCs w:val="21"/>
        </w:rPr>
        <w:t>Is it all about a pain in the back?</w:t>
      </w:r>
      <w:r>
        <w:rPr>
          <w:rFonts w:ascii="Times New Roman" w:hAnsi="Times New Roman" w:cs="Times New Roman"/>
          <w:sz w:val="21"/>
          <w:szCs w:val="21"/>
        </w:rPr>
        <w:t xml:space="preserve"> Best Pract Res Clin Rheumatol, 2013. </w:t>
      </w:r>
      <w:r>
        <w:rPr>
          <w:rFonts w:ascii="Times New Roman" w:hAnsi="Times New Roman" w:cs="Times New Roman"/>
          <w:b/>
          <w:sz w:val="21"/>
          <w:szCs w:val="21"/>
        </w:rPr>
        <w:t>27</w:t>
      </w:r>
      <w:r>
        <w:rPr>
          <w:rFonts w:ascii="Times New Roman" w:hAnsi="Times New Roman" w:cs="Times New Roman"/>
          <w:sz w:val="21"/>
          <w:szCs w:val="21"/>
        </w:rPr>
        <w:t>(5): p. 613-23.</w:t>
      </w:r>
    </w:p>
    <w:p w14:paraId="5F0E457A">
      <w:pPr>
        <w:pStyle w:val="15"/>
        <w:ind w:left="720" w:hanging="720"/>
        <w:rPr>
          <w:rFonts w:ascii="Times New Roman" w:hAnsi="Times New Roman" w:cs="Times New Roman"/>
          <w:sz w:val="21"/>
          <w:szCs w:val="21"/>
        </w:rPr>
      </w:pPr>
      <w:r>
        <w:rPr>
          <w:rFonts w:ascii="Times New Roman" w:hAnsi="Times New Roman" w:cs="Times New Roman"/>
          <w:sz w:val="21"/>
          <w:szCs w:val="21"/>
        </w:rPr>
        <w:t>5.</w:t>
      </w:r>
      <w:r>
        <w:rPr>
          <w:rFonts w:ascii="Times New Roman" w:hAnsi="Times New Roman" w:cs="Times New Roman"/>
          <w:sz w:val="21"/>
          <w:szCs w:val="21"/>
        </w:rPr>
        <w:tab/>
      </w:r>
      <w:r>
        <w:rPr>
          <w:rFonts w:ascii="Times New Roman" w:hAnsi="Times New Roman" w:cs="Times New Roman"/>
          <w:sz w:val="21"/>
          <w:szCs w:val="21"/>
        </w:rPr>
        <w:t xml:space="preserve">Beaudet, N., et al., </w:t>
      </w:r>
      <w:r>
        <w:rPr>
          <w:rFonts w:ascii="Times New Roman" w:hAnsi="Times New Roman" w:cs="Times New Roman"/>
          <w:i/>
          <w:sz w:val="21"/>
          <w:szCs w:val="21"/>
        </w:rPr>
        <w:t>Prevalence of claims-based recurrent low back pain in a Canadian population: a secondary analysis of an administrative database.</w:t>
      </w:r>
      <w:r>
        <w:rPr>
          <w:rFonts w:ascii="Times New Roman" w:hAnsi="Times New Roman" w:cs="Times New Roman"/>
          <w:sz w:val="21"/>
          <w:szCs w:val="21"/>
        </w:rPr>
        <w:t xml:space="preserve"> BMC Musculoskelet Disord, 2013. </w:t>
      </w:r>
      <w:r>
        <w:rPr>
          <w:rFonts w:ascii="Times New Roman" w:hAnsi="Times New Roman" w:cs="Times New Roman"/>
          <w:b/>
          <w:sz w:val="21"/>
          <w:szCs w:val="21"/>
        </w:rPr>
        <w:t>14</w:t>
      </w:r>
      <w:r>
        <w:rPr>
          <w:rFonts w:ascii="Times New Roman" w:hAnsi="Times New Roman" w:cs="Times New Roman"/>
          <w:sz w:val="21"/>
          <w:szCs w:val="21"/>
        </w:rPr>
        <w:t>: p. 151.</w:t>
      </w:r>
    </w:p>
    <w:p w14:paraId="2FD9490E">
      <w:pPr>
        <w:pStyle w:val="15"/>
        <w:ind w:left="720" w:hanging="720"/>
        <w:rPr>
          <w:rFonts w:ascii="Times New Roman" w:hAnsi="Times New Roman" w:cs="Times New Roman"/>
          <w:sz w:val="21"/>
          <w:szCs w:val="21"/>
        </w:rPr>
      </w:pPr>
      <w:r>
        <w:rPr>
          <w:rFonts w:ascii="Times New Roman" w:hAnsi="Times New Roman" w:cs="Times New Roman"/>
          <w:sz w:val="21"/>
          <w:szCs w:val="21"/>
        </w:rPr>
        <w:t>6.</w:t>
      </w:r>
      <w:r>
        <w:rPr>
          <w:rFonts w:ascii="Times New Roman" w:hAnsi="Times New Roman" w:cs="Times New Roman"/>
          <w:sz w:val="21"/>
          <w:szCs w:val="21"/>
        </w:rPr>
        <w:tab/>
      </w:r>
      <w:r>
        <w:rPr>
          <w:rFonts w:ascii="Times New Roman" w:hAnsi="Times New Roman" w:cs="Times New Roman"/>
          <w:sz w:val="21"/>
          <w:szCs w:val="21"/>
        </w:rPr>
        <w:t xml:space="preserve">Keogh, E., B.A. Rosser, and C. Eccleston, </w:t>
      </w:r>
      <w:r>
        <w:rPr>
          <w:rFonts w:ascii="Times New Roman" w:hAnsi="Times New Roman" w:cs="Times New Roman"/>
          <w:i/>
          <w:sz w:val="21"/>
          <w:szCs w:val="21"/>
        </w:rPr>
        <w:t>e-Health and chronic pain management: current status and developments.</w:t>
      </w:r>
      <w:r>
        <w:rPr>
          <w:rFonts w:ascii="Times New Roman" w:hAnsi="Times New Roman" w:cs="Times New Roman"/>
          <w:sz w:val="21"/>
          <w:szCs w:val="21"/>
        </w:rPr>
        <w:t xml:space="preserve"> Pain, 2010. </w:t>
      </w:r>
      <w:r>
        <w:rPr>
          <w:rFonts w:ascii="Times New Roman" w:hAnsi="Times New Roman" w:cs="Times New Roman"/>
          <w:b/>
          <w:sz w:val="21"/>
          <w:szCs w:val="21"/>
        </w:rPr>
        <w:t>151</w:t>
      </w:r>
      <w:r>
        <w:rPr>
          <w:rFonts w:ascii="Times New Roman" w:hAnsi="Times New Roman" w:cs="Times New Roman"/>
          <w:sz w:val="21"/>
          <w:szCs w:val="21"/>
        </w:rPr>
        <w:t>(1): p. 18-21.</w:t>
      </w:r>
    </w:p>
    <w:p w14:paraId="13F9BEE2">
      <w:pPr>
        <w:pStyle w:val="15"/>
        <w:ind w:left="720" w:hanging="720"/>
        <w:rPr>
          <w:rFonts w:ascii="Times New Roman" w:hAnsi="Times New Roman" w:cs="Times New Roman"/>
          <w:sz w:val="21"/>
          <w:szCs w:val="21"/>
        </w:rPr>
      </w:pPr>
      <w:r>
        <w:rPr>
          <w:rFonts w:ascii="Times New Roman" w:hAnsi="Times New Roman" w:cs="Times New Roman"/>
          <w:sz w:val="21"/>
          <w:szCs w:val="21"/>
        </w:rPr>
        <w:t>7.</w:t>
      </w:r>
      <w:r>
        <w:rPr>
          <w:rFonts w:ascii="Times New Roman" w:hAnsi="Times New Roman" w:cs="Times New Roman"/>
          <w:sz w:val="21"/>
          <w:szCs w:val="21"/>
        </w:rPr>
        <w:tab/>
      </w:r>
      <w:r>
        <w:rPr>
          <w:rFonts w:ascii="Times New Roman" w:hAnsi="Times New Roman" w:cs="Times New Roman"/>
          <w:sz w:val="21"/>
          <w:szCs w:val="21"/>
        </w:rPr>
        <w:t xml:space="preserve">Rosser, B.A. and C. Eccleston, </w:t>
      </w:r>
      <w:r>
        <w:rPr>
          <w:rFonts w:ascii="Times New Roman" w:hAnsi="Times New Roman" w:cs="Times New Roman"/>
          <w:i/>
          <w:sz w:val="21"/>
          <w:szCs w:val="21"/>
        </w:rPr>
        <w:t>Smartphone applications for pain management.</w:t>
      </w:r>
      <w:r>
        <w:rPr>
          <w:rFonts w:ascii="Times New Roman" w:hAnsi="Times New Roman" w:cs="Times New Roman"/>
          <w:sz w:val="21"/>
          <w:szCs w:val="21"/>
        </w:rPr>
        <w:t xml:space="preserve"> Journal of telemedicine and telecare, 2011. </w:t>
      </w:r>
      <w:r>
        <w:rPr>
          <w:rFonts w:ascii="Times New Roman" w:hAnsi="Times New Roman" w:cs="Times New Roman"/>
          <w:b/>
          <w:sz w:val="21"/>
          <w:szCs w:val="21"/>
        </w:rPr>
        <w:t>17</w:t>
      </w:r>
      <w:r>
        <w:rPr>
          <w:rFonts w:ascii="Times New Roman" w:hAnsi="Times New Roman" w:cs="Times New Roman"/>
          <w:sz w:val="21"/>
          <w:szCs w:val="21"/>
        </w:rPr>
        <w:t>(6): p. 308-312.</w:t>
      </w:r>
    </w:p>
    <w:p w14:paraId="25CF18E9">
      <w:pPr>
        <w:pStyle w:val="15"/>
        <w:ind w:left="720" w:hanging="720"/>
        <w:rPr>
          <w:rFonts w:ascii="Times New Roman" w:hAnsi="Times New Roman" w:cs="Times New Roman"/>
          <w:sz w:val="21"/>
          <w:szCs w:val="21"/>
        </w:rPr>
      </w:pPr>
      <w:r>
        <w:rPr>
          <w:rFonts w:ascii="Times New Roman" w:hAnsi="Times New Roman" w:cs="Times New Roman"/>
          <w:sz w:val="21"/>
          <w:szCs w:val="21"/>
        </w:rPr>
        <w:t>8.</w:t>
      </w:r>
      <w:r>
        <w:rPr>
          <w:rFonts w:ascii="Times New Roman" w:hAnsi="Times New Roman" w:cs="Times New Roman"/>
          <w:sz w:val="21"/>
          <w:szCs w:val="21"/>
        </w:rPr>
        <w:tab/>
      </w:r>
      <w:r>
        <w:rPr>
          <w:rFonts w:ascii="Times New Roman" w:hAnsi="Times New Roman" w:cs="Times New Roman"/>
          <w:sz w:val="21"/>
          <w:szCs w:val="21"/>
        </w:rPr>
        <w:t xml:space="preserve">Amorim, A.B., et al., </w:t>
      </w:r>
      <w:r>
        <w:rPr>
          <w:rFonts w:ascii="Times New Roman" w:hAnsi="Times New Roman" w:cs="Times New Roman"/>
          <w:i/>
          <w:sz w:val="21"/>
          <w:szCs w:val="21"/>
        </w:rPr>
        <w:t>Integrating Mobile health and Physical Activity to reduce the burden of Chronic low back pain Trial (IMPACT): a pilot trial protocol.</w:t>
      </w:r>
      <w:r>
        <w:rPr>
          <w:rFonts w:ascii="Times New Roman" w:hAnsi="Times New Roman" w:cs="Times New Roman"/>
          <w:sz w:val="21"/>
          <w:szCs w:val="21"/>
        </w:rPr>
        <w:t xml:space="preserve"> BMC musculoskeletal disorders, 2016. </w:t>
      </w:r>
      <w:r>
        <w:rPr>
          <w:rFonts w:ascii="Times New Roman" w:hAnsi="Times New Roman" w:cs="Times New Roman"/>
          <w:b/>
          <w:sz w:val="21"/>
          <w:szCs w:val="21"/>
        </w:rPr>
        <w:t>17</w:t>
      </w:r>
      <w:r>
        <w:rPr>
          <w:rFonts w:ascii="Times New Roman" w:hAnsi="Times New Roman" w:cs="Times New Roman"/>
          <w:sz w:val="21"/>
          <w:szCs w:val="21"/>
        </w:rPr>
        <w:t>(1): p. 1-8.</w:t>
      </w:r>
    </w:p>
    <w:p w14:paraId="28F8CDB4">
      <w:pPr>
        <w:pStyle w:val="15"/>
        <w:ind w:left="720" w:hanging="720"/>
        <w:rPr>
          <w:rFonts w:ascii="Times New Roman" w:hAnsi="Times New Roman" w:cs="Times New Roman"/>
          <w:sz w:val="21"/>
          <w:szCs w:val="21"/>
        </w:rPr>
      </w:pPr>
      <w:r>
        <w:rPr>
          <w:rFonts w:ascii="Times New Roman" w:hAnsi="Times New Roman" w:cs="Times New Roman"/>
          <w:sz w:val="21"/>
          <w:szCs w:val="21"/>
        </w:rPr>
        <w:t>9.</w:t>
      </w:r>
      <w:r>
        <w:rPr>
          <w:rFonts w:ascii="Times New Roman" w:hAnsi="Times New Roman" w:cs="Times New Roman"/>
          <w:sz w:val="21"/>
          <w:szCs w:val="21"/>
        </w:rPr>
        <w:tab/>
      </w:r>
      <w:r>
        <w:rPr>
          <w:rFonts w:ascii="Times New Roman" w:hAnsi="Times New Roman" w:cs="Times New Roman"/>
          <w:sz w:val="21"/>
          <w:szCs w:val="21"/>
        </w:rPr>
        <w:t xml:space="preserve">Lilje, S.C., et al., </w:t>
      </w:r>
      <w:r>
        <w:rPr>
          <w:rFonts w:ascii="Times New Roman" w:hAnsi="Times New Roman" w:cs="Times New Roman"/>
          <w:i/>
          <w:sz w:val="21"/>
          <w:szCs w:val="21"/>
        </w:rPr>
        <w:t>Experiences of older adults with mobile phone text messaging as reminders of home exercises after specialized manual therapy for recurrent low back pain: a qualitative study.</w:t>
      </w:r>
      <w:r>
        <w:rPr>
          <w:rFonts w:ascii="Times New Roman" w:hAnsi="Times New Roman" w:cs="Times New Roman"/>
          <w:sz w:val="21"/>
          <w:szCs w:val="21"/>
        </w:rPr>
        <w:t xml:space="preserve"> JMIR mHealth and uHealth, 2017. </w:t>
      </w:r>
      <w:r>
        <w:rPr>
          <w:rFonts w:ascii="Times New Roman" w:hAnsi="Times New Roman" w:cs="Times New Roman"/>
          <w:b/>
          <w:sz w:val="21"/>
          <w:szCs w:val="21"/>
        </w:rPr>
        <w:t>5</w:t>
      </w:r>
      <w:r>
        <w:rPr>
          <w:rFonts w:ascii="Times New Roman" w:hAnsi="Times New Roman" w:cs="Times New Roman"/>
          <w:sz w:val="21"/>
          <w:szCs w:val="21"/>
        </w:rPr>
        <w:t>(3): p. e7184.</w:t>
      </w:r>
    </w:p>
    <w:p w14:paraId="206D8D95">
      <w:pPr>
        <w:pStyle w:val="12"/>
        <w:rPr>
          <w:color w:val="FF0000"/>
          <w:szCs w:val="24"/>
        </w:rPr>
      </w:pPr>
      <w:r>
        <w:rPr>
          <w:rFonts w:ascii="Times New Roman" w:hAnsi="Times New Roman"/>
          <w:color w:val="FF0000"/>
          <w:szCs w:val="21"/>
        </w:rPr>
        <w:fldChar w:fldCharType="end"/>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D8B08B">
    <w:pPr>
      <w:spacing w:line="360" w:lineRule="auto"/>
      <w:ind w:firstLine="540" w:firstLineChars="300"/>
      <w:jc w:val="left"/>
    </w:pPr>
    <w:r>
      <w:rPr>
        <w:rFonts w:hint="eastAsia"/>
        <w:sz w:val="18"/>
        <w:szCs w:val="18"/>
      </w:rPr>
      <w:t xml:space="preserve">版本号：V1.0 </w:t>
    </w:r>
    <w:r>
      <w:rPr>
        <w:rFonts w:hint="eastAsia"/>
        <w:iCs/>
        <w:color w:val="FF0000"/>
        <w:sz w:val="18"/>
        <w:szCs w:val="18"/>
      </w:rPr>
      <w:t xml:space="preserve"> </w:t>
    </w:r>
    <w:r>
      <w:rPr>
        <w:iCs/>
        <w:color w:val="FF0000"/>
        <w:sz w:val="18"/>
        <w:szCs w:val="18"/>
      </w:rPr>
      <w:t xml:space="preserve">                                        </w:t>
    </w:r>
    <w:r>
      <w:rPr>
        <w:rFonts w:hint="eastAsia"/>
        <w:sz w:val="18"/>
        <w:szCs w:val="18"/>
      </w:rPr>
      <w:t>版本日期：20</w:t>
    </w:r>
    <w:r>
      <w:rPr>
        <w:sz w:val="18"/>
        <w:szCs w:val="18"/>
      </w:rPr>
      <w:t>2</w:t>
    </w:r>
    <w:r>
      <w:rPr>
        <w:rFonts w:hint="eastAsia"/>
        <w:sz w:val="18"/>
        <w:szCs w:val="18"/>
      </w:rPr>
      <w:t>5年03月18日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7C9713"/>
    <w:multiLevelType w:val="singleLevel"/>
    <w:tmpl w:val="4B7C9713"/>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C473011"/>
    <w:rsid w:val="0005483A"/>
    <w:rsid w:val="00073B5F"/>
    <w:rsid w:val="00080E77"/>
    <w:rsid w:val="00086246"/>
    <w:rsid w:val="000E3B9C"/>
    <w:rsid w:val="001479F7"/>
    <w:rsid w:val="00166C9B"/>
    <w:rsid w:val="00177275"/>
    <w:rsid w:val="00194BA5"/>
    <w:rsid w:val="001B15A6"/>
    <w:rsid w:val="001C5A04"/>
    <w:rsid w:val="00210F3E"/>
    <w:rsid w:val="00237433"/>
    <w:rsid w:val="002B6DDD"/>
    <w:rsid w:val="002C0402"/>
    <w:rsid w:val="002E38B5"/>
    <w:rsid w:val="0031047B"/>
    <w:rsid w:val="003164F2"/>
    <w:rsid w:val="00327FA5"/>
    <w:rsid w:val="0037633D"/>
    <w:rsid w:val="0039481C"/>
    <w:rsid w:val="003B68FC"/>
    <w:rsid w:val="003D1F8B"/>
    <w:rsid w:val="003F1487"/>
    <w:rsid w:val="00416C97"/>
    <w:rsid w:val="00432A4C"/>
    <w:rsid w:val="00434D45"/>
    <w:rsid w:val="00493797"/>
    <w:rsid w:val="00496CFA"/>
    <w:rsid w:val="004A5E66"/>
    <w:rsid w:val="004A6FDD"/>
    <w:rsid w:val="004B2194"/>
    <w:rsid w:val="004B65D2"/>
    <w:rsid w:val="00516EAC"/>
    <w:rsid w:val="00546B94"/>
    <w:rsid w:val="00550388"/>
    <w:rsid w:val="005A6C91"/>
    <w:rsid w:val="005F234B"/>
    <w:rsid w:val="00665206"/>
    <w:rsid w:val="006B1AF5"/>
    <w:rsid w:val="006D6488"/>
    <w:rsid w:val="006E4B08"/>
    <w:rsid w:val="007A35A7"/>
    <w:rsid w:val="00857F73"/>
    <w:rsid w:val="0089481B"/>
    <w:rsid w:val="008B708A"/>
    <w:rsid w:val="008B7D23"/>
    <w:rsid w:val="008C38F3"/>
    <w:rsid w:val="008C5B5D"/>
    <w:rsid w:val="009420BB"/>
    <w:rsid w:val="00971014"/>
    <w:rsid w:val="00993F16"/>
    <w:rsid w:val="00A13149"/>
    <w:rsid w:val="00A54B5C"/>
    <w:rsid w:val="00A7065A"/>
    <w:rsid w:val="00A960D3"/>
    <w:rsid w:val="00AA182A"/>
    <w:rsid w:val="00AB0791"/>
    <w:rsid w:val="00AB7EB1"/>
    <w:rsid w:val="00AD2E1E"/>
    <w:rsid w:val="00AD41CA"/>
    <w:rsid w:val="00B05D98"/>
    <w:rsid w:val="00B36CCA"/>
    <w:rsid w:val="00B62E8A"/>
    <w:rsid w:val="00B66A5C"/>
    <w:rsid w:val="00B700CD"/>
    <w:rsid w:val="00BA309D"/>
    <w:rsid w:val="00BC0FA7"/>
    <w:rsid w:val="00BE7F5A"/>
    <w:rsid w:val="00BF1946"/>
    <w:rsid w:val="00C13C70"/>
    <w:rsid w:val="00C142A6"/>
    <w:rsid w:val="00C6697C"/>
    <w:rsid w:val="00CA2991"/>
    <w:rsid w:val="00D42024"/>
    <w:rsid w:val="00D460E2"/>
    <w:rsid w:val="00D613B8"/>
    <w:rsid w:val="00D724E5"/>
    <w:rsid w:val="00D81F0B"/>
    <w:rsid w:val="00DA292C"/>
    <w:rsid w:val="00DD3358"/>
    <w:rsid w:val="00DF006D"/>
    <w:rsid w:val="00DF7C83"/>
    <w:rsid w:val="00EA0D35"/>
    <w:rsid w:val="00EC1824"/>
    <w:rsid w:val="00EC4A08"/>
    <w:rsid w:val="00EF6E9B"/>
    <w:rsid w:val="00F722A7"/>
    <w:rsid w:val="00FE1C6F"/>
    <w:rsid w:val="019CAF52"/>
    <w:rsid w:val="022336E2"/>
    <w:rsid w:val="02911AF2"/>
    <w:rsid w:val="02AE7D7F"/>
    <w:rsid w:val="02CF775E"/>
    <w:rsid w:val="039F59F4"/>
    <w:rsid w:val="03D6BE4B"/>
    <w:rsid w:val="04826BBF"/>
    <w:rsid w:val="066FA76B"/>
    <w:rsid w:val="06DB4B10"/>
    <w:rsid w:val="06FE51C0"/>
    <w:rsid w:val="07CA83E1"/>
    <w:rsid w:val="08A884E9"/>
    <w:rsid w:val="08BBAD66"/>
    <w:rsid w:val="08DE5390"/>
    <w:rsid w:val="094B5FF9"/>
    <w:rsid w:val="0A52FB57"/>
    <w:rsid w:val="0A88EEBF"/>
    <w:rsid w:val="0B385421"/>
    <w:rsid w:val="0C473011"/>
    <w:rsid w:val="0D8559F5"/>
    <w:rsid w:val="0D8817C6"/>
    <w:rsid w:val="0FE30A05"/>
    <w:rsid w:val="117560DA"/>
    <w:rsid w:val="12687688"/>
    <w:rsid w:val="12CCBD00"/>
    <w:rsid w:val="12CF5A00"/>
    <w:rsid w:val="13783206"/>
    <w:rsid w:val="13B14150"/>
    <w:rsid w:val="16CDD57C"/>
    <w:rsid w:val="1869A5DD"/>
    <w:rsid w:val="192F21F3"/>
    <w:rsid w:val="19972865"/>
    <w:rsid w:val="1C6D7CFD"/>
    <w:rsid w:val="1CBD594E"/>
    <w:rsid w:val="1D3D1700"/>
    <w:rsid w:val="1DDC2354"/>
    <w:rsid w:val="1E743FE2"/>
    <w:rsid w:val="1E8EC98E"/>
    <w:rsid w:val="1FE85C87"/>
    <w:rsid w:val="21191C33"/>
    <w:rsid w:val="22065524"/>
    <w:rsid w:val="22A0BFF7"/>
    <w:rsid w:val="236EEECA"/>
    <w:rsid w:val="2494B5FF"/>
    <w:rsid w:val="24DEF5E0"/>
    <w:rsid w:val="25661CA0"/>
    <w:rsid w:val="25804CEF"/>
    <w:rsid w:val="28CB3712"/>
    <w:rsid w:val="2927BBEE"/>
    <w:rsid w:val="29502997"/>
    <w:rsid w:val="2A823FE9"/>
    <w:rsid w:val="2B05C691"/>
    <w:rsid w:val="2D80A631"/>
    <w:rsid w:val="2F7BED66"/>
    <w:rsid w:val="31C94DF1"/>
    <w:rsid w:val="320C5C72"/>
    <w:rsid w:val="32D760E5"/>
    <w:rsid w:val="33886021"/>
    <w:rsid w:val="342F4797"/>
    <w:rsid w:val="34D8066A"/>
    <w:rsid w:val="34E9663F"/>
    <w:rsid w:val="357FF17C"/>
    <w:rsid w:val="36C0956A"/>
    <w:rsid w:val="36CBF09E"/>
    <w:rsid w:val="3831A802"/>
    <w:rsid w:val="38542ED9"/>
    <w:rsid w:val="385947B0"/>
    <w:rsid w:val="39DD0152"/>
    <w:rsid w:val="3B0E62CB"/>
    <w:rsid w:val="3C5C3D7B"/>
    <w:rsid w:val="3D9B1F39"/>
    <w:rsid w:val="3DDD080A"/>
    <w:rsid w:val="3E436456"/>
    <w:rsid w:val="3EA5EB39"/>
    <w:rsid w:val="3EBF0F8A"/>
    <w:rsid w:val="3EF11C67"/>
    <w:rsid w:val="3F6ADEA0"/>
    <w:rsid w:val="3FC15749"/>
    <w:rsid w:val="403425BD"/>
    <w:rsid w:val="40A7767E"/>
    <w:rsid w:val="4153C984"/>
    <w:rsid w:val="416E687F"/>
    <w:rsid w:val="42C25CDF"/>
    <w:rsid w:val="453548A5"/>
    <w:rsid w:val="45EC7588"/>
    <w:rsid w:val="4747945A"/>
    <w:rsid w:val="4C35DAB5"/>
    <w:rsid w:val="4C6F4561"/>
    <w:rsid w:val="4E691E84"/>
    <w:rsid w:val="4F27B471"/>
    <w:rsid w:val="4FB114E1"/>
    <w:rsid w:val="50D1D556"/>
    <w:rsid w:val="5132CA84"/>
    <w:rsid w:val="51FF3E9B"/>
    <w:rsid w:val="526DA5B7"/>
    <w:rsid w:val="52C948A8"/>
    <w:rsid w:val="5328497E"/>
    <w:rsid w:val="53717DE5"/>
    <w:rsid w:val="554B2CFA"/>
    <w:rsid w:val="564948C1"/>
    <w:rsid w:val="56AA7FCD"/>
    <w:rsid w:val="56AC4BB7"/>
    <w:rsid w:val="56BBA023"/>
    <w:rsid w:val="57872177"/>
    <w:rsid w:val="58797F1F"/>
    <w:rsid w:val="59200101"/>
    <w:rsid w:val="59306B91"/>
    <w:rsid w:val="599A2386"/>
    <w:rsid w:val="59A357BC"/>
    <w:rsid w:val="5AB89797"/>
    <w:rsid w:val="5C5402FB"/>
    <w:rsid w:val="5E012411"/>
    <w:rsid w:val="5F6439CA"/>
    <w:rsid w:val="60638003"/>
    <w:rsid w:val="6082AD3A"/>
    <w:rsid w:val="62287605"/>
    <w:rsid w:val="62AB6173"/>
    <w:rsid w:val="6386D16B"/>
    <w:rsid w:val="65C20A5E"/>
    <w:rsid w:val="670F0029"/>
    <w:rsid w:val="67390515"/>
    <w:rsid w:val="67707115"/>
    <w:rsid w:val="67AE102E"/>
    <w:rsid w:val="683D1269"/>
    <w:rsid w:val="68A32ECD"/>
    <w:rsid w:val="68FF30C4"/>
    <w:rsid w:val="690BC6CF"/>
    <w:rsid w:val="695BEDB9"/>
    <w:rsid w:val="69F56AF8"/>
    <w:rsid w:val="6ABCA363"/>
    <w:rsid w:val="6B87441E"/>
    <w:rsid w:val="6C966632"/>
    <w:rsid w:val="6E240CBF"/>
    <w:rsid w:val="6E7BD4C2"/>
    <w:rsid w:val="6F297FD0"/>
    <w:rsid w:val="6F73D094"/>
    <w:rsid w:val="6FC7E018"/>
    <w:rsid w:val="70D3A737"/>
    <w:rsid w:val="71DE6C5D"/>
    <w:rsid w:val="72474092"/>
    <w:rsid w:val="72BB67CF"/>
    <w:rsid w:val="7389FFA6"/>
    <w:rsid w:val="73E8BB76"/>
    <w:rsid w:val="75EF1720"/>
    <w:rsid w:val="763176E3"/>
    <w:rsid w:val="76379A24"/>
    <w:rsid w:val="76F603F8"/>
    <w:rsid w:val="77392BA3"/>
    <w:rsid w:val="77814416"/>
    <w:rsid w:val="78337923"/>
    <w:rsid w:val="7880727E"/>
    <w:rsid w:val="78831605"/>
    <w:rsid w:val="78B0DBB8"/>
    <w:rsid w:val="78C4471E"/>
    <w:rsid w:val="78EDFAE2"/>
    <w:rsid w:val="7ADD7FA7"/>
    <w:rsid w:val="7C0B0969"/>
    <w:rsid w:val="7CD87C21"/>
    <w:rsid w:val="7D030FB0"/>
    <w:rsid w:val="7D348867"/>
    <w:rsid w:val="7D8D594B"/>
    <w:rsid w:val="7E8EA77A"/>
    <w:rsid w:val="7F03C414"/>
    <w:rsid w:val="7F8BA4A3"/>
    <w:rsid w:val="7FB84BAC"/>
    <w:rsid w:val="7FBED087"/>
    <w:rsid w:val="7FDFF1DF"/>
    <w:rsid w:val="7FFFE1B6"/>
    <w:rsid w:val="9F9F6C3C"/>
    <w:rsid w:val="BF1A5D23"/>
    <w:rsid w:val="DF5FEE57"/>
    <w:rsid w:val="FFEC5A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kern w:val="0"/>
      <w:sz w:val="24"/>
    </w:rPr>
  </w:style>
  <w:style w:type="paragraph" w:styleId="6">
    <w:name w:val="annotation subject"/>
    <w:basedOn w:val="2"/>
    <w:next w:val="2"/>
    <w:link w:val="21"/>
    <w:qFormat/>
    <w:uiPriority w:val="0"/>
    <w:pPr>
      <w:jc w:val="both"/>
    </w:pPr>
    <w:rPr>
      <w:b/>
      <w:bCs/>
      <w:sz w:val="20"/>
      <w:szCs w:val="20"/>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name w:val="Hyperlink"/>
    <w:basedOn w:val="9"/>
    <w:qFormat/>
    <w:uiPriority w:val="0"/>
    <w:rPr>
      <w:color w:val="0563C1" w:themeColor="hyperlink"/>
      <w:u w:val="single"/>
      <w14:textFill>
        <w14:solidFill>
          <w14:schemeClr w14:val="hlink"/>
        </w14:solidFill>
      </w14:textFill>
    </w:rPr>
  </w:style>
  <w:style w:type="character" w:styleId="11">
    <w:name w:val="annotation reference"/>
    <w:basedOn w:val="9"/>
    <w:qFormat/>
    <w:uiPriority w:val="0"/>
    <w:rPr>
      <w:sz w:val="16"/>
      <w:szCs w:val="16"/>
    </w:rPr>
  </w:style>
  <w:style w:type="paragraph" w:styleId="12">
    <w:name w:val="List Paragraph"/>
    <w:basedOn w:val="1"/>
    <w:qFormat/>
    <w:uiPriority w:val="34"/>
    <w:pPr>
      <w:ind w:firstLine="420" w:firstLineChars="200"/>
    </w:pPr>
    <w:rPr>
      <w:rFonts w:ascii="Calibri" w:hAnsi="Calibri"/>
      <w:szCs w:val="22"/>
    </w:rPr>
  </w:style>
  <w:style w:type="paragraph" w:customStyle="1" w:styleId="13">
    <w:name w:val="EndNote Bibliography Title"/>
    <w:basedOn w:val="1"/>
    <w:link w:val="14"/>
    <w:qFormat/>
    <w:uiPriority w:val="0"/>
    <w:pPr>
      <w:jc w:val="center"/>
    </w:pPr>
    <w:rPr>
      <w:rFonts w:ascii="Calibri" w:hAnsi="Calibri" w:cs="Calibri"/>
      <w:sz w:val="20"/>
    </w:rPr>
  </w:style>
  <w:style w:type="character" w:customStyle="1" w:styleId="14">
    <w:name w:val="EndNote Bibliography Title Char"/>
    <w:basedOn w:val="9"/>
    <w:link w:val="13"/>
    <w:qFormat/>
    <w:uiPriority w:val="0"/>
    <w:rPr>
      <w:rFonts w:cs="Calibri"/>
      <w:kern w:val="2"/>
      <w:szCs w:val="24"/>
      <w:lang w:val="en-US" w:eastAsia="zh-CN"/>
    </w:rPr>
  </w:style>
  <w:style w:type="paragraph" w:customStyle="1" w:styleId="15">
    <w:name w:val="EndNote Bibliography"/>
    <w:basedOn w:val="1"/>
    <w:link w:val="16"/>
    <w:qFormat/>
    <w:uiPriority w:val="0"/>
    <w:pPr>
      <w:jc w:val="left"/>
    </w:pPr>
    <w:rPr>
      <w:rFonts w:ascii="Calibri" w:hAnsi="Calibri" w:cs="Calibri"/>
      <w:sz w:val="20"/>
    </w:rPr>
  </w:style>
  <w:style w:type="character" w:customStyle="1" w:styleId="16">
    <w:name w:val="EndNote Bibliography Char"/>
    <w:basedOn w:val="9"/>
    <w:link w:val="15"/>
    <w:qFormat/>
    <w:uiPriority w:val="0"/>
    <w:rPr>
      <w:rFonts w:cs="Calibri"/>
      <w:kern w:val="2"/>
      <w:szCs w:val="24"/>
      <w:lang w:val="en-US" w:eastAsia="zh-CN"/>
    </w:rPr>
  </w:style>
  <w:style w:type="character" w:customStyle="1" w:styleId="17">
    <w:name w:val="Unresolved Mention1"/>
    <w:basedOn w:val="9"/>
    <w:semiHidden/>
    <w:unhideWhenUsed/>
    <w:qFormat/>
    <w:uiPriority w:val="99"/>
    <w:rPr>
      <w:color w:val="605E5C"/>
      <w:shd w:val="clear" w:color="auto" w:fill="E1DFDD"/>
    </w:rPr>
  </w:style>
  <w:style w:type="paragraph" w:customStyle="1" w:styleId="18">
    <w:name w:val="Revision1"/>
    <w:hidden/>
    <w:unhideWhenUsed/>
    <w:qFormat/>
    <w:uiPriority w:val="99"/>
    <w:rPr>
      <w:rFonts w:ascii="Times New Roman" w:hAnsi="Times New Roman" w:eastAsia="宋体" w:cs="Times New Roman"/>
      <w:kern w:val="2"/>
      <w:sz w:val="21"/>
      <w:szCs w:val="24"/>
      <w:lang w:val="en-US" w:eastAsia="zh-CN" w:bidi="ar-SA"/>
    </w:rPr>
  </w:style>
  <w:style w:type="paragraph" w:customStyle="1" w:styleId="19">
    <w:name w:val="Revision2"/>
    <w:hidden/>
    <w:unhideWhenUsed/>
    <w:qFormat/>
    <w:uiPriority w:val="99"/>
    <w:rPr>
      <w:rFonts w:ascii="Times New Roman" w:hAnsi="Times New Roman" w:eastAsia="宋体" w:cs="Times New Roman"/>
      <w:kern w:val="2"/>
      <w:sz w:val="21"/>
      <w:szCs w:val="24"/>
      <w:lang w:val="en-US" w:eastAsia="zh-CN" w:bidi="ar-SA"/>
    </w:rPr>
  </w:style>
  <w:style w:type="character" w:customStyle="1" w:styleId="20">
    <w:name w:val="Comment Text Char"/>
    <w:basedOn w:val="9"/>
    <w:link w:val="2"/>
    <w:qFormat/>
    <w:uiPriority w:val="0"/>
    <w:rPr>
      <w:rFonts w:ascii="Times New Roman" w:hAnsi="Times New Roman"/>
      <w:kern w:val="2"/>
      <w:sz w:val="21"/>
      <w:szCs w:val="24"/>
      <w:lang w:val="en-US" w:eastAsia="zh-CN"/>
    </w:rPr>
  </w:style>
  <w:style w:type="character" w:customStyle="1" w:styleId="21">
    <w:name w:val="Comment Subject Char"/>
    <w:basedOn w:val="20"/>
    <w:link w:val="6"/>
    <w:qFormat/>
    <w:uiPriority w:val="0"/>
    <w:rPr>
      <w:rFonts w:ascii="Times New Roman" w:hAnsi="Times New Roman"/>
      <w:b/>
      <w:bCs/>
      <w:kern w:val="2"/>
      <w:sz w:val="21"/>
      <w:szCs w:val="24"/>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4770</Words>
  <Characters>6310</Characters>
  <Lines>88</Lines>
  <Paragraphs>24</Paragraphs>
  <TotalTime>5</TotalTime>
  <ScaleCrop>false</ScaleCrop>
  <LinksUpToDate>false</LinksUpToDate>
  <CharactersWithSpaces>6575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2020-05-27T17:35:00Z</dcterms:created>
  <dc:creator>leyouyoubaby</dc:creator>
  <cp:lastModifiedBy>金烨成</cp:lastModifiedBy>
  <dcterms:modified xsi:type="dcterms:W3CDTF">2025-03-22T09:22:57Z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A2CFC971E7744457B7046375BAA105BB</vt:lpwstr>
  </property>
  <property fmtid="{D5CDD505-2E9C-101B-9397-08002B2CF9AE}" pid="4" name="KSOTemplateDocerSaveRecord">
    <vt:lpwstr>eyJoZGlkIjoiZTQ4ODQwNThiYTg4YTBlNDhkZDRmNGNiNWM5NWE1YzAiLCJ1c2VySWQiOiIyODk4MTE1ODgifQ==</vt:lpwstr>
  </property>
</Properties>
</file>