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DD0E5" w14:textId="77777777" w:rsidR="00327FA5" w:rsidRDefault="00327FA5"/>
    <w:p w14:paraId="15939C76" w14:textId="77777777" w:rsidR="00327FA5" w:rsidRDefault="00327FA5">
      <w:pPr>
        <w:jc w:val="center"/>
        <w:rPr>
          <w:sz w:val="84"/>
          <w:szCs w:val="84"/>
        </w:rPr>
      </w:pPr>
    </w:p>
    <w:p w14:paraId="5AE62858" w14:textId="77777777" w:rsidR="00327FA5" w:rsidRDefault="00000000">
      <w:pPr>
        <w:jc w:val="center"/>
        <w:rPr>
          <w:sz w:val="84"/>
          <w:szCs w:val="84"/>
        </w:rPr>
      </w:pPr>
      <w:r>
        <w:rPr>
          <w:rFonts w:hint="eastAsia"/>
          <w:sz w:val="84"/>
          <w:szCs w:val="84"/>
        </w:rPr>
        <w:t>研</w:t>
      </w:r>
    </w:p>
    <w:p w14:paraId="4AA6A1C4" w14:textId="77777777" w:rsidR="00327FA5" w:rsidRDefault="00000000">
      <w:pPr>
        <w:jc w:val="center"/>
        <w:rPr>
          <w:sz w:val="84"/>
          <w:szCs w:val="84"/>
        </w:rPr>
      </w:pPr>
      <w:r>
        <w:rPr>
          <w:rFonts w:hint="eastAsia"/>
          <w:sz w:val="84"/>
          <w:szCs w:val="84"/>
        </w:rPr>
        <w:t>究</w:t>
      </w:r>
    </w:p>
    <w:p w14:paraId="7598C852" w14:textId="77777777" w:rsidR="00327FA5" w:rsidRDefault="00000000">
      <w:pPr>
        <w:jc w:val="center"/>
        <w:rPr>
          <w:sz w:val="84"/>
          <w:szCs w:val="84"/>
        </w:rPr>
      </w:pPr>
      <w:r>
        <w:rPr>
          <w:rFonts w:hint="eastAsia"/>
          <w:sz w:val="84"/>
          <w:szCs w:val="84"/>
        </w:rPr>
        <w:t>方</w:t>
      </w:r>
    </w:p>
    <w:p w14:paraId="0149F61E" w14:textId="77777777" w:rsidR="00327FA5" w:rsidRDefault="00000000">
      <w:pPr>
        <w:jc w:val="center"/>
        <w:rPr>
          <w:sz w:val="84"/>
          <w:szCs w:val="84"/>
        </w:rPr>
      </w:pPr>
      <w:r>
        <w:rPr>
          <w:rFonts w:hint="eastAsia"/>
          <w:sz w:val="84"/>
          <w:szCs w:val="84"/>
        </w:rPr>
        <w:t>案</w:t>
      </w:r>
    </w:p>
    <w:p w14:paraId="0D7387FC" w14:textId="77777777" w:rsidR="00327FA5" w:rsidRDefault="00327FA5">
      <w:pPr>
        <w:rPr>
          <w:sz w:val="28"/>
          <w:szCs w:val="28"/>
        </w:rPr>
      </w:pPr>
    </w:p>
    <w:p w14:paraId="24349309" w14:textId="77777777" w:rsidR="00327FA5" w:rsidRDefault="00327FA5">
      <w:pPr>
        <w:rPr>
          <w:sz w:val="28"/>
          <w:szCs w:val="28"/>
        </w:rPr>
      </w:pPr>
    </w:p>
    <w:p w14:paraId="0FF98000" w14:textId="77777777" w:rsidR="00327FA5" w:rsidRDefault="00327FA5">
      <w:pPr>
        <w:rPr>
          <w:sz w:val="28"/>
          <w:szCs w:val="28"/>
        </w:rPr>
      </w:pPr>
    </w:p>
    <w:p w14:paraId="71B032E9" w14:textId="77777777" w:rsidR="00327FA5" w:rsidRDefault="00327FA5">
      <w:pPr>
        <w:rPr>
          <w:sz w:val="28"/>
          <w:szCs w:val="28"/>
        </w:rPr>
      </w:pPr>
    </w:p>
    <w:p w14:paraId="0F9E11F7" w14:textId="77777777" w:rsidR="00327FA5" w:rsidRDefault="00000000">
      <w:pPr>
        <w:rPr>
          <w:sz w:val="28"/>
          <w:szCs w:val="28"/>
        </w:rPr>
      </w:pPr>
      <w:r>
        <w:rPr>
          <w:rFonts w:hint="eastAsia"/>
          <w:sz w:val="28"/>
          <w:szCs w:val="28"/>
        </w:rPr>
        <w:t>研究名称：数字化腰痛管理方案的前瞻性验证</w:t>
      </w:r>
    </w:p>
    <w:p w14:paraId="3E23EF99" w14:textId="77777777" w:rsidR="00327FA5" w:rsidRDefault="00000000">
      <w:pPr>
        <w:rPr>
          <w:sz w:val="28"/>
          <w:szCs w:val="28"/>
        </w:rPr>
      </w:pPr>
      <w:r>
        <w:rPr>
          <w:rFonts w:hint="eastAsia"/>
          <w:sz w:val="28"/>
          <w:szCs w:val="28"/>
        </w:rPr>
        <w:t>研究单位：</w:t>
      </w:r>
      <w:bookmarkStart w:id="0" w:name="_Hlk189741532"/>
      <w:r>
        <w:rPr>
          <w:rFonts w:hint="eastAsia"/>
          <w:sz w:val="28"/>
          <w:szCs w:val="28"/>
        </w:rPr>
        <w:t>浙江大学医学院附属邵逸夫医院</w:t>
      </w:r>
      <w:bookmarkEnd w:id="0"/>
    </w:p>
    <w:p w14:paraId="03AB8346" w14:textId="77777777" w:rsidR="00327FA5" w:rsidRDefault="00000000">
      <w:pPr>
        <w:rPr>
          <w:sz w:val="28"/>
          <w:szCs w:val="28"/>
        </w:rPr>
      </w:pPr>
      <w:r>
        <w:rPr>
          <w:rFonts w:hint="eastAsia"/>
          <w:sz w:val="28"/>
          <w:szCs w:val="28"/>
        </w:rPr>
        <w:t>研究科室：骨科</w:t>
      </w:r>
    </w:p>
    <w:p w14:paraId="65D7BADE" w14:textId="4CE7E35E" w:rsidR="00327FA5" w:rsidRDefault="00000000">
      <w:pPr>
        <w:rPr>
          <w:sz w:val="28"/>
          <w:szCs w:val="28"/>
        </w:rPr>
      </w:pPr>
      <w:r>
        <w:rPr>
          <w:rFonts w:hint="eastAsia"/>
          <w:sz w:val="28"/>
          <w:szCs w:val="28"/>
        </w:rPr>
        <w:t>主要研究者：赵凤东</w:t>
      </w:r>
    </w:p>
    <w:p w14:paraId="2028B775" w14:textId="77777777" w:rsidR="00327FA5" w:rsidRDefault="00000000">
      <w:pPr>
        <w:rPr>
          <w:sz w:val="28"/>
          <w:szCs w:val="28"/>
        </w:rPr>
      </w:pPr>
      <w:r>
        <w:rPr>
          <w:rFonts w:hint="eastAsia"/>
          <w:sz w:val="28"/>
          <w:szCs w:val="28"/>
        </w:rPr>
        <w:t>方案版本号：</w:t>
      </w:r>
      <w:r>
        <w:rPr>
          <w:rFonts w:hint="eastAsia"/>
          <w:sz w:val="28"/>
          <w:szCs w:val="28"/>
        </w:rPr>
        <w:t>V</w:t>
      </w:r>
      <w:r>
        <w:rPr>
          <w:sz w:val="28"/>
          <w:szCs w:val="28"/>
        </w:rPr>
        <w:t>1.0</w:t>
      </w:r>
    </w:p>
    <w:p w14:paraId="5512D10E" w14:textId="77777777" w:rsidR="00327FA5" w:rsidRDefault="00000000">
      <w:pPr>
        <w:rPr>
          <w:sz w:val="28"/>
          <w:szCs w:val="28"/>
        </w:rPr>
      </w:pPr>
      <w:r>
        <w:rPr>
          <w:rFonts w:hint="eastAsia"/>
          <w:sz w:val="28"/>
          <w:szCs w:val="28"/>
        </w:rPr>
        <w:t>方案版本日期：</w:t>
      </w:r>
      <w:r>
        <w:rPr>
          <w:sz w:val="28"/>
          <w:szCs w:val="28"/>
        </w:rPr>
        <w:t>2025</w:t>
      </w:r>
      <w:r>
        <w:rPr>
          <w:rFonts w:hint="eastAsia"/>
          <w:sz w:val="28"/>
          <w:szCs w:val="28"/>
        </w:rPr>
        <w:t>年</w:t>
      </w:r>
      <w:r>
        <w:rPr>
          <w:sz w:val="28"/>
          <w:szCs w:val="28"/>
        </w:rPr>
        <w:t>0</w:t>
      </w:r>
      <w:r>
        <w:rPr>
          <w:rFonts w:hint="eastAsia"/>
          <w:sz w:val="28"/>
          <w:szCs w:val="28"/>
        </w:rPr>
        <w:t>2</w:t>
      </w:r>
      <w:r>
        <w:rPr>
          <w:rFonts w:hint="eastAsia"/>
          <w:sz w:val="28"/>
          <w:szCs w:val="28"/>
        </w:rPr>
        <w:t>月</w:t>
      </w:r>
      <w:r>
        <w:rPr>
          <w:rFonts w:hint="eastAsia"/>
          <w:sz w:val="28"/>
          <w:szCs w:val="28"/>
        </w:rPr>
        <w:t>05</w:t>
      </w:r>
    </w:p>
    <w:p w14:paraId="4DEADFD9" w14:textId="77777777" w:rsidR="00327FA5" w:rsidRDefault="00000000">
      <w:pPr>
        <w:jc w:val="left"/>
        <w:rPr>
          <w:sz w:val="28"/>
          <w:szCs w:val="28"/>
        </w:rPr>
      </w:pPr>
      <w:r>
        <w:rPr>
          <w:sz w:val="28"/>
          <w:szCs w:val="28"/>
        </w:rPr>
        <w:br w:type="page"/>
      </w:r>
    </w:p>
    <w:p w14:paraId="469A78E6" w14:textId="77777777" w:rsidR="00327FA5" w:rsidRDefault="00000000">
      <w:pPr>
        <w:spacing w:line="360" w:lineRule="auto"/>
        <w:jc w:val="center"/>
        <w:outlineLvl w:val="0"/>
        <w:rPr>
          <w:b/>
          <w:sz w:val="32"/>
        </w:rPr>
      </w:pPr>
      <w:r>
        <w:rPr>
          <w:rFonts w:hint="eastAsia"/>
          <w:b/>
          <w:sz w:val="28"/>
          <w:szCs w:val="22"/>
        </w:rPr>
        <w:lastRenderedPageBreak/>
        <w:t>数字化腰痛管理方案的前瞻性验证</w:t>
      </w:r>
    </w:p>
    <w:p w14:paraId="2F1CED11" w14:textId="77777777" w:rsidR="00327FA5" w:rsidRDefault="00000000">
      <w:pPr>
        <w:spacing w:line="360" w:lineRule="auto"/>
        <w:jc w:val="center"/>
        <w:outlineLvl w:val="0"/>
        <w:rPr>
          <w:b/>
          <w:sz w:val="28"/>
          <w:szCs w:val="22"/>
        </w:rPr>
      </w:pPr>
      <w:r>
        <w:rPr>
          <w:rFonts w:hint="eastAsia"/>
          <w:b/>
          <w:sz w:val="28"/>
          <w:szCs w:val="22"/>
        </w:rPr>
        <w:t>研究方案</w:t>
      </w:r>
    </w:p>
    <w:p w14:paraId="51CBB361" w14:textId="77777777" w:rsidR="00327FA5" w:rsidRDefault="00327FA5">
      <w:pPr>
        <w:spacing w:line="360" w:lineRule="auto"/>
        <w:jc w:val="center"/>
        <w:outlineLvl w:val="0"/>
        <w:rPr>
          <w:b/>
          <w:sz w:val="28"/>
          <w:szCs w:val="22"/>
        </w:rPr>
      </w:pPr>
    </w:p>
    <w:p w14:paraId="62ACA2D1" w14:textId="77777777" w:rsidR="00327FA5" w:rsidRDefault="00000000">
      <w:pPr>
        <w:spacing w:line="400" w:lineRule="exact"/>
        <w:rPr>
          <w:b/>
          <w:bCs/>
          <w:szCs w:val="21"/>
        </w:rPr>
      </w:pPr>
      <w:r>
        <w:rPr>
          <w:b/>
          <w:bCs/>
          <w:szCs w:val="21"/>
        </w:rPr>
        <w:t>一、研究背景</w:t>
      </w:r>
    </w:p>
    <w:p w14:paraId="0CF08810" w14:textId="0B741970" w:rsidR="00327FA5" w:rsidRDefault="00000000">
      <w:pPr>
        <w:pStyle w:val="ListParagraph"/>
        <w:spacing w:line="400" w:lineRule="exact"/>
        <w:ind w:firstLineChars="0"/>
        <w:jc w:val="left"/>
        <w:rPr>
          <w:rFonts w:ascii="Times New Roman" w:hAnsi="Times New Roman"/>
          <w:szCs w:val="21"/>
        </w:rPr>
      </w:pPr>
      <w:bookmarkStart w:id="1" w:name="_Hlk188447295"/>
      <w:r>
        <w:rPr>
          <w:rFonts w:ascii="Times New Roman" w:hAnsi="Times New Roman"/>
          <w:szCs w:val="21"/>
        </w:rPr>
        <w:t>腰痛（</w:t>
      </w:r>
      <w:r>
        <w:rPr>
          <w:rFonts w:ascii="Times New Roman" w:hAnsi="Times New Roman"/>
          <w:szCs w:val="21"/>
        </w:rPr>
        <w:t>LBP</w:t>
      </w:r>
      <w:r>
        <w:rPr>
          <w:rFonts w:ascii="Times New Roman" w:hAnsi="Times New Roman"/>
          <w:szCs w:val="21"/>
        </w:rPr>
        <w:t>）是</w:t>
      </w:r>
      <w:r>
        <w:rPr>
          <w:rFonts w:ascii="Times New Roman" w:hAnsi="Times New Roman" w:hint="eastAsia"/>
          <w:szCs w:val="21"/>
        </w:rPr>
        <w:t>目前</w:t>
      </w:r>
      <w:r>
        <w:rPr>
          <w:rFonts w:ascii="Times New Roman" w:hAnsi="Times New Roman"/>
          <w:szCs w:val="21"/>
        </w:rPr>
        <w:t>导致全球残疾生活年数的最常见原因</w:t>
      </w:r>
      <w:r>
        <w:rPr>
          <w:rFonts w:ascii="Times New Roman" w:hAnsi="Times New Roman" w:hint="eastAsia"/>
          <w:szCs w:val="21"/>
        </w:rPr>
        <w:t>之一</w:t>
      </w:r>
      <w:commentRangeStart w:id="2"/>
      <w:commentRangeStart w:id="3"/>
      <w:r>
        <w:rPr>
          <w:rFonts w:ascii="Times New Roman" w:hAnsi="Times New Roman"/>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
</w:fldData>
        </w:fldChar>
      </w:r>
      <w:r>
        <w:rPr>
          <w:rFonts w:ascii="Times New Roman" w:hAnsi="Times New Roman"/>
          <w:szCs w:val="21"/>
          <w:vertAlign w:val="superscript"/>
        </w:rPr>
        <w:instrText xml:space="preserve"> ADDIN EN.CITE </w:instrText>
      </w:r>
      <w:r>
        <w:rPr>
          <w:rFonts w:ascii="Times New Roman" w:hAnsi="Times New Roman"/>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
</w:fldData>
        </w:fldChar>
      </w:r>
      <w:r>
        <w:rPr>
          <w:rFonts w:ascii="Times New Roman" w:hAnsi="Times New Roman"/>
          <w:szCs w:val="21"/>
          <w:vertAlign w:val="superscript"/>
        </w:rPr>
        <w:instrText xml:space="preserve"> ADDIN EN.CITE.DATA </w:instrText>
      </w:r>
      <w:r>
        <w:rPr>
          <w:rFonts w:ascii="Times New Roman" w:hAnsi="Times New Roman"/>
          <w:szCs w:val="21"/>
          <w:vertAlign w:val="superscript"/>
        </w:rPr>
      </w:r>
      <w:r>
        <w:rPr>
          <w:rFonts w:ascii="Times New Roman" w:hAnsi="Times New Roman"/>
          <w:szCs w:val="21"/>
          <w:vertAlign w:val="superscript"/>
        </w:rPr>
        <w:fldChar w:fldCharType="end"/>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[1</w:t>
      </w:r>
      <w:r>
        <w:rPr>
          <w:rFonts w:ascii="Times New Roman" w:hAnsi="Times New Roman" w:hint="eastAsia"/>
          <w:szCs w:val="21"/>
          <w:vertAlign w:val="superscript"/>
        </w:rPr>
        <w:t>，</w:t>
      </w:r>
      <w:r>
        <w:rPr>
          <w:rFonts w:ascii="Times New Roman" w:hAnsi="Times New Roman"/>
          <w:szCs w:val="21"/>
          <w:vertAlign w:val="superscript"/>
        </w:rPr>
        <w:t>2]</w:t>
      </w:r>
      <w:r>
        <w:rPr>
          <w:rFonts w:ascii="Times New Roman" w:hAnsi="Times New Roman"/>
          <w:szCs w:val="21"/>
          <w:vertAlign w:val="superscript"/>
        </w:rPr>
        <w:fldChar w:fldCharType="end"/>
      </w:r>
      <w:commentRangeEnd w:id="2"/>
      <w:r>
        <w:commentReference w:id="2"/>
      </w:r>
      <w:commentRangeEnd w:id="3"/>
      <w:r w:rsidR="00177275">
        <w:rPr>
          <w:rStyle w:val="CommentReference"/>
          <w:rFonts w:ascii="Times New Roman" w:hAnsi="Times New Roman"/>
        </w:rPr>
        <w:commentReference w:id="3"/>
      </w:r>
      <w:r>
        <w:rPr>
          <w:rFonts w:ascii="Times New Roman" w:hAnsi="Times New Roman"/>
          <w:szCs w:val="21"/>
        </w:rPr>
        <w:t>。虽然大多数腰痛患者很快就能康复，但许多人的腰痛会反复发作，有些人</w:t>
      </w:r>
      <w:r>
        <w:rPr>
          <w:rFonts w:ascii="Times New Roman" w:hAnsi="Times New Roman" w:hint="eastAsia"/>
          <w:szCs w:val="21"/>
        </w:rPr>
        <w:t>甚至</w:t>
      </w:r>
      <w:r>
        <w:rPr>
          <w:rFonts w:ascii="Times New Roman" w:hAnsi="Times New Roman"/>
          <w:szCs w:val="21"/>
        </w:rPr>
        <w:t>会发展为持续性疼痛和残疾。腰痛诊断过程十分复杂，因为同一患者可能存在多种疼痛诱因，其中高达</w:t>
      </w:r>
      <w:r>
        <w:rPr>
          <w:rFonts w:ascii="Times New Roman" w:hAnsi="Times New Roman"/>
          <w:szCs w:val="21"/>
        </w:rPr>
        <w:t>90%</w:t>
      </w:r>
      <w:r>
        <w:rPr>
          <w:rFonts w:ascii="Times New Roman" w:hAnsi="Times New Roman"/>
          <w:szCs w:val="21"/>
        </w:rPr>
        <w:t>的腰痛病例可能在没有明确诊断的情况下接受止痛治疗，并最终被归纳为</w:t>
      </w:r>
      <w:r>
        <w:rPr>
          <w:rFonts w:ascii="Times New Roman" w:hAnsi="Times New Roman" w:hint="eastAsia"/>
          <w:szCs w:val="21"/>
        </w:rPr>
        <w:t>“</w:t>
      </w:r>
      <w:r>
        <w:rPr>
          <w:rFonts w:ascii="Times New Roman" w:hAnsi="Times New Roman"/>
          <w:szCs w:val="21"/>
        </w:rPr>
        <w:t>非特异性腰痛</w:t>
      </w:r>
      <w:r>
        <w:rPr>
          <w:rFonts w:ascii="Times New Roman" w:hAnsi="Times New Roman" w:hint="eastAsia"/>
          <w:szCs w:val="21"/>
        </w:rPr>
        <w:t>”</w:t>
      </w:r>
      <w:r>
        <w:rPr>
          <w:rFonts w:ascii="Times New Roman" w:hAnsi="Times New Roman"/>
          <w:szCs w:val="21"/>
        </w:rPr>
        <w:t>这一笼统术语</w:t>
      </w:r>
      <w:r w:rsidRPr="00177275">
        <w:rPr>
          <w:rFonts w:ascii="Times New Roman" w:hAnsi="Times New Roman"/>
          <w:szCs w:val="21"/>
          <w:vertAlign w:val="superscript"/>
        </w:rPr>
        <w:fldChar w:fldCharType="begin"/>
      </w:r>
      <w:r w:rsidRPr="00177275">
        <w:rPr>
          <w:rFonts w:ascii="Times New Roman" w:hAnsi="Times New Roman"/>
          <w:szCs w:val="21"/>
          <w:vertAlign w:val="superscript"/>
        </w:rPr>
        <w:instrText xml:space="preserve"> ADDIN EN.CITE &lt;EndNote&gt;&lt;Cite&gt;&lt;Author&gt;Beaudet&lt;/Author&gt;&lt;Year&gt;2013&lt;/Year&gt;&lt;RecNum&gt;804&lt;/RecNum&gt;&lt;DisplayText&gt;[5]&lt;/DisplayText&gt;&lt;record&gt;&lt;rec-number&gt;804&lt;/rec-number&gt;&lt;foreign-keys&gt;&lt;key app="EN" db-id="ttvpfsdwr25fzpear295v0dq0d5pfa99drpf" timestamp="1676681971" guid="4730e938-257d-4311-9139-c429c372404b"&gt;804&lt;/key&gt;&lt;/foreign-keys&gt;&lt;ref-type name="Journal Article"&gt;17&lt;/ref-type&gt;&lt;contributors&gt;&lt;authors&gt;&lt;author&gt;Beaudet, N.&lt;/author&gt;&lt;author&gt;Courteau, J.&lt;/author&gt;&lt;author&gt;Sarret, P.&lt;/author&gt;&lt;author&gt;Vanasse, A.&lt;/author&gt;&lt;/authors&gt;&lt;/contributors&gt;&lt;auth-address&gt;The PRIMUS Group, Clinical Research Centre Etienne-Lebel, CHUS, Sherbrooke, Quebec, Canada.&lt;/auth-address&gt;&lt;titles&gt;&lt;title&gt;Prevalence of claims-based recurrent low back pain in a Canadian population: a secondary analysis of an administrative database&lt;/title&gt;&lt;secondary-title&gt;BMC Musculoskelet Disord&lt;/secondary-title&gt;&lt;/titles&gt;&lt;periodical&gt;&lt;full-title&gt;BMC Musculoskelet Disord&lt;/full-title&gt;&lt;/periodical&gt;&lt;pages&gt;151&lt;/pages&gt;&lt;volume&gt;14&lt;/volume&gt;&lt;edition&gt;2013/05/01&lt;/edition&gt;&lt;keywords&gt;&lt;keyword&gt;Adult&lt;/keyword&gt;&lt;keyword&gt;Canada/epidemiology&lt;/keyword&gt;&lt;keyword&gt;Cohort Studies&lt;/keyword&gt;&lt;keyword&gt;Databases, Factual/*trends&lt;/keyword&gt;&lt;keyword&gt;Female&lt;/keyword&gt;&lt;keyword&gt;Humans&lt;/keyword&gt;&lt;keyword&gt;Insurance Claim Review/*trends&lt;/keyword&gt;&lt;keyword&gt;International Classification of Diseases/*trends&lt;/keyword&gt;&lt;keyword&gt;Low Back Pain/diagnosis/*epidemiology&lt;/keyword&gt;&lt;keyword&gt;Male&lt;/keyword&gt;&lt;keyword&gt;Middle Aged&lt;/keyword&gt;&lt;keyword&gt;Prevalence&lt;/keyword&gt;&lt;keyword&gt;Quebec/epidemiology&lt;/keyword&gt;&lt;keyword&gt;Retrospective Studies&lt;/keyword&gt;&lt;/keywords&gt;&lt;dates&gt;&lt;year&gt;2013&lt;/year&gt;&lt;pub-dates&gt;&lt;date&gt;Apr 29&lt;/date&gt;&lt;/pub-dates&gt;&lt;/dates&gt;&lt;isbn&gt;1471-2474&lt;/isbn&gt;&lt;accession-num&gt;23628144&lt;/accession-num&gt;&lt;urls&gt;&lt;/urls&gt;&lt;custom2&gt;PMC3644493&lt;/custom2&gt;&lt;electronic-resource-num&gt;10.1186/1471-2474-14-151&lt;/electronic-resource-num&gt;&lt;remote-database-provider&gt;NLM&lt;/remote-database-provider&gt;&lt;language&gt;eng&lt;/language&gt;&lt;/record&gt;&lt;/Cite&gt;&lt;/EndNote&gt;</w:instrText>
      </w:r>
      <w:r w:rsidRPr="00177275">
        <w:rPr>
          <w:rFonts w:ascii="Times New Roman" w:hAnsi="Times New Roman"/>
          <w:szCs w:val="21"/>
          <w:vertAlign w:val="superscript"/>
        </w:rPr>
        <w:fldChar w:fldCharType="separate"/>
      </w:r>
      <w:r w:rsidRPr="00177275">
        <w:rPr>
          <w:rFonts w:ascii="Times New Roman" w:hAnsi="Times New Roman"/>
          <w:szCs w:val="21"/>
          <w:vertAlign w:val="superscript"/>
        </w:rPr>
        <w:t>[</w:t>
      </w:r>
      <w:r w:rsidR="00177275">
        <w:rPr>
          <w:rFonts w:ascii="Times New Roman" w:hAnsi="Times New Roman" w:hint="eastAsia"/>
          <w:szCs w:val="21"/>
          <w:vertAlign w:val="superscript"/>
        </w:rPr>
        <w:t>3,4,</w:t>
      </w:r>
      <w:r w:rsidRPr="00177275">
        <w:rPr>
          <w:rFonts w:ascii="Times New Roman" w:hAnsi="Times New Roman"/>
          <w:szCs w:val="21"/>
          <w:vertAlign w:val="superscript"/>
        </w:rPr>
        <w:t>5]</w:t>
      </w:r>
      <w:r w:rsidRPr="00177275">
        <w:rPr>
          <w:rFonts w:ascii="Times New Roman" w:hAnsi="Times New Roman"/>
          <w:szCs w:val="21"/>
          <w:vertAlign w:val="superscript"/>
        </w:rPr>
        <w:fldChar w:fldCharType="end"/>
      </w:r>
      <w:r>
        <w:rPr>
          <w:rFonts w:ascii="Times New Roman" w:hAnsi="Times New Roman"/>
          <w:szCs w:val="21"/>
        </w:rPr>
        <w:t>。信息和通信技术（</w:t>
      </w:r>
      <w:r>
        <w:rPr>
          <w:rFonts w:ascii="Times New Roman" w:hAnsi="Times New Roman"/>
          <w:szCs w:val="21"/>
        </w:rPr>
        <w:t>ICT</w:t>
      </w:r>
      <w:r>
        <w:rPr>
          <w:rFonts w:ascii="Times New Roman" w:hAnsi="Times New Roman"/>
          <w:szCs w:val="21"/>
        </w:rPr>
        <w:t>）的最新进展着重强调通过移动软件应用程序支持慢性疼痛的自我管理计划</w:t>
      </w:r>
      <w:r w:rsidRPr="00177275">
        <w:rPr>
          <w:rFonts w:ascii="Times New Roman" w:hAnsi="Times New Roman"/>
          <w:szCs w:val="21"/>
          <w:vertAlign w:val="superscript"/>
        </w:rPr>
        <w:fldChar w:fldCharType="begin"/>
      </w:r>
      <w:r w:rsidRPr="00177275">
        <w:rPr>
          <w:rFonts w:ascii="Times New Roman" w:hAnsi="Times New Roman"/>
          <w:szCs w:val="21"/>
          <w:vertAlign w:val="superscript"/>
        </w:rPr>
        <w:instrText xml:space="preserve"> ADDIN EN.CITE &lt;EndNote&gt;&lt;Cite&gt;&lt;Author&gt;Keogh&lt;/Author&gt;&lt;Year&gt;2010&lt;/Year&gt;&lt;RecNum&gt;815&lt;/RecNum&gt;&lt;DisplayText&gt;[6, 7]&lt;/DisplayText&gt;&lt;record&gt;&lt;rec-number&gt;815&lt;/rec-number&gt;&lt;foreign-keys&gt;&lt;key app="EN" db-id="ttvpfsdwr25fzpear295v0dq0d5pfa99drpf" timestamp="1677116242" guid="0f290d17-c2bb-47e9-9e4f-4ae5705eff54"&gt;815&lt;/key&gt;&lt;/foreign-keys&gt;&lt;ref-type name="Journal Article"&gt;17&lt;/ref-type&gt;&lt;contributors&gt;&lt;authors&gt;&lt;author&gt;Keogh, Edmund&lt;/author&gt;&lt;author&gt;Rosser, Benjamin A&lt;/author&gt;&lt;author&gt;Eccleston, Christopher&lt;/author&gt;&lt;/authors&gt;&lt;/contributors&gt;&lt;titles&gt;&lt;title&gt;e-Health and chronic pain management: current status and developments&lt;/title&gt;&lt;secondary-title&gt;Pain&lt;/secondary-title&gt;&lt;/titles&gt;&lt;periodical&gt;&lt;full-title&gt;Pain&lt;/full-title&gt;&lt;/periodical&gt;&lt;pages&gt;18-21&lt;/pages&gt;&lt;volume&gt;151&lt;/volume&gt;&lt;number&gt;1&lt;/number&gt;&lt;dates&gt;&lt;year&gt;2010&lt;/year&gt;&lt;/dates&gt;&lt;isbn&gt;0304-3959&lt;/isbn&gt;&lt;urls&gt;&lt;/urls&gt;&lt;/record&gt;&lt;/Cite&gt;&lt;Cite&gt;&lt;Author&gt;Rosser&lt;/Author&gt;&lt;Year&gt;2011&lt;/Year&gt;&lt;RecNum&gt;816&lt;/RecNum&gt;&lt;record&gt;&lt;rec-number&gt;816&lt;/rec-number&gt;&lt;foreign-keys&gt;&lt;key app="EN" db-id="ttvpfsdwr25fzpear295v0dq0d5pfa99drpf" timestamp="1677116280" guid="d5e4493c-1b70-4352-8664-1f9e0810a684"&gt;816&lt;/key&gt;&lt;/foreign-keys&gt;&lt;ref-type name="Journal Article"&gt;17&lt;/ref-type&gt;&lt;contributors&gt;&lt;authors&gt;&lt;author&gt;Rosser, Benjamin A&lt;/author&gt;&lt;author&gt;Eccleston, Christopher&lt;/author&gt;&lt;/authors&gt;&lt;/contributors&gt;&lt;titles&gt;&lt;title&gt;Smartphone applications for pain management&lt;/title&gt;&lt;secondary-title&gt;Journal of telemedicine and telecare&lt;/secondary-title&gt;&lt;/titles&gt;&lt;periodical&gt;&lt;full-title&gt;Journal of telemedicine and telecare&lt;/full-title&gt;&lt;/periodical&gt;&lt;pages&gt;308-312&lt;/pages&gt;&lt;volume&gt;17&lt;/volume&gt;&lt;number&gt;6&lt;/number&gt;&lt;dates&gt;&lt;year&gt;2011&lt;/year&gt;&lt;/dates&gt;&lt;isbn&gt;1357-633X&lt;/isbn&gt;&lt;urls&gt;&lt;/urls&gt;&lt;/record&gt;&lt;/Cite&gt;&lt;/EndNote&gt;</w:instrText>
      </w:r>
      <w:r w:rsidRPr="00177275">
        <w:rPr>
          <w:rFonts w:ascii="Times New Roman" w:hAnsi="Times New Roman"/>
          <w:szCs w:val="21"/>
          <w:vertAlign w:val="superscript"/>
        </w:rPr>
        <w:fldChar w:fldCharType="separate"/>
      </w:r>
      <w:r w:rsidRPr="00177275">
        <w:rPr>
          <w:rFonts w:ascii="Times New Roman" w:hAnsi="Times New Roman"/>
          <w:szCs w:val="21"/>
          <w:vertAlign w:val="superscript"/>
        </w:rPr>
        <w:t>[6</w:t>
      </w:r>
      <w:r w:rsidRPr="00177275">
        <w:rPr>
          <w:rFonts w:ascii="Times New Roman" w:hAnsi="Times New Roman" w:hint="eastAsia"/>
          <w:szCs w:val="21"/>
          <w:vertAlign w:val="superscript"/>
        </w:rPr>
        <w:t>，</w:t>
      </w:r>
      <w:r w:rsidRPr="00177275">
        <w:rPr>
          <w:rFonts w:ascii="Times New Roman" w:hAnsi="Times New Roman"/>
          <w:szCs w:val="21"/>
          <w:vertAlign w:val="superscript"/>
        </w:rPr>
        <w:t>7]</w:t>
      </w:r>
      <w:r w:rsidRPr="00177275">
        <w:rPr>
          <w:rFonts w:ascii="Times New Roman" w:hAnsi="Times New Roman"/>
          <w:szCs w:val="21"/>
          <w:vertAlign w:val="superscript"/>
        </w:rPr>
        <w:fldChar w:fldCharType="end"/>
      </w:r>
      <w:r>
        <w:rPr>
          <w:rFonts w:ascii="Times New Roman" w:hAnsi="Times New Roman"/>
          <w:szCs w:val="21"/>
        </w:rPr>
        <w:t>。移动应用程序被认为是减轻慢性颈背痛经济负担的一种方法</w:t>
      </w:r>
      <w:r w:rsidRPr="00177275">
        <w:rPr>
          <w:rFonts w:ascii="Times New Roman" w:hAnsi="Times New Roman"/>
          <w:szCs w:val="21"/>
          <w:vertAlign w:val="superscript"/>
        </w:rPr>
        <w:fldChar w:fldCharType="begin"/>
      </w:r>
      <w:r w:rsidRPr="00177275">
        <w:rPr>
          <w:rFonts w:ascii="Times New Roman" w:hAnsi="Times New Roman"/>
          <w:szCs w:val="21"/>
          <w:vertAlign w:val="superscript"/>
        </w:rPr>
        <w:instrText xml:space="preserve"> ADDIN EN.CITE &lt;EndNote&gt;&lt;Cite&gt;&lt;Author&gt;Amorim&lt;/Author&gt;&lt;Year&gt;2016&lt;/Year&gt;&lt;RecNum&gt;817&lt;/RecNum&gt;&lt;DisplayText&gt;[8]&lt;/DisplayText&gt;&lt;record&gt;&lt;rec-number&gt;817&lt;/rec-number&gt;&lt;foreign-keys&gt;&lt;key app="EN" db-id="ttvpfsdwr25fzpear295v0dq0d5pfa99drpf" timestamp="1677116318" guid="766b4ed4-1c06-4cb0-bd91-073ddcb37d35"&gt;817&lt;/key&gt;&lt;/foreign-keys&gt;&lt;ref-type name="Journal Article"&gt;17&lt;/ref-type&gt;&lt;contributors&gt;&lt;authors&gt;&lt;author&gt;Amorim, Anita B&lt;/author&gt;&lt;author&gt;Pappas, Evangelos&lt;/author&gt;&lt;author&gt;Simic, Milena&lt;/author&gt;&lt;author&gt;Ferreira, Manuela L&lt;/author&gt;&lt;author&gt;Tiedemann, Anne&lt;/author&gt;&lt;author&gt;Jennings, Matthew&lt;/author&gt;&lt;author&gt;Ferreira, Paulo H&lt;/author&gt;&lt;/authors&gt;&lt;/contributors&gt;&lt;titles&gt;&lt;title&gt;Integrating Mobile health and Physical Activity to reduce the burden of Chronic low back pain Trial (IMPACT): a pilot trial protocol&lt;/title&gt;&lt;secondary-title&gt;BMC musculoskeletal disorders&lt;/secondary-title&gt;&lt;/titles&gt;&lt;periodical&gt;&lt;full-title&gt;BMC musculoskeletal disorders&lt;/full-title&gt;&lt;/periodical&gt;&lt;pages&gt;1-8&lt;/pages&gt;&lt;volume&gt;17&lt;/volume&gt;&lt;number&gt;1&lt;/number&gt;&lt;dates&gt;&lt;year&gt;2016&lt;/year&gt;&lt;/dates&gt;&lt;isbn&gt;1471-2474&lt;/isbn&gt;&lt;urls&gt;&lt;/urls&gt;&lt;/record&gt;&lt;/Cite&gt;&lt;/EndNote&gt;</w:instrText>
      </w:r>
      <w:r w:rsidRPr="00177275">
        <w:rPr>
          <w:rFonts w:ascii="Times New Roman" w:hAnsi="Times New Roman"/>
          <w:szCs w:val="21"/>
          <w:vertAlign w:val="superscript"/>
        </w:rPr>
        <w:fldChar w:fldCharType="separate"/>
      </w:r>
      <w:r w:rsidRPr="00177275">
        <w:rPr>
          <w:rFonts w:ascii="Times New Roman" w:hAnsi="Times New Roman"/>
          <w:szCs w:val="21"/>
          <w:vertAlign w:val="superscript"/>
        </w:rPr>
        <w:t>[8]</w:t>
      </w:r>
      <w:r w:rsidRPr="00177275">
        <w:rPr>
          <w:rFonts w:ascii="Times New Roman" w:hAnsi="Times New Roman"/>
          <w:szCs w:val="21"/>
          <w:vertAlign w:val="superscript"/>
        </w:rPr>
        <w:fldChar w:fldCharType="end"/>
      </w:r>
      <w:r>
        <w:rPr>
          <w:rFonts w:ascii="Times New Roman" w:hAnsi="Times New Roman"/>
          <w:szCs w:val="21"/>
        </w:rPr>
        <w:t>。有研究表明，将数字疗法和宣教作为康复计划的一部分，可提高</w:t>
      </w:r>
      <w:r>
        <w:rPr>
          <w:rFonts w:ascii="Times New Roman" w:hAnsi="Times New Roman" w:hint="eastAsia"/>
          <w:szCs w:val="21"/>
        </w:rPr>
        <w:t>患者</w:t>
      </w:r>
      <w:r>
        <w:rPr>
          <w:rFonts w:ascii="Times New Roman" w:hAnsi="Times New Roman"/>
          <w:szCs w:val="21"/>
        </w:rPr>
        <w:t>自我管理计划的依从性</w:t>
      </w:r>
      <w:r w:rsidRPr="00177275">
        <w:rPr>
          <w:rFonts w:ascii="Times New Roman" w:hAnsi="Times New Roman"/>
          <w:szCs w:val="21"/>
          <w:vertAlign w:val="superscript"/>
        </w:rPr>
        <w:fldChar w:fldCharType="begin"/>
      </w:r>
      <w:r w:rsidRPr="00177275">
        <w:rPr>
          <w:rFonts w:ascii="Times New Roman" w:hAnsi="Times New Roman"/>
          <w:szCs w:val="21"/>
          <w:vertAlign w:val="superscript"/>
        </w:rPr>
        <w:instrText xml:space="preserve"> ADDIN EN.CITE &lt;EndNote&gt;&lt;Cite&gt;&lt;Author&gt;Lilje&lt;/Author&gt;&lt;Year&gt;2017&lt;/Year&gt;&lt;RecNum&gt;818&lt;/RecNum&gt;&lt;DisplayText&gt;[9]&lt;/DisplayText&gt;&lt;record&gt;&lt;rec-number&gt;818&lt;/rec-number&gt;&lt;foreign-keys&gt;&lt;key app="EN" db-id="ttvpfsdwr25fzpear295v0dq0d5pfa99drpf" timestamp="1677116369" guid="b9ab0bd4-4971-4677-829d-01436dd0e8d0"&gt;818&lt;/key&gt;&lt;/foreign-keys&gt;&lt;ref-type name="Journal Article"&gt;17&lt;/ref-type&gt;&lt;contributors&gt;&lt;authors&gt;&lt;author&gt;Lilje, Stina Charlotta&lt;/author&gt;&lt;author&gt;Olander, Ewy&lt;/author&gt;&lt;author&gt;Berglund, Johan&lt;/author&gt;&lt;author&gt;Skillgate, Eva&lt;/author&gt;&lt;author&gt;Anderberg, Peter&lt;/author&gt;&lt;/authors&gt;&lt;/contributors&gt;&lt;titles&gt;&lt;title&gt;Experiences of older adults with mobile phone text messaging as reminders of home exercises after specialized manual therapy for recurrent low back pain: a qualitative study&lt;/title&gt;&lt;secondary-title&gt;JMIR mHealth and uHealth&lt;/secondary-title&gt;&lt;/titles&gt;&lt;periodical&gt;&lt;full-title&gt;JMIR mHealth and uHealth&lt;/full-title&gt;&lt;/periodical&gt;&lt;pages&gt;e7184&lt;/pages&gt;&lt;volume&gt;5&lt;/volume&gt;&lt;number&gt;3&lt;/number&gt;&lt;dates&gt;&lt;year&gt;2017&lt;/year&gt;&lt;/dates&gt;&lt;urls&gt;&lt;/urls&gt;&lt;/record&gt;&lt;/Cite&gt;&lt;/EndNote&gt;</w:instrText>
      </w:r>
      <w:r w:rsidRPr="00177275">
        <w:rPr>
          <w:rFonts w:ascii="Times New Roman" w:hAnsi="Times New Roman"/>
          <w:szCs w:val="21"/>
          <w:vertAlign w:val="superscript"/>
        </w:rPr>
        <w:fldChar w:fldCharType="separate"/>
      </w:r>
      <w:r w:rsidRPr="00177275">
        <w:rPr>
          <w:rFonts w:ascii="Times New Roman" w:hAnsi="Times New Roman"/>
          <w:szCs w:val="21"/>
          <w:vertAlign w:val="superscript"/>
        </w:rPr>
        <w:t>[9]</w:t>
      </w:r>
      <w:r w:rsidRPr="00177275">
        <w:rPr>
          <w:rFonts w:ascii="Times New Roman" w:hAnsi="Times New Roman"/>
          <w:szCs w:val="21"/>
          <w:vertAlign w:val="superscript"/>
        </w:rPr>
        <w:fldChar w:fldCharType="end"/>
      </w:r>
      <w:r>
        <w:rPr>
          <w:rFonts w:ascii="Times New Roman" w:hAnsi="Times New Roman"/>
          <w:szCs w:val="21"/>
        </w:rPr>
        <w:t>。</w:t>
      </w:r>
    </w:p>
    <w:p w14:paraId="5664D9A3" w14:textId="33884A81" w:rsidR="00327FA5" w:rsidRDefault="00000000">
      <w:pPr>
        <w:pStyle w:val="ListParagraph"/>
        <w:spacing w:line="400" w:lineRule="exact"/>
        <w:ind w:firstLineChars="0"/>
        <w:jc w:val="left"/>
        <w:rPr>
          <w:rFonts w:ascii="Times New Roman" w:hAnsi="Times New Roman"/>
          <w:szCs w:val="21"/>
        </w:rPr>
      </w:pPr>
      <w:r>
        <w:rPr>
          <w:rFonts w:ascii="Times New Roman" w:hAnsi="Times New Roman"/>
          <w:szCs w:val="21"/>
        </w:rPr>
        <w:t>在此，我们开发了一套由人工智能驱动的数字化系统</w:t>
      </w:r>
      <w:r>
        <w:rPr>
          <w:rFonts w:ascii="Times New Roman" w:hAnsi="Times New Roman" w:hint="eastAsia"/>
          <w:szCs w:val="21"/>
        </w:rPr>
        <w:t>“</w:t>
      </w:r>
      <w:r>
        <w:rPr>
          <w:rFonts w:ascii="Times New Roman" w:hAnsi="Times New Roman"/>
          <w:szCs w:val="21"/>
        </w:rPr>
        <w:t>AlignPro</w:t>
      </w:r>
      <w:r>
        <w:rPr>
          <w:rFonts w:ascii="Times New Roman" w:hAnsi="Times New Roman" w:hint="eastAsia"/>
          <w:szCs w:val="21"/>
        </w:rPr>
        <w:t>”</w:t>
      </w:r>
      <w:r>
        <w:rPr>
          <w:rFonts w:ascii="Times New Roman" w:hAnsi="Times New Roman"/>
          <w:szCs w:val="21"/>
        </w:rPr>
        <w:t>，在此前的研究中，我们使用包含</w:t>
      </w:r>
      <w:r>
        <w:rPr>
          <w:rFonts w:ascii="Times New Roman" w:hAnsi="Times New Roman"/>
          <w:szCs w:val="21"/>
        </w:rPr>
        <w:t>450</w:t>
      </w:r>
      <w:r>
        <w:rPr>
          <w:rFonts w:ascii="Times New Roman" w:hAnsi="Times New Roman"/>
          <w:szCs w:val="21"/>
        </w:rPr>
        <w:t>名患者的训练数据库中的各种患者特征（例如人口统计数据、体格检查结果、先前的脊柱手术、用药史）和诊断结果分类（具有病理解剖原因的</w:t>
      </w:r>
      <w:r>
        <w:rPr>
          <w:rFonts w:ascii="Times New Roman" w:hAnsi="Times New Roman"/>
          <w:szCs w:val="21"/>
        </w:rPr>
        <w:t>LBP</w:t>
      </w:r>
      <w:r>
        <w:rPr>
          <w:rFonts w:ascii="Times New Roman" w:hAnsi="Times New Roman"/>
          <w:szCs w:val="21"/>
        </w:rPr>
        <w:t>与非特异性</w:t>
      </w:r>
      <w:r>
        <w:rPr>
          <w:rFonts w:ascii="Times New Roman" w:hAnsi="Times New Roman"/>
          <w:szCs w:val="21"/>
        </w:rPr>
        <w:t>LBP</w:t>
      </w:r>
      <w:r>
        <w:rPr>
          <w:rFonts w:ascii="Times New Roman" w:hAnsi="Times New Roman"/>
          <w:szCs w:val="21"/>
        </w:rPr>
        <w:t>），来训练人工智能模型。通过此模型，</w:t>
      </w:r>
      <w:r>
        <w:rPr>
          <w:rFonts w:ascii="Times New Roman" w:hAnsi="Times New Roman" w:hint="eastAsia"/>
          <w:szCs w:val="21"/>
        </w:rPr>
        <w:t>医护人员</w:t>
      </w:r>
      <w:r>
        <w:rPr>
          <w:rFonts w:ascii="Times New Roman" w:hAnsi="Times New Roman"/>
          <w:szCs w:val="21"/>
        </w:rPr>
        <w:t>能够根据患者的病历数据和影像学检查结果，自动识别出腰痛的病理解剖学原因，确定</w:t>
      </w:r>
      <w:r>
        <w:rPr>
          <w:rFonts w:ascii="Times New Roman" w:hAnsi="Times New Roman" w:hint="eastAsia"/>
          <w:szCs w:val="21"/>
        </w:rPr>
        <w:t>其</w:t>
      </w:r>
      <w:r>
        <w:rPr>
          <w:rFonts w:ascii="Times New Roman" w:hAnsi="Times New Roman"/>
          <w:szCs w:val="21"/>
        </w:rPr>
        <w:t>是否需要手术干预。针对非特异性腰痛患者，我们能够通过移动平台定制多模态数字化腰痛管理方案，包括患者</w:t>
      </w:r>
      <w:r>
        <w:rPr>
          <w:rFonts w:ascii="Times New Roman" w:hAnsi="Times New Roman" w:hint="eastAsia"/>
          <w:szCs w:val="21"/>
        </w:rPr>
        <w:t>的</w:t>
      </w:r>
      <w:r>
        <w:rPr>
          <w:rFonts w:ascii="Times New Roman" w:hAnsi="Times New Roman"/>
          <w:szCs w:val="21"/>
        </w:rPr>
        <w:t>教育材料、居家运动方案和随访监测</w:t>
      </w:r>
      <w:r>
        <w:rPr>
          <w:rFonts w:ascii="Times New Roman" w:hAnsi="Times New Roman" w:hint="eastAsia"/>
          <w:szCs w:val="21"/>
        </w:rPr>
        <w:t>等</w:t>
      </w:r>
      <w:r>
        <w:rPr>
          <w:rFonts w:ascii="Times New Roman" w:hAnsi="Times New Roman"/>
          <w:szCs w:val="21"/>
        </w:rPr>
        <w:t>。</w:t>
      </w:r>
    </w:p>
    <w:p w14:paraId="7CDFD0F4" w14:textId="77777777" w:rsidR="00327FA5" w:rsidRDefault="00000000">
      <w:pPr>
        <w:pStyle w:val="ListParagraph"/>
        <w:spacing w:line="400" w:lineRule="exact"/>
        <w:jc w:val="left"/>
        <w:rPr>
          <w:rFonts w:ascii="Times New Roman" w:hAnsi="Times New Roman"/>
          <w:szCs w:val="21"/>
        </w:rPr>
      </w:pPr>
      <w:r>
        <w:rPr>
          <w:rFonts w:ascii="Times New Roman" w:hAnsi="Times New Roman"/>
          <w:szCs w:val="21"/>
        </w:rPr>
        <w:t>在</w:t>
      </w:r>
      <w:r>
        <w:rPr>
          <w:rFonts w:ascii="Times New Roman" w:hAnsi="Times New Roman"/>
          <w:szCs w:val="21"/>
        </w:rPr>
        <w:t>AlignPro</w:t>
      </w:r>
      <w:r>
        <w:rPr>
          <w:rFonts w:ascii="Times New Roman" w:hAnsi="Times New Roman"/>
          <w:szCs w:val="21"/>
        </w:rPr>
        <w:t>数字化系统获得监管部门的批准和更广泛的应用之前，还需要对其进行前瞻性临床验证，以提供一个全自动、易于访问、全面而准确的腰痛管理系统。</w:t>
      </w:r>
      <w:proofErr w:type="spellStart"/>
      <w:r>
        <w:rPr>
          <w:rFonts w:ascii="Times New Roman" w:hAnsi="Times New Roman"/>
          <w:szCs w:val="21"/>
        </w:rPr>
        <w:t>AlignPro</w:t>
      </w:r>
      <w:proofErr w:type="spellEnd"/>
      <w:r>
        <w:rPr>
          <w:rFonts w:ascii="Times New Roman" w:hAnsi="Times New Roman"/>
          <w:szCs w:val="21"/>
        </w:rPr>
        <w:t>的用户界面由脊柱外科医生与研究者共同设计，结合对疼痛强度、健康相关生活质量（</w:t>
      </w:r>
      <w:proofErr w:type="spellStart"/>
      <w:r>
        <w:rPr>
          <w:rFonts w:ascii="Times New Roman" w:hAnsi="Times New Roman"/>
          <w:szCs w:val="21"/>
        </w:rPr>
        <w:t>HRQoL</w:t>
      </w:r>
      <w:proofErr w:type="spellEnd"/>
      <w:r>
        <w:rPr>
          <w:rFonts w:ascii="Times New Roman" w:hAnsi="Times New Roman"/>
          <w:szCs w:val="21"/>
        </w:rPr>
        <w:t>）、胸腰椎活动范围、心理健康评估的标准化采集，可以帮助减轻临床医生的工作量和患者等待检查的焦虑，改善腰痛的临床治疗流程。未来，我们将利用系统收集到的更多数据，进一步训练改进的人工智能生成模型，以更准确地自动评估腰痛，并自动调整个性化的治疗方案，</w:t>
      </w:r>
      <w:r>
        <w:rPr>
          <w:rFonts w:ascii="Times New Roman" w:hAnsi="Times New Roman" w:hint="eastAsia"/>
          <w:szCs w:val="21"/>
        </w:rPr>
        <w:t>以期</w:t>
      </w:r>
      <w:r>
        <w:rPr>
          <w:rFonts w:ascii="Times New Roman" w:hAnsi="Times New Roman"/>
          <w:szCs w:val="21"/>
        </w:rPr>
        <w:t>为患者提供更好的护理。</w:t>
      </w:r>
    </w:p>
    <w:bookmarkEnd w:id="1"/>
    <w:p w14:paraId="7594159A" w14:textId="77777777" w:rsidR="00327FA5" w:rsidRDefault="00327FA5">
      <w:pPr>
        <w:spacing w:line="400" w:lineRule="exact"/>
        <w:jc w:val="left"/>
        <w:rPr>
          <w:color w:val="FF0000"/>
          <w:szCs w:val="21"/>
        </w:rPr>
      </w:pPr>
    </w:p>
    <w:p w14:paraId="54BFB63C" w14:textId="77777777" w:rsidR="00327FA5" w:rsidRDefault="00000000">
      <w:pPr>
        <w:numPr>
          <w:ilvl w:val="255"/>
          <w:numId w:val="0"/>
        </w:numPr>
        <w:spacing w:line="400" w:lineRule="exact"/>
        <w:jc w:val="left"/>
        <w:rPr>
          <w:szCs w:val="21"/>
        </w:rPr>
      </w:pPr>
      <w:r>
        <w:rPr>
          <w:b/>
          <w:bCs/>
          <w:szCs w:val="21"/>
        </w:rPr>
        <w:t>二、研究目的</w:t>
      </w:r>
    </w:p>
    <w:p w14:paraId="59BF01EC" w14:textId="77777777" w:rsidR="00327FA5" w:rsidRDefault="00000000">
      <w:pPr>
        <w:pStyle w:val="ListParagraph"/>
        <w:spacing w:line="400" w:lineRule="exact"/>
        <w:ind w:firstLineChars="0"/>
        <w:jc w:val="left"/>
        <w:rPr>
          <w:rFonts w:ascii="Times New Roman" w:hAnsi="Times New Roman"/>
          <w:szCs w:val="21"/>
        </w:rPr>
      </w:pPr>
      <w:bookmarkStart w:id="4" w:name="_Hlk141809561"/>
      <w:r>
        <w:rPr>
          <w:rFonts w:ascii="Times New Roman" w:hAnsi="Times New Roman"/>
          <w:szCs w:val="21"/>
        </w:rPr>
        <w:t>对数字化腰痛管理方案进行临床验证。</w:t>
      </w:r>
    </w:p>
    <w:p w14:paraId="35E3C8A2" w14:textId="77777777" w:rsidR="00327FA5" w:rsidRDefault="00327FA5">
      <w:pPr>
        <w:pStyle w:val="ListParagraph"/>
        <w:spacing w:line="400" w:lineRule="exact"/>
        <w:ind w:firstLineChars="0"/>
        <w:jc w:val="left"/>
        <w:rPr>
          <w:rFonts w:ascii="Times New Roman" w:hAnsi="Times New Roman"/>
          <w:szCs w:val="21"/>
        </w:rPr>
      </w:pPr>
    </w:p>
    <w:bookmarkEnd w:id="4"/>
    <w:p w14:paraId="0FB9AAAE" w14:textId="558D6751" w:rsidR="00327FA5" w:rsidRDefault="00000000" w:rsidP="00177275">
      <w:pPr>
        <w:numPr>
          <w:ilvl w:val="0"/>
          <w:numId w:val="1"/>
        </w:numPr>
        <w:spacing w:line="400" w:lineRule="exact"/>
        <w:jc w:val="left"/>
        <w:rPr>
          <w:b/>
          <w:bCs/>
          <w:szCs w:val="21"/>
        </w:rPr>
      </w:pPr>
      <w:r>
        <w:rPr>
          <w:b/>
          <w:bCs/>
          <w:szCs w:val="21"/>
        </w:rPr>
        <w:t>研究设计与方法</w:t>
      </w:r>
    </w:p>
    <w:p w14:paraId="2EACAE01" w14:textId="77777777" w:rsidR="00327FA5" w:rsidRDefault="00000000">
      <w:pPr>
        <w:numPr>
          <w:ilvl w:val="255"/>
          <w:numId w:val="0"/>
        </w:numPr>
        <w:spacing w:line="400" w:lineRule="exact"/>
        <w:jc w:val="left"/>
        <w:rPr>
          <w:b/>
          <w:bCs/>
          <w:szCs w:val="21"/>
        </w:rPr>
      </w:pPr>
      <w:r>
        <w:rPr>
          <w:rFonts w:hint="eastAsia"/>
          <w:b/>
          <w:bCs/>
          <w:szCs w:val="21"/>
        </w:rPr>
        <w:t xml:space="preserve">3.1 </w:t>
      </w:r>
      <w:r>
        <w:rPr>
          <w:rFonts w:hint="eastAsia"/>
          <w:b/>
          <w:bCs/>
          <w:szCs w:val="21"/>
        </w:rPr>
        <w:t>研究对象</w:t>
      </w:r>
    </w:p>
    <w:p w14:paraId="065AF2A3" w14:textId="77777777" w:rsidR="00327FA5" w:rsidRDefault="00000000">
      <w:pPr>
        <w:numPr>
          <w:ilvl w:val="255"/>
          <w:numId w:val="0"/>
        </w:numPr>
        <w:spacing w:line="400" w:lineRule="exact"/>
        <w:jc w:val="left"/>
        <w:rPr>
          <w:b/>
          <w:bCs/>
          <w:szCs w:val="21"/>
        </w:rPr>
      </w:pPr>
      <w:r>
        <w:rPr>
          <w:rFonts w:hint="eastAsia"/>
          <w:b/>
          <w:bCs/>
          <w:szCs w:val="21"/>
        </w:rPr>
        <w:t xml:space="preserve">3.1.1 </w:t>
      </w:r>
      <w:r>
        <w:rPr>
          <w:rFonts w:hint="eastAsia"/>
          <w:b/>
          <w:bCs/>
          <w:szCs w:val="21"/>
        </w:rPr>
        <w:t>纳入标准</w:t>
      </w:r>
    </w:p>
    <w:p w14:paraId="1B651BF9" w14:textId="163DB6CB" w:rsidR="00327FA5" w:rsidRDefault="00000000" w:rsidP="00177275">
      <w:pPr>
        <w:numPr>
          <w:ilvl w:val="255"/>
          <w:numId w:val="0"/>
        </w:numPr>
        <w:spacing w:line="400" w:lineRule="exact"/>
        <w:ind w:firstLineChars="200" w:firstLine="420"/>
        <w:jc w:val="left"/>
        <w:rPr>
          <w:szCs w:val="21"/>
        </w:rPr>
      </w:pPr>
      <w:bookmarkStart w:id="5" w:name="_Hlk188447424"/>
      <w:r>
        <w:rPr>
          <w:rFonts w:hint="eastAsia"/>
          <w:szCs w:val="21"/>
        </w:rPr>
        <w:t>①</w:t>
      </w:r>
      <w:r>
        <w:rPr>
          <w:szCs w:val="21"/>
        </w:rPr>
        <w:t>年龄在</w:t>
      </w:r>
      <w:r>
        <w:rPr>
          <w:szCs w:val="21"/>
        </w:rPr>
        <w:t>18</w:t>
      </w:r>
      <w:r>
        <w:rPr>
          <w:rFonts w:hint="eastAsia"/>
          <w:szCs w:val="21"/>
        </w:rPr>
        <w:t>周</w:t>
      </w:r>
      <w:r>
        <w:rPr>
          <w:szCs w:val="21"/>
        </w:rPr>
        <w:t>岁至</w:t>
      </w:r>
      <w:r>
        <w:rPr>
          <w:szCs w:val="21"/>
        </w:rPr>
        <w:t>65</w:t>
      </w:r>
      <w:r>
        <w:rPr>
          <w:rFonts w:hint="eastAsia"/>
          <w:szCs w:val="21"/>
        </w:rPr>
        <w:t>周</w:t>
      </w:r>
      <w:r>
        <w:rPr>
          <w:szCs w:val="21"/>
        </w:rPr>
        <w:t>岁之间</w:t>
      </w:r>
      <w:r>
        <w:rPr>
          <w:rFonts w:hint="eastAsia"/>
          <w:szCs w:val="21"/>
        </w:rPr>
        <w:t>（包括边界值）。</w:t>
      </w:r>
    </w:p>
    <w:p w14:paraId="10EEDEB3" w14:textId="14C50147" w:rsidR="00327FA5" w:rsidRDefault="00000000" w:rsidP="00177275">
      <w:pPr>
        <w:spacing w:line="400" w:lineRule="exact"/>
        <w:ind w:firstLineChars="200" w:firstLine="420"/>
        <w:jc w:val="left"/>
        <w:rPr>
          <w:szCs w:val="21"/>
        </w:rPr>
      </w:pPr>
      <w:r>
        <w:rPr>
          <w:rFonts w:hint="eastAsia"/>
          <w:szCs w:val="21"/>
        </w:rPr>
        <w:lastRenderedPageBreak/>
        <w:t>②诊断为</w:t>
      </w:r>
      <w:r>
        <w:rPr>
          <w:szCs w:val="21"/>
        </w:rPr>
        <w:t>腰痛。</w:t>
      </w:r>
    </w:p>
    <w:p w14:paraId="25338425" w14:textId="64CEAAC0" w:rsidR="00327FA5" w:rsidRDefault="00000000">
      <w:pPr>
        <w:spacing w:line="400" w:lineRule="exact"/>
        <w:ind w:firstLine="420"/>
        <w:jc w:val="left"/>
        <w:rPr>
          <w:szCs w:val="21"/>
        </w:rPr>
      </w:pPr>
      <w:r>
        <w:rPr>
          <w:rFonts w:hint="eastAsia"/>
          <w:szCs w:val="21"/>
        </w:rPr>
        <w:t>③</w:t>
      </w:r>
      <w:r>
        <w:rPr>
          <w:szCs w:val="21"/>
        </w:rPr>
        <w:t>拥有可下载</w:t>
      </w:r>
      <w:r>
        <w:rPr>
          <w:szCs w:val="21"/>
        </w:rPr>
        <w:t>AlignPro</w:t>
      </w:r>
      <w:r>
        <w:rPr>
          <w:szCs w:val="21"/>
        </w:rPr>
        <w:t>的移动设备（包括智能手机或平板电脑）。</w:t>
      </w:r>
    </w:p>
    <w:p w14:paraId="50905416" w14:textId="77777777" w:rsidR="00327FA5" w:rsidRDefault="00000000">
      <w:pPr>
        <w:spacing w:line="400" w:lineRule="exact"/>
        <w:ind w:firstLine="420"/>
        <w:jc w:val="left"/>
        <w:rPr>
          <w:szCs w:val="21"/>
        </w:rPr>
      </w:pPr>
      <w:r>
        <w:rPr>
          <w:rFonts w:hint="eastAsia"/>
          <w:szCs w:val="21"/>
        </w:rPr>
        <w:t>④</w:t>
      </w:r>
      <w:r>
        <w:rPr>
          <w:szCs w:val="21"/>
        </w:rPr>
        <w:t>能够理解研究的性质和范围，</w:t>
      </w:r>
      <w:r>
        <w:rPr>
          <w:rFonts w:hint="eastAsia"/>
          <w:szCs w:val="21"/>
        </w:rPr>
        <w:t>自愿参加本研究，并签署知情同意书。</w:t>
      </w:r>
    </w:p>
    <w:p w14:paraId="7F77AF86" w14:textId="67797D29" w:rsidR="00327FA5" w:rsidRPr="00177275" w:rsidRDefault="00000000" w:rsidP="00177275">
      <w:pPr>
        <w:spacing w:line="400" w:lineRule="exact"/>
        <w:jc w:val="left"/>
        <w:rPr>
          <w:b/>
          <w:bCs/>
          <w:szCs w:val="21"/>
        </w:rPr>
      </w:pPr>
      <w:bookmarkStart w:id="6" w:name="_Hlk188447469"/>
      <w:bookmarkEnd w:id="5"/>
      <w:r w:rsidRPr="00177275">
        <w:rPr>
          <w:b/>
          <w:bCs/>
          <w:szCs w:val="21"/>
        </w:rPr>
        <w:t xml:space="preserve">3.1.2 </w:t>
      </w:r>
      <w:r w:rsidRPr="00177275">
        <w:rPr>
          <w:rFonts w:hint="eastAsia"/>
          <w:b/>
          <w:bCs/>
          <w:szCs w:val="21"/>
        </w:rPr>
        <w:t>排除标准</w:t>
      </w:r>
    </w:p>
    <w:p w14:paraId="467A4D0E" w14:textId="790FDF31" w:rsidR="00327FA5" w:rsidRDefault="00000000">
      <w:pPr>
        <w:spacing w:line="400" w:lineRule="exact"/>
        <w:ind w:firstLine="420"/>
        <w:jc w:val="left"/>
        <w:rPr>
          <w:szCs w:val="21"/>
        </w:rPr>
      </w:pPr>
      <w:r>
        <w:rPr>
          <w:rFonts w:hint="eastAsia"/>
          <w:szCs w:val="21"/>
        </w:rPr>
        <w:t>①</w:t>
      </w:r>
      <w:r>
        <w:rPr>
          <w:szCs w:val="21"/>
        </w:rPr>
        <w:t>被诊断出患有或有任何可能影响研究依从性的心理障碍迹象者。</w:t>
      </w:r>
    </w:p>
    <w:p w14:paraId="5CEAEEEC" w14:textId="1E4653C5" w:rsidR="00327FA5" w:rsidRDefault="00000000">
      <w:pPr>
        <w:spacing w:line="400" w:lineRule="exact"/>
        <w:ind w:firstLine="420"/>
        <w:jc w:val="left"/>
        <w:rPr>
          <w:szCs w:val="21"/>
        </w:rPr>
      </w:pPr>
      <w:r>
        <w:rPr>
          <w:rFonts w:hint="eastAsia"/>
          <w:szCs w:val="21"/>
        </w:rPr>
        <w:t>②</w:t>
      </w:r>
      <w:r>
        <w:rPr>
          <w:szCs w:val="21"/>
        </w:rPr>
        <w:t>被诊断出患有可能会影响其行动能力的系统性神经疾病（如曾发生过脑血管意外、帕金森病）者。</w:t>
      </w:r>
    </w:p>
    <w:p w14:paraId="3BDCAF99" w14:textId="2B0E3232" w:rsidR="00327FA5" w:rsidRDefault="00000000">
      <w:pPr>
        <w:spacing w:line="400" w:lineRule="exact"/>
        <w:ind w:firstLine="420"/>
        <w:jc w:val="left"/>
        <w:rPr>
          <w:szCs w:val="21"/>
        </w:rPr>
      </w:pPr>
      <w:r>
        <w:rPr>
          <w:rFonts w:hint="eastAsia"/>
          <w:szCs w:val="21"/>
        </w:rPr>
        <w:t>③</w:t>
      </w:r>
      <w:r>
        <w:rPr>
          <w:szCs w:val="21"/>
        </w:rPr>
        <w:t>患有肌肉骨骼疾病</w:t>
      </w:r>
      <w:r>
        <w:rPr>
          <w:rFonts w:hint="eastAsia"/>
          <w:szCs w:val="21"/>
        </w:rPr>
        <w:t>（包括但不限于</w:t>
      </w:r>
      <w:r>
        <w:rPr>
          <w:szCs w:val="21"/>
        </w:rPr>
        <w:t>先天性脊柱畸形</w:t>
      </w:r>
      <w:r>
        <w:rPr>
          <w:rFonts w:hint="eastAsia"/>
          <w:szCs w:val="21"/>
        </w:rPr>
        <w:t>、</w:t>
      </w:r>
      <w:r>
        <w:rPr>
          <w:szCs w:val="21"/>
        </w:rPr>
        <w:t>麦库恩</w:t>
      </w:r>
      <w:r>
        <w:rPr>
          <w:szCs w:val="21"/>
        </w:rPr>
        <w:t>-</w:t>
      </w:r>
      <w:r>
        <w:rPr>
          <w:szCs w:val="21"/>
        </w:rPr>
        <w:t>阿尔布莱特综合征</w:t>
      </w:r>
      <w:r>
        <w:rPr>
          <w:rFonts w:hint="eastAsia"/>
          <w:szCs w:val="21"/>
        </w:rPr>
        <w:t>、</w:t>
      </w:r>
      <w:r>
        <w:rPr>
          <w:szCs w:val="21"/>
        </w:rPr>
        <w:t>曾进行过脊柱手术和器械植入</w:t>
      </w:r>
      <w:r>
        <w:rPr>
          <w:rFonts w:hint="eastAsia"/>
          <w:szCs w:val="21"/>
        </w:rPr>
        <w:t>、</w:t>
      </w:r>
      <w:r>
        <w:rPr>
          <w:szCs w:val="21"/>
        </w:rPr>
        <w:t>可能影响姿势和活动能力的外伤</w:t>
      </w:r>
      <w:r>
        <w:rPr>
          <w:rFonts w:hint="eastAsia"/>
          <w:szCs w:val="21"/>
        </w:rPr>
        <w:t>、</w:t>
      </w:r>
      <w:r>
        <w:rPr>
          <w:szCs w:val="21"/>
        </w:rPr>
        <w:t>青少年特发性脊柱侧凸</w:t>
      </w:r>
      <w:r>
        <w:rPr>
          <w:rFonts w:hint="eastAsia"/>
          <w:szCs w:val="21"/>
        </w:rPr>
        <w:t>（</w:t>
      </w:r>
      <w:r>
        <w:rPr>
          <w:rFonts w:hint="eastAsia"/>
          <w:szCs w:val="21"/>
        </w:rPr>
        <w:t>AIS</w:t>
      </w:r>
      <w:r>
        <w:rPr>
          <w:rFonts w:hint="eastAsia"/>
          <w:szCs w:val="21"/>
        </w:rPr>
        <w:t>）、</w:t>
      </w:r>
      <w:r>
        <w:rPr>
          <w:szCs w:val="21"/>
        </w:rPr>
        <w:t>曾接受过</w:t>
      </w:r>
      <w:r>
        <w:rPr>
          <w:szCs w:val="21"/>
        </w:rPr>
        <w:t>AIS</w:t>
      </w:r>
      <w:r>
        <w:rPr>
          <w:szCs w:val="21"/>
        </w:rPr>
        <w:t>矫形器治疗</w:t>
      </w:r>
      <w:r>
        <w:rPr>
          <w:rFonts w:hint="eastAsia"/>
          <w:szCs w:val="21"/>
        </w:rPr>
        <w:t>）</w:t>
      </w:r>
      <w:r>
        <w:rPr>
          <w:szCs w:val="21"/>
        </w:rPr>
        <w:t>者</w:t>
      </w:r>
      <w:r>
        <w:rPr>
          <w:rFonts w:hint="eastAsia"/>
          <w:szCs w:val="21"/>
        </w:rPr>
        <w:t>。</w:t>
      </w:r>
    </w:p>
    <w:p w14:paraId="1BC20464" w14:textId="630DCFE1" w:rsidR="00327FA5" w:rsidRDefault="00000000">
      <w:pPr>
        <w:spacing w:line="400" w:lineRule="exact"/>
        <w:ind w:firstLine="420"/>
        <w:jc w:val="left"/>
        <w:rPr>
          <w:szCs w:val="21"/>
        </w:rPr>
      </w:pPr>
      <w:r>
        <w:rPr>
          <w:rFonts w:hint="eastAsia"/>
          <w:szCs w:val="21"/>
        </w:rPr>
        <w:t>④</w:t>
      </w:r>
      <w:r>
        <w:rPr>
          <w:szCs w:val="21"/>
        </w:rPr>
        <w:t>患有任何肿瘤疾病者。</w:t>
      </w:r>
    </w:p>
    <w:p w14:paraId="7D2F3269" w14:textId="5E4F4180" w:rsidR="00327FA5" w:rsidRDefault="00000000">
      <w:pPr>
        <w:spacing w:line="400" w:lineRule="exact"/>
        <w:ind w:firstLine="420"/>
        <w:jc w:val="left"/>
        <w:rPr>
          <w:szCs w:val="21"/>
        </w:rPr>
      </w:pPr>
      <w:r>
        <w:rPr>
          <w:rFonts w:hint="eastAsia"/>
          <w:szCs w:val="21"/>
        </w:rPr>
        <w:t>⑤</w:t>
      </w:r>
      <w:r>
        <w:rPr>
          <w:szCs w:val="21"/>
        </w:rPr>
        <w:t>患有其他系统性疾病者。</w:t>
      </w:r>
    </w:p>
    <w:p w14:paraId="16ADEE4B" w14:textId="46433F58" w:rsidR="00327FA5" w:rsidRDefault="00000000">
      <w:pPr>
        <w:spacing w:line="400" w:lineRule="exact"/>
        <w:ind w:firstLine="420"/>
        <w:jc w:val="left"/>
        <w:rPr>
          <w:szCs w:val="21"/>
        </w:rPr>
      </w:pPr>
      <w:r>
        <w:rPr>
          <w:rFonts w:hint="eastAsia"/>
          <w:szCs w:val="21"/>
        </w:rPr>
        <w:t>⑥</w:t>
      </w:r>
      <w:r>
        <w:rPr>
          <w:szCs w:val="21"/>
        </w:rPr>
        <w:t>无法完成同意程序者。</w:t>
      </w:r>
    </w:p>
    <w:p w14:paraId="299B685F" w14:textId="1CE1F640" w:rsidR="00327FA5" w:rsidRDefault="00000000">
      <w:pPr>
        <w:spacing w:line="400" w:lineRule="exact"/>
        <w:ind w:firstLine="420"/>
        <w:jc w:val="left"/>
        <w:rPr>
          <w:szCs w:val="21"/>
        </w:rPr>
      </w:pPr>
      <w:r>
        <w:rPr>
          <w:rFonts w:hint="eastAsia"/>
          <w:szCs w:val="21"/>
        </w:rPr>
        <w:t>⑦</w:t>
      </w:r>
      <w:r>
        <w:rPr>
          <w:szCs w:val="21"/>
        </w:rPr>
        <w:t>患者和照护者无法使用智能手机，和</w:t>
      </w:r>
      <w:r>
        <w:rPr>
          <w:szCs w:val="21"/>
        </w:rPr>
        <w:t>/</w:t>
      </w:r>
      <w:r>
        <w:rPr>
          <w:szCs w:val="21"/>
        </w:rPr>
        <w:t>或无法参加使用移动平台的培训课程。</w:t>
      </w:r>
    </w:p>
    <w:p w14:paraId="49FFD609" w14:textId="4F256CA0" w:rsidR="00327FA5" w:rsidRDefault="00000000">
      <w:pPr>
        <w:spacing w:line="400" w:lineRule="exact"/>
        <w:ind w:firstLine="420"/>
        <w:jc w:val="left"/>
        <w:rPr>
          <w:szCs w:val="21"/>
        </w:rPr>
      </w:pPr>
      <w:r>
        <w:rPr>
          <w:rFonts w:hint="eastAsia"/>
          <w:szCs w:val="21"/>
        </w:rPr>
        <w:t>⑧</w:t>
      </w:r>
      <w:r>
        <w:rPr>
          <w:szCs w:val="21"/>
        </w:rPr>
        <w:t>患有任何妨碍身体活动或锻炼的疾病者。</w:t>
      </w:r>
    </w:p>
    <w:p w14:paraId="0FF73708" w14:textId="4797ED30" w:rsidR="00327FA5" w:rsidRDefault="00000000">
      <w:pPr>
        <w:spacing w:line="400" w:lineRule="exact"/>
        <w:ind w:firstLine="420"/>
        <w:jc w:val="left"/>
        <w:rPr>
          <w:szCs w:val="21"/>
        </w:rPr>
      </w:pPr>
      <w:r>
        <w:rPr>
          <w:rFonts w:hint="eastAsia"/>
          <w:szCs w:val="21"/>
        </w:rPr>
        <w:t>⑨</w:t>
      </w:r>
      <w:r>
        <w:rPr>
          <w:szCs w:val="21"/>
        </w:rPr>
        <w:t>正在怀孕或计划在研究期间怀孕者。</w:t>
      </w:r>
    </w:p>
    <w:p w14:paraId="7E0DD3CC" w14:textId="77777777" w:rsidR="00327FA5" w:rsidRDefault="00000000">
      <w:pPr>
        <w:numPr>
          <w:ilvl w:val="255"/>
          <w:numId w:val="0"/>
        </w:numPr>
        <w:spacing w:line="400" w:lineRule="exact"/>
        <w:ind w:firstLineChars="200" w:firstLine="420"/>
        <w:jc w:val="left"/>
        <w:rPr>
          <w:szCs w:val="21"/>
        </w:rPr>
      </w:pPr>
      <w:r>
        <w:rPr>
          <w:rFonts w:hint="eastAsia"/>
          <w:szCs w:val="21"/>
        </w:rPr>
        <w:t>⑩弱势群体，包括精神疾病者、认知损伤者、危重患者、文盲等。</w:t>
      </w:r>
    </w:p>
    <w:p w14:paraId="5A0CA8DF" w14:textId="2A7322DB" w:rsidR="00327FA5" w:rsidRDefault="00000000" w:rsidP="00177275">
      <w:pPr>
        <w:numPr>
          <w:ilvl w:val="255"/>
          <w:numId w:val="0"/>
        </w:numPr>
        <w:spacing w:line="400" w:lineRule="exact"/>
        <w:jc w:val="left"/>
        <w:rPr>
          <w:b/>
          <w:bCs/>
          <w:szCs w:val="21"/>
        </w:rPr>
      </w:pPr>
      <w:r w:rsidRPr="00177275">
        <w:rPr>
          <w:b/>
          <w:bCs/>
          <w:szCs w:val="21"/>
        </w:rPr>
        <w:t xml:space="preserve">3.1.3 </w:t>
      </w:r>
      <w:bookmarkStart w:id="7" w:name="_Hlk188447482"/>
      <w:bookmarkEnd w:id="6"/>
      <w:r w:rsidRPr="00177275">
        <w:rPr>
          <w:rFonts w:hint="eastAsia"/>
          <w:b/>
          <w:bCs/>
          <w:szCs w:val="21"/>
        </w:rPr>
        <w:t>退出标准</w:t>
      </w:r>
    </w:p>
    <w:p w14:paraId="671D9C0B" w14:textId="77777777" w:rsidR="00327FA5" w:rsidRDefault="00000000">
      <w:pPr>
        <w:numPr>
          <w:ilvl w:val="255"/>
          <w:numId w:val="0"/>
        </w:numPr>
        <w:spacing w:line="400" w:lineRule="exact"/>
        <w:ind w:firstLineChars="200" w:firstLine="420"/>
        <w:jc w:val="left"/>
        <w:rPr>
          <w:szCs w:val="21"/>
        </w:rPr>
      </w:pPr>
      <w:r>
        <w:rPr>
          <w:rFonts w:hint="eastAsia"/>
          <w:szCs w:val="21"/>
        </w:rPr>
        <w:t>①受试者自行退出本研究。</w:t>
      </w:r>
    </w:p>
    <w:p w14:paraId="7F32A23C" w14:textId="08469763" w:rsidR="00327FA5" w:rsidRDefault="00000000" w:rsidP="00177275">
      <w:pPr>
        <w:spacing w:line="400" w:lineRule="exact"/>
        <w:ind w:firstLineChars="200" w:firstLine="420"/>
        <w:jc w:val="left"/>
        <w:rPr>
          <w:szCs w:val="21"/>
        </w:rPr>
      </w:pPr>
      <w:r>
        <w:rPr>
          <w:rFonts w:hint="eastAsia"/>
          <w:szCs w:val="21"/>
        </w:rPr>
        <w:t>②受试者在</w:t>
      </w:r>
      <w:r>
        <w:rPr>
          <w:szCs w:val="21"/>
        </w:rPr>
        <w:t>研究中出现了不可逆的严重不良反应</w:t>
      </w:r>
      <w:r>
        <w:rPr>
          <w:rFonts w:hint="eastAsia"/>
          <w:szCs w:val="21"/>
        </w:rPr>
        <w:t>。</w:t>
      </w:r>
    </w:p>
    <w:p w14:paraId="5B4F0093" w14:textId="347B464A" w:rsidR="00327FA5" w:rsidRDefault="00000000" w:rsidP="00177275">
      <w:pPr>
        <w:spacing w:line="400" w:lineRule="exact"/>
        <w:ind w:firstLineChars="200" w:firstLine="420"/>
        <w:jc w:val="left"/>
        <w:rPr>
          <w:szCs w:val="21"/>
        </w:rPr>
      </w:pPr>
      <w:r>
        <w:rPr>
          <w:rFonts w:hint="eastAsia"/>
          <w:szCs w:val="21"/>
        </w:rPr>
        <w:t>③研究者认为受试者不适合继续参加本研究。</w:t>
      </w:r>
    </w:p>
    <w:p w14:paraId="2BDAB0AD" w14:textId="77777777" w:rsidR="00327FA5" w:rsidRDefault="00000000" w:rsidP="00177275">
      <w:pPr>
        <w:spacing w:line="400" w:lineRule="exact"/>
        <w:jc w:val="left"/>
        <w:rPr>
          <w:b/>
          <w:bCs/>
          <w:szCs w:val="21"/>
        </w:rPr>
      </w:pPr>
      <w:r w:rsidRPr="00177275">
        <w:rPr>
          <w:b/>
          <w:bCs/>
          <w:szCs w:val="21"/>
        </w:rPr>
        <w:t xml:space="preserve">3.2 </w:t>
      </w:r>
      <w:r w:rsidRPr="00177275">
        <w:rPr>
          <w:rFonts w:hint="eastAsia"/>
          <w:b/>
          <w:bCs/>
          <w:szCs w:val="21"/>
        </w:rPr>
        <w:t>研究内容</w:t>
      </w:r>
    </w:p>
    <w:p w14:paraId="7CAD0DE1" w14:textId="77777777" w:rsidR="00327FA5" w:rsidRDefault="00000000" w:rsidP="00177275">
      <w:pPr>
        <w:spacing w:line="400" w:lineRule="exact"/>
        <w:jc w:val="left"/>
        <w:rPr>
          <w:b/>
          <w:bCs/>
          <w:szCs w:val="21"/>
        </w:rPr>
      </w:pPr>
      <w:r>
        <w:rPr>
          <w:rFonts w:hint="eastAsia"/>
          <w:b/>
          <w:bCs/>
          <w:szCs w:val="21"/>
        </w:rPr>
        <w:t xml:space="preserve">3.2.1 </w:t>
      </w:r>
      <w:r>
        <w:rPr>
          <w:rFonts w:hint="eastAsia"/>
          <w:b/>
          <w:bCs/>
          <w:szCs w:val="21"/>
        </w:rPr>
        <w:t>受试者分组</w:t>
      </w:r>
    </w:p>
    <w:p w14:paraId="445C57C4" w14:textId="77777777" w:rsidR="00327FA5" w:rsidRDefault="00000000" w:rsidP="00177275">
      <w:pPr>
        <w:spacing w:line="400" w:lineRule="exact"/>
        <w:ind w:firstLineChars="200" w:firstLine="420"/>
        <w:jc w:val="left"/>
        <w:rPr>
          <w:szCs w:val="21"/>
        </w:rPr>
      </w:pPr>
      <w:r>
        <w:rPr>
          <w:rFonts w:hint="eastAsia"/>
          <w:szCs w:val="21"/>
        </w:rPr>
        <w:t>本研究将受试者随机分为实验组（</w:t>
      </w:r>
      <w:r>
        <w:rPr>
          <w:szCs w:val="21"/>
        </w:rPr>
        <w:t>AlignPro</w:t>
      </w:r>
      <w:r>
        <w:rPr>
          <w:szCs w:val="21"/>
        </w:rPr>
        <w:t>数字化腰痛管理方案组</w:t>
      </w:r>
      <w:r>
        <w:rPr>
          <w:rFonts w:hint="eastAsia"/>
          <w:szCs w:val="21"/>
        </w:rPr>
        <w:t>）和对照组（</w:t>
      </w:r>
      <w:r>
        <w:rPr>
          <w:szCs w:val="21"/>
        </w:rPr>
        <w:t>传统康复训练方案组</w:t>
      </w:r>
      <w:r>
        <w:rPr>
          <w:rFonts w:hint="eastAsia"/>
          <w:szCs w:val="21"/>
        </w:rPr>
        <w:t>）。</w:t>
      </w:r>
    </w:p>
    <w:p w14:paraId="546C421A" w14:textId="1F3A4354" w:rsidR="00327FA5" w:rsidRDefault="00000000" w:rsidP="00177275">
      <w:pPr>
        <w:spacing w:line="400" w:lineRule="exact"/>
        <w:ind w:firstLineChars="200" w:firstLine="420"/>
        <w:jc w:val="left"/>
        <w:rPr>
          <w:szCs w:val="21"/>
        </w:rPr>
      </w:pPr>
      <w:r>
        <w:rPr>
          <w:rFonts w:hint="eastAsia"/>
          <w:szCs w:val="21"/>
        </w:rPr>
        <w:t>对照组（</w:t>
      </w:r>
      <w:r>
        <w:rPr>
          <w:szCs w:val="21"/>
        </w:rPr>
        <w:t>传统康复训练方案组</w:t>
      </w:r>
      <w:r>
        <w:rPr>
          <w:rFonts w:hint="eastAsia"/>
          <w:szCs w:val="21"/>
        </w:rPr>
        <w:t>）：受试者</w:t>
      </w:r>
      <w:bookmarkStart w:id="8" w:name="_Hlk188447518"/>
      <w:bookmarkEnd w:id="7"/>
      <w:r>
        <w:rPr>
          <w:szCs w:val="21"/>
        </w:rPr>
        <w:t>使用传统药物治疗和康复训练管理非特异性腰痛</w:t>
      </w:r>
      <w:bookmarkEnd w:id="8"/>
      <w:r>
        <w:rPr>
          <w:rFonts w:hint="eastAsia"/>
          <w:szCs w:val="21"/>
        </w:rPr>
        <w:t>。</w:t>
      </w:r>
    </w:p>
    <w:p w14:paraId="2DF0374B" w14:textId="51F57C3F" w:rsidR="00327FA5" w:rsidRDefault="00000000" w:rsidP="00177275">
      <w:pPr>
        <w:spacing w:line="400" w:lineRule="exact"/>
        <w:ind w:firstLineChars="200" w:firstLine="420"/>
        <w:jc w:val="left"/>
        <w:rPr>
          <w:szCs w:val="21"/>
        </w:rPr>
      </w:pPr>
      <w:bookmarkStart w:id="9" w:name="_Hlk188447526"/>
      <w:r>
        <w:rPr>
          <w:rFonts w:hint="eastAsia"/>
          <w:szCs w:val="21"/>
        </w:rPr>
        <w:t>实验组（</w:t>
      </w:r>
      <w:r>
        <w:rPr>
          <w:szCs w:val="21"/>
        </w:rPr>
        <w:t>AlignPro</w:t>
      </w:r>
      <w:r>
        <w:rPr>
          <w:szCs w:val="21"/>
        </w:rPr>
        <w:t>数字化腰痛管理方案组</w:t>
      </w:r>
      <w:r>
        <w:rPr>
          <w:rFonts w:hint="eastAsia"/>
          <w:szCs w:val="21"/>
        </w:rPr>
        <w:t>）：受试者</w:t>
      </w:r>
      <w:r>
        <w:rPr>
          <w:szCs w:val="21"/>
        </w:rPr>
        <w:t>使用</w:t>
      </w:r>
      <w:r>
        <w:rPr>
          <w:szCs w:val="21"/>
        </w:rPr>
        <w:t>AlignPro</w:t>
      </w:r>
      <w:r>
        <w:rPr>
          <w:szCs w:val="21"/>
        </w:rPr>
        <w:t>数字化腰痛管理方案管理非特异性腰痛</w:t>
      </w:r>
      <w:bookmarkEnd w:id="9"/>
      <w:r>
        <w:rPr>
          <w:rFonts w:hint="eastAsia"/>
          <w:szCs w:val="21"/>
        </w:rPr>
        <w:t>。</w:t>
      </w:r>
    </w:p>
    <w:p w14:paraId="6FC3240B" w14:textId="77777777" w:rsidR="00327FA5" w:rsidRPr="00177275" w:rsidRDefault="00000000" w:rsidP="00177275">
      <w:pPr>
        <w:spacing w:line="400" w:lineRule="exact"/>
        <w:jc w:val="left"/>
        <w:rPr>
          <w:b/>
          <w:bCs/>
          <w:szCs w:val="21"/>
        </w:rPr>
      </w:pPr>
      <w:r w:rsidRPr="00177275">
        <w:rPr>
          <w:b/>
          <w:bCs/>
          <w:szCs w:val="21"/>
        </w:rPr>
        <w:t xml:space="preserve">3.2.2 </w:t>
      </w:r>
      <w:r w:rsidRPr="00177275">
        <w:rPr>
          <w:rFonts w:hint="eastAsia"/>
          <w:b/>
          <w:bCs/>
          <w:szCs w:val="21"/>
        </w:rPr>
        <w:t>干预过程</w:t>
      </w:r>
    </w:p>
    <w:p w14:paraId="202502B0" w14:textId="77777777" w:rsidR="00327FA5" w:rsidRPr="00177275" w:rsidRDefault="00000000" w:rsidP="00177275">
      <w:pPr>
        <w:spacing w:line="400" w:lineRule="exact"/>
        <w:jc w:val="left"/>
        <w:rPr>
          <w:b/>
          <w:bCs/>
          <w:szCs w:val="21"/>
        </w:rPr>
      </w:pPr>
      <w:r w:rsidRPr="00177275">
        <w:rPr>
          <w:b/>
          <w:bCs/>
          <w:szCs w:val="21"/>
        </w:rPr>
        <w:t xml:space="preserve">3.2.2.1 </w:t>
      </w:r>
      <w:r w:rsidRPr="00177275">
        <w:rPr>
          <w:rFonts w:hint="eastAsia"/>
          <w:b/>
          <w:bCs/>
          <w:szCs w:val="21"/>
        </w:rPr>
        <w:t>干预前临床信息采集</w:t>
      </w:r>
    </w:p>
    <w:p w14:paraId="13BC6695" w14:textId="6C7984DF" w:rsidR="00327FA5" w:rsidRDefault="00000000" w:rsidP="00177275">
      <w:pPr>
        <w:spacing w:line="400" w:lineRule="exact"/>
        <w:ind w:firstLineChars="200" w:firstLine="420"/>
        <w:jc w:val="left"/>
        <w:rPr>
          <w:szCs w:val="21"/>
        </w:rPr>
      </w:pPr>
      <w:bookmarkStart w:id="10" w:name="_Hlk188447542"/>
      <w:r>
        <w:rPr>
          <w:rFonts w:hint="eastAsia"/>
          <w:szCs w:val="21"/>
        </w:rPr>
        <w:t>受试者</w:t>
      </w:r>
      <w:r>
        <w:rPr>
          <w:szCs w:val="21"/>
        </w:rPr>
        <w:t>入组后，将进行三个部分的数字化临床信息收集：</w:t>
      </w:r>
    </w:p>
    <w:p w14:paraId="5AB16683" w14:textId="0CEB5554" w:rsidR="00327FA5" w:rsidRDefault="00000000">
      <w:pPr>
        <w:spacing w:line="400" w:lineRule="exact"/>
        <w:ind w:firstLine="420"/>
        <w:jc w:val="left"/>
        <w:rPr>
          <w:szCs w:val="21"/>
        </w:rPr>
      </w:pPr>
      <w:r>
        <w:rPr>
          <w:szCs w:val="21"/>
        </w:rPr>
        <w:t>1</w:t>
      </w:r>
      <w:r>
        <w:rPr>
          <w:szCs w:val="21"/>
        </w:rPr>
        <w:t>）</w:t>
      </w:r>
      <w:r>
        <w:rPr>
          <w:rFonts w:hint="eastAsia"/>
          <w:szCs w:val="21"/>
        </w:rPr>
        <w:t>受试者</w:t>
      </w:r>
      <w:r>
        <w:rPr>
          <w:szCs w:val="21"/>
        </w:rPr>
        <w:t>在</w:t>
      </w:r>
      <w:r>
        <w:rPr>
          <w:szCs w:val="21"/>
        </w:rPr>
        <w:t>AlignPro</w:t>
      </w:r>
      <w:r>
        <w:rPr>
          <w:szCs w:val="21"/>
        </w:rPr>
        <w:t>的用户友好界面上进行动态问卷填写。</w:t>
      </w:r>
    </w:p>
    <w:p w14:paraId="43F74211" w14:textId="20B671BF" w:rsidR="00327FA5" w:rsidRDefault="00000000">
      <w:pPr>
        <w:spacing w:line="400" w:lineRule="exact"/>
        <w:ind w:firstLine="420"/>
        <w:jc w:val="left"/>
        <w:rPr>
          <w:szCs w:val="21"/>
        </w:rPr>
      </w:pPr>
      <w:r>
        <w:rPr>
          <w:szCs w:val="21"/>
        </w:rPr>
        <w:t>AlignPro</w:t>
      </w:r>
      <w:r>
        <w:rPr>
          <w:szCs w:val="21"/>
        </w:rPr>
        <w:t>通过以下步骤对</w:t>
      </w:r>
      <w:r>
        <w:rPr>
          <w:rFonts w:hint="eastAsia"/>
          <w:szCs w:val="21"/>
        </w:rPr>
        <w:t>受试者</w:t>
      </w:r>
      <w:r>
        <w:rPr>
          <w:szCs w:val="21"/>
        </w:rPr>
        <w:t>的腰痛是病理解剖性的还是非特异性的进行数字化分</w:t>
      </w:r>
      <w:r>
        <w:rPr>
          <w:szCs w:val="21"/>
        </w:rPr>
        <w:lastRenderedPageBreak/>
        <w:t>析。首先，当病人第一次进入部署有</w:t>
      </w:r>
      <w:r>
        <w:rPr>
          <w:szCs w:val="21"/>
        </w:rPr>
        <w:t>AlignPro</w:t>
      </w:r>
      <w:r>
        <w:rPr>
          <w:szCs w:val="21"/>
        </w:rPr>
        <w:t>的医院门诊时，他们</w:t>
      </w:r>
      <w:r>
        <w:rPr>
          <w:rFonts w:hint="eastAsia"/>
          <w:szCs w:val="21"/>
        </w:rPr>
        <w:t>将</w:t>
      </w:r>
      <w:r>
        <w:rPr>
          <w:szCs w:val="21"/>
        </w:rPr>
        <w:t>看到一个用户友好的电子界面，提示他们输入可用于腰痛自动评估的基线信息。</w:t>
      </w:r>
      <w:r>
        <w:rPr>
          <w:szCs w:val="21"/>
        </w:rPr>
        <w:t>AlignPro</w:t>
      </w:r>
      <w:r>
        <w:rPr>
          <w:szCs w:val="21"/>
        </w:rPr>
        <w:t>为收集腰痛</w:t>
      </w:r>
      <w:r>
        <w:rPr>
          <w:rFonts w:hint="eastAsia"/>
          <w:szCs w:val="21"/>
        </w:rPr>
        <w:t>受试者</w:t>
      </w:r>
      <w:r>
        <w:rPr>
          <w:szCs w:val="21"/>
        </w:rPr>
        <w:t>数据设计了一套动态问卷。根据</w:t>
      </w:r>
      <w:r>
        <w:rPr>
          <w:rFonts w:hint="eastAsia"/>
          <w:szCs w:val="21"/>
        </w:rPr>
        <w:t>受试者</w:t>
      </w:r>
      <w:r>
        <w:rPr>
          <w:szCs w:val="21"/>
        </w:rPr>
        <w:t>对每份问卷的回答，</w:t>
      </w:r>
      <w:r>
        <w:rPr>
          <w:rFonts w:hint="eastAsia"/>
          <w:szCs w:val="21"/>
        </w:rPr>
        <w:t>后续</w:t>
      </w:r>
      <w:r>
        <w:rPr>
          <w:szCs w:val="21"/>
        </w:rPr>
        <w:t>问卷的顺序和存在情况都会相应改变。</w:t>
      </w:r>
      <w:r>
        <w:rPr>
          <w:rFonts w:hint="eastAsia"/>
          <w:szCs w:val="21"/>
        </w:rPr>
        <w:t>该部分收集的资料包括</w:t>
      </w:r>
      <w:r>
        <w:rPr>
          <w:szCs w:val="21"/>
        </w:rPr>
        <w:t>人口统计学数据、疼痛程度、发病情况、治疗史和日常活动</w:t>
      </w:r>
      <w:r>
        <w:rPr>
          <w:rFonts w:hint="eastAsia"/>
          <w:szCs w:val="21"/>
        </w:rPr>
        <w:t>以及</w:t>
      </w:r>
      <w:r>
        <w:rPr>
          <w:szCs w:val="21"/>
        </w:rPr>
        <w:t>用于测量焦虑和抑郁程度</w:t>
      </w:r>
      <w:r>
        <w:rPr>
          <w:rFonts w:hint="eastAsia"/>
          <w:szCs w:val="21"/>
        </w:rPr>
        <w:t>的</w:t>
      </w:r>
      <w:r>
        <w:rPr>
          <w:szCs w:val="21"/>
        </w:rPr>
        <w:t>医院焦虑抑郁量表（</w:t>
      </w:r>
      <w:r>
        <w:rPr>
          <w:szCs w:val="21"/>
        </w:rPr>
        <w:t>HADS</w:t>
      </w:r>
      <w:r>
        <w:rPr>
          <w:szCs w:val="21"/>
        </w:rPr>
        <w:t>）问卷</w:t>
      </w:r>
      <w:r>
        <w:rPr>
          <w:rFonts w:hint="eastAsia"/>
          <w:szCs w:val="21"/>
        </w:rPr>
        <w:t>、</w:t>
      </w:r>
      <w:r>
        <w:rPr>
          <w:szCs w:val="21"/>
        </w:rPr>
        <w:t>用于检测需要紧急关注的潜在疾病</w:t>
      </w:r>
      <w:r>
        <w:rPr>
          <w:rFonts w:hint="eastAsia"/>
          <w:szCs w:val="21"/>
        </w:rPr>
        <w:t>的</w:t>
      </w:r>
      <w:r>
        <w:rPr>
          <w:szCs w:val="21"/>
        </w:rPr>
        <w:t>危险信号筛查问卷。</w:t>
      </w:r>
    </w:p>
    <w:p w14:paraId="5EF8DAD2" w14:textId="77777777" w:rsidR="00327FA5" w:rsidRDefault="00000000">
      <w:pPr>
        <w:spacing w:line="400" w:lineRule="exact"/>
        <w:ind w:firstLine="420"/>
        <w:jc w:val="left"/>
        <w:rPr>
          <w:szCs w:val="21"/>
        </w:rPr>
      </w:pPr>
      <w:r>
        <w:rPr>
          <w:szCs w:val="21"/>
        </w:rPr>
        <w:t>2</w:t>
      </w:r>
      <w:r>
        <w:rPr>
          <w:szCs w:val="21"/>
        </w:rPr>
        <w:t>）医务人员在</w:t>
      </w:r>
      <w:r>
        <w:rPr>
          <w:szCs w:val="21"/>
        </w:rPr>
        <w:t>AlignPro</w:t>
      </w:r>
      <w:r>
        <w:rPr>
          <w:szCs w:val="21"/>
        </w:rPr>
        <w:t>中输入查体结果。</w:t>
      </w:r>
    </w:p>
    <w:p w14:paraId="76B1EB00" w14:textId="2278B0D5" w:rsidR="00327FA5" w:rsidRDefault="00000000">
      <w:pPr>
        <w:spacing w:line="400" w:lineRule="exact"/>
        <w:ind w:firstLine="420"/>
        <w:jc w:val="left"/>
        <w:rPr>
          <w:szCs w:val="21"/>
        </w:rPr>
      </w:pPr>
      <w:r>
        <w:rPr>
          <w:szCs w:val="21"/>
        </w:rPr>
        <w:t>临床医生进行的一系列体检结果将记录在</w:t>
      </w:r>
      <w:r>
        <w:rPr>
          <w:szCs w:val="21"/>
        </w:rPr>
        <w:t>AlignPro</w:t>
      </w:r>
      <w:r>
        <w:rPr>
          <w:szCs w:val="21"/>
        </w:rPr>
        <w:t>平台上，包括疼痛触发运动、神经系统疾病筛查</w:t>
      </w:r>
      <w:r>
        <w:rPr>
          <w:rFonts w:hint="eastAsia"/>
          <w:szCs w:val="21"/>
        </w:rPr>
        <w:t>、</w:t>
      </w:r>
      <w:r>
        <w:rPr>
          <w:szCs w:val="21"/>
        </w:rPr>
        <w:t>反射</w:t>
      </w:r>
      <w:r>
        <w:rPr>
          <w:rFonts w:hint="eastAsia"/>
          <w:szCs w:val="21"/>
        </w:rPr>
        <w:t>/</w:t>
      </w:r>
      <w:r>
        <w:rPr>
          <w:szCs w:val="21"/>
        </w:rPr>
        <w:t>脊髓病征</w:t>
      </w:r>
      <w:r>
        <w:rPr>
          <w:rFonts w:hint="eastAsia"/>
          <w:szCs w:val="21"/>
        </w:rPr>
        <w:t>、</w:t>
      </w:r>
      <w:r>
        <w:rPr>
          <w:szCs w:val="21"/>
        </w:rPr>
        <w:t>下肢肌节</w:t>
      </w:r>
      <w:r>
        <w:rPr>
          <w:rFonts w:hint="eastAsia"/>
          <w:szCs w:val="21"/>
        </w:rPr>
        <w:t>、</w:t>
      </w:r>
      <w:r>
        <w:rPr>
          <w:szCs w:val="21"/>
        </w:rPr>
        <w:t>关节活动范围和局部触痛</w:t>
      </w:r>
      <w:r>
        <w:rPr>
          <w:rFonts w:hint="eastAsia"/>
          <w:szCs w:val="21"/>
        </w:rPr>
        <w:t>等。</w:t>
      </w:r>
    </w:p>
    <w:p w14:paraId="5976798F" w14:textId="73524B0E" w:rsidR="00327FA5" w:rsidRDefault="00000000" w:rsidP="00177275">
      <w:pPr>
        <w:numPr>
          <w:ilvl w:val="0"/>
          <w:numId w:val="3"/>
        </w:numPr>
        <w:spacing w:line="400" w:lineRule="exact"/>
        <w:ind w:firstLine="420"/>
        <w:jc w:val="left"/>
        <w:rPr>
          <w:szCs w:val="21"/>
        </w:rPr>
      </w:pPr>
      <w:r>
        <w:rPr>
          <w:szCs w:val="21"/>
        </w:rPr>
        <w:t>AlignPro</w:t>
      </w:r>
      <w:r>
        <w:rPr>
          <w:szCs w:val="21"/>
        </w:rPr>
        <w:t>人工智能系统自动进行三维姿势评估</w:t>
      </w:r>
    </w:p>
    <w:p w14:paraId="60304E1A" w14:textId="6DECF025" w:rsidR="00327FA5" w:rsidRDefault="00000000" w:rsidP="00177275">
      <w:pPr>
        <w:spacing w:line="400" w:lineRule="exact"/>
        <w:ind w:firstLine="420"/>
        <w:jc w:val="left"/>
        <w:rPr>
          <w:szCs w:val="21"/>
        </w:rPr>
      </w:pPr>
      <w:r>
        <w:rPr>
          <w:szCs w:val="21"/>
        </w:rPr>
        <w:t>AlignPro</w:t>
      </w:r>
      <w:r>
        <w:rPr>
          <w:szCs w:val="21"/>
        </w:rPr>
        <w:t>整合了三维姿势检测技术和人工智能关键点检测，以协助完成评估任务，如测量</w:t>
      </w:r>
      <w:r>
        <w:rPr>
          <w:rFonts w:hint="eastAsia"/>
          <w:szCs w:val="21"/>
        </w:rPr>
        <w:t>受试者</w:t>
      </w:r>
      <w:r>
        <w:rPr>
          <w:szCs w:val="21"/>
        </w:rPr>
        <w:t>的关节活动范围和进行脊柱侧弯筛查。以腰部运动范围为例，临床医生可以使用带摄像头的移动设备录制</w:t>
      </w:r>
      <w:r>
        <w:rPr>
          <w:rFonts w:hint="eastAsia"/>
          <w:szCs w:val="21"/>
        </w:rPr>
        <w:t>受试者</w:t>
      </w:r>
      <w:r>
        <w:rPr>
          <w:szCs w:val="21"/>
        </w:rPr>
        <w:t>腰部屈伸运动的视频，并通过姿势跟踪算法计算运动范围。</w:t>
      </w:r>
    </w:p>
    <w:p w14:paraId="5830C1C0" w14:textId="287A57FE" w:rsidR="00327FA5" w:rsidRDefault="00000000" w:rsidP="00177275">
      <w:pPr>
        <w:spacing w:line="400" w:lineRule="exact"/>
        <w:ind w:firstLine="420"/>
        <w:jc w:val="left"/>
        <w:rPr>
          <w:szCs w:val="21"/>
        </w:rPr>
      </w:pPr>
      <w:r>
        <w:rPr>
          <w:szCs w:val="21"/>
        </w:rPr>
        <w:t>进行腰背痛评估后，参与</w:t>
      </w:r>
      <w:r>
        <w:rPr>
          <w:rFonts w:hint="eastAsia"/>
          <w:szCs w:val="21"/>
        </w:rPr>
        <w:t>的受试者</w:t>
      </w:r>
      <w:r>
        <w:rPr>
          <w:szCs w:val="21"/>
        </w:rPr>
        <w:t>将被随机分配到传统康复训练方案组或</w:t>
      </w:r>
      <w:r>
        <w:rPr>
          <w:szCs w:val="21"/>
        </w:rPr>
        <w:t>AlignPro</w:t>
      </w:r>
      <w:r>
        <w:rPr>
          <w:szCs w:val="21"/>
        </w:rPr>
        <w:t>数字化腰痛管理方案组。</w:t>
      </w:r>
      <w:bookmarkEnd w:id="10"/>
    </w:p>
    <w:p w14:paraId="6185C893" w14:textId="77777777" w:rsidR="00327FA5" w:rsidRDefault="00000000" w:rsidP="00177275">
      <w:pPr>
        <w:spacing w:line="400" w:lineRule="exact"/>
        <w:jc w:val="left"/>
        <w:rPr>
          <w:szCs w:val="21"/>
        </w:rPr>
      </w:pPr>
      <w:r w:rsidRPr="00177275">
        <w:rPr>
          <w:b/>
          <w:bCs/>
          <w:szCs w:val="21"/>
        </w:rPr>
        <w:t xml:space="preserve">3.2.2.2 </w:t>
      </w:r>
      <w:r w:rsidRPr="00177275">
        <w:rPr>
          <w:rFonts w:hint="eastAsia"/>
          <w:b/>
          <w:bCs/>
          <w:szCs w:val="21"/>
        </w:rPr>
        <w:t>对照组（传统康复训练方案组）</w:t>
      </w:r>
    </w:p>
    <w:p w14:paraId="4D4702FE" w14:textId="0AF0F7A5" w:rsidR="00327FA5" w:rsidRDefault="00000000" w:rsidP="00177275">
      <w:pPr>
        <w:spacing w:line="400" w:lineRule="exact"/>
        <w:ind w:firstLineChars="200" w:firstLine="420"/>
        <w:jc w:val="left"/>
        <w:rPr>
          <w:szCs w:val="21"/>
        </w:rPr>
      </w:pPr>
      <w:bookmarkStart w:id="11" w:name="_Hlk188447560"/>
      <w:r>
        <w:rPr>
          <w:szCs w:val="21"/>
        </w:rPr>
        <w:t>在康复师的指导下，</w:t>
      </w:r>
      <w:r>
        <w:rPr>
          <w:rFonts w:hint="eastAsia"/>
          <w:szCs w:val="21"/>
        </w:rPr>
        <w:t>该组受试者</w:t>
      </w:r>
      <w:r>
        <w:rPr>
          <w:szCs w:val="21"/>
        </w:rPr>
        <w:t>将进行核心稳定性训练，以增强腹部、背部和骨盆肌肉的力量和耐力。核心稳定性训练包括各种动态和静态平衡练习，例如桥式、腹式和背部伸展等。此外，还会根据</w:t>
      </w:r>
      <w:r>
        <w:rPr>
          <w:rFonts w:hint="eastAsia"/>
          <w:szCs w:val="21"/>
        </w:rPr>
        <w:t>受试者</w:t>
      </w:r>
      <w:r>
        <w:rPr>
          <w:szCs w:val="21"/>
        </w:rPr>
        <w:t>的症状和病因进行热疗、冷疗、按摩、电刺激和超声波等治疗。如有需要，还可使用非处方止痛药、肌肉松弛剂和抗炎药等。</w:t>
      </w:r>
    </w:p>
    <w:p w14:paraId="186F114C" w14:textId="595931EF" w:rsidR="00327FA5" w:rsidRPr="00177275" w:rsidRDefault="00000000" w:rsidP="00177275">
      <w:pPr>
        <w:spacing w:line="400" w:lineRule="exact"/>
        <w:jc w:val="left"/>
        <w:rPr>
          <w:b/>
          <w:bCs/>
          <w:szCs w:val="21"/>
        </w:rPr>
      </w:pPr>
      <w:r w:rsidRPr="00177275">
        <w:rPr>
          <w:b/>
          <w:bCs/>
          <w:szCs w:val="21"/>
        </w:rPr>
        <w:t xml:space="preserve">3.2.2.3 </w:t>
      </w:r>
      <w:r w:rsidRPr="00177275">
        <w:rPr>
          <w:rFonts w:hint="eastAsia"/>
          <w:b/>
          <w:bCs/>
          <w:szCs w:val="21"/>
        </w:rPr>
        <w:t>实验组（</w:t>
      </w:r>
      <w:r w:rsidRPr="00177275">
        <w:rPr>
          <w:rFonts w:hint="eastAsia"/>
          <w:b/>
          <w:bCs/>
          <w:szCs w:val="21"/>
        </w:rPr>
        <w:t>AlignPro</w:t>
      </w:r>
      <w:r w:rsidRPr="00177275">
        <w:rPr>
          <w:rFonts w:hint="eastAsia"/>
          <w:b/>
          <w:bCs/>
          <w:szCs w:val="21"/>
        </w:rPr>
        <w:t>数字化腰痛管理方案组）</w:t>
      </w:r>
    </w:p>
    <w:p w14:paraId="1E523A77" w14:textId="436FD000" w:rsidR="00327FA5" w:rsidRDefault="00000000">
      <w:pPr>
        <w:spacing w:line="400" w:lineRule="exact"/>
        <w:ind w:firstLine="420"/>
        <w:jc w:val="left"/>
        <w:rPr>
          <w:szCs w:val="21"/>
        </w:rPr>
      </w:pPr>
      <w:r>
        <w:rPr>
          <w:szCs w:val="21"/>
        </w:rPr>
        <w:t>AlignPro</w:t>
      </w:r>
      <w:r>
        <w:rPr>
          <w:szCs w:val="21"/>
        </w:rPr>
        <w:t>系统制定的个性化运动治疗计划包括根据</w:t>
      </w:r>
      <w:r>
        <w:rPr>
          <w:rFonts w:hint="eastAsia"/>
          <w:szCs w:val="21"/>
        </w:rPr>
        <w:t>受试者</w:t>
      </w:r>
      <w:r>
        <w:rPr>
          <w:szCs w:val="21"/>
        </w:rPr>
        <w:t>的目标、个人特征、症状进展和残疾程度量身定制的教育课程和特定运动训练。在</w:t>
      </w:r>
      <w:r>
        <w:rPr>
          <w:szCs w:val="21"/>
        </w:rPr>
        <w:t>AlignPro</w:t>
      </w:r>
      <w:r>
        <w:rPr>
          <w:szCs w:val="21"/>
        </w:rPr>
        <w:t>的早期开发阶段，参与研究的医疗中心的脊柱专家和物理治疗师就共同开发了教学材料和运动治疗计划中的基本运动模式。向</w:t>
      </w:r>
      <w:r>
        <w:rPr>
          <w:rFonts w:hint="eastAsia"/>
          <w:szCs w:val="21"/>
        </w:rPr>
        <w:t>受试者</w:t>
      </w:r>
      <w:r>
        <w:rPr>
          <w:szCs w:val="21"/>
        </w:rPr>
        <w:t>传达的运动计划包括运动说明和视频演示，以及每周运动次数和每次运动的重复次数或组数建议。</w:t>
      </w:r>
      <w:r>
        <w:rPr>
          <w:szCs w:val="21"/>
        </w:rPr>
        <w:t>AlignPro</w:t>
      </w:r>
      <w:r>
        <w:rPr>
          <w:szCs w:val="21"/>
        </w:rPr>
        <w:t>系统还为用户提供了有关腰痛病理原因、腰痛自然病程、疼痛生理学、利用运动控制非特异性腰痛的原则以及应对策略的教育材料。</w:t>
      </w:r>
    </w:p>
    <w:p w14:paraId="3FB42BF6" w14:textId="77777777" w:rsidR="00327FA5" w:rsidRPr="00177275" w:rsidRDefault="00000000" w:rsidP="00177275">
      <w:pPr>
        <w:spacing w:line="400" w:lineRule="exact"/>
        <w:jc w:val="left"/>
        <w:rPr>
          <w:b/>
          <w:bCs/>
          <w:szCs w:val="21"/>
        </w:rPr>
      </w:pPr>
      <w:commentRangeStart w:id="12"/>
      <w:r w:rsidRPr="00177275">
        <w:rPr>
          <w:b/>
          <w:bCs/>
          <w:szCs w:val="21"/>
        </w:rPr>
        <w:t xml:space="preserve">3.2.3 </w:t>
      </w:r>
      <w:r w:rsidRPr="00177275">
        <w:rPr>
          <w:rFonts w:hint="eastAsia"/>
          <w:b/>
          <w:bCs/>
          <w:szCs w:val="21"/>
        </w:rPr>
        <w:t>观察指标</w:t>
      </w:r>
      <w:commentRangeEnd w:id="12"/>
      <w:r>
        <w:commentReference w:id="12"/>
      </w:r>
    </w:p>
    <w:p w14:paraId="6B76DC4B" w14:textId="060C32EB" w:rsidR="00327FA5" w:rsidRDefault="00000000" w:rsidP="00177275">
      <w:pPr>
        <w:spacing w:line="400" w:lineRule="exact"/>
        <w:jc w:val="left"/>
        <w:rPr>
          <w:szCs w:val="21"/>
        </w:rPr>
      </w:pPr>
      <w:bookmarkStart w:id="13" w:name="_Hlk188447583"/>
      <w:r w:rsidRPr="00177275">
        <w:rPr>
          <w:b/>
          <w:bCs/>
          <w:szCs w:val="21"/>
        </w:rPr>
        <w:t xml:space="preserve">3.2.4 </w:t>
      </w:r>
      <w:r w:rsidRPr="00177275">
        <w:rPr>
          <w:rFonts w:hint="eastAsia"/>
          <w:b/>
          <w:bCs/>
          <w:szCs w:val="21"/>
        </w:rPr>
        <w:t>统计学方法</w:t>
      </w:r>
    </w:p>
    <w:p w14:paraId="49EE1957" w14:textId="7180780A" w:rsidR="00327FA5" w:rsidRDefault="00000000">
      <w:pPr>
        <w:spacing w:line="400" w:lineRule="exact"/>
        <w:ind w:firstLine="420"/>
        <w:jc w:val="left"/>
        <w:rPr>
          <w:szCs w:val="21"/>
        </w:rPr>
      </w:pPr>
      <w:r>
        <w:rPr>
          <w:szCs w:val="21"/>
        </w:rPr>
        <w:t>本研究将比较由</w:t>
      </w:r>
      <w:r>
        <w:rPr>
          <w:szCs w:val="21"/>
        </w:rPr>
        <w:t>AlignPro</w:t>
      </w:r>
      <w:r>
        <w:rPr>
          <w:szCs w:val="21"/>
        </w:rPr>
        <w:t>数字化腰痛管理方案与传统康复训练方法的治疗结果，包括自我报告的</w:t>
      </w:r>
      <w:r>
        <w:rPr>
          <w:szCs w:val="21"/>
        </w:rPr>
        <w:t>VAS</w:t>
      </w:r>
      <w:r>
        <w:rPr>
          <w:szCs w:val="21"/>
        </w:rPr>
        <w:t>疼痛强度、</w:t>
      </w:r>
      <w:r>
        <w:rPr>
          <w:szCs w:val="21"/>
        </w:rPr>
        <w:t>ODI</w:t>
      </w:r>
      <w:r>
        <w:rPr>
          <w:szCs w:val="21"/>
        </w:rPr>
        <w:t>残疾评分、</w:t>
      </w:r>
      <w:proofErr w:type="spellStart"/>
      <w:r>
        <w:rPr>
          <w:szCs w:val="21"/>
        </w:rPr>
        <w:t>HRQoL</w:t>
      </w:r>
      <w:proofErr w:type="spellEnd"/>
      <w:r>
        <w:rPr>
          <w:szCs w:val="21"/>
        </w:rPr>
        <w:t>健康相关生命质量以及</w:t>
      </w:r>
      <w:r>
        <w:rPr>
          <w:szCs w:val="21"/>
        </w:rPr>
        <w:t>HADS</w:t>
      </w:r>
      <w:r>
        <w:rPr>
          <w:szCs w:val="21"/>
        </w:rPr>
        <w:t>焦虑和抑郁评分。</w:t>
      </w:r>
      <w:r>
        <w:rPr>
          <w:szCs w:val="21"/>
        </w:rPr>
        <w:t>AlignPro</w:t>
      </w:r>
      <w:r>
        <w:rPr>
          <w:szCs w:val="21"/>
        </w:rPr>
        <w:t>三维姿势评估获得的线性回归和</w:t>
      </w:r>
      <w:r>
        <w:rPr>
          <w:szCs w:val="21"/>
        </w:rPr>
        <w:t>Bland-Altman</w:t>
      </w:r>
      <w:r>
        <w:rPr>
          <w:szCs w:val="21"/>
        </w:rPr>
        <w:t>图将用于检验传统康复训练方案或</w:t>
      </w:r>
      <w:r>
        <w:rPr>
          <w:szCs w:val="21"/>
        </w:rPr>
        <w:t>AlignPro</w:t>
      </w:r>
      <w:r>
        <w:rPr>
          <w:szCs w:val="21"/>
        </w:rPr>
        <w:t>数字化腰痛管理方案治疗结果之间的一致性。以疼痛强度（</w:t>
      </w:r>
      <w:r>
        <w:rPr>
          <w:szCs w:val="21"/>
        </w:rPr>
        <w:t>PI</w:t>
      </w:r>
      <w:r>
        <w:rPr>
          <w:szCs w:val="21"/>
        </w:rPr>
        <w:t>）为例，将评估回归线的斜率，完全匹配值为</w:t>
      </w:r>
      <w:r>
        <w:rPr>
          <w:szCs w:val="21"/>
        </w:rPr>
        <w:t>45°</w:t>
      </w:r>
      <w:r>
        <w:rPr>
          <w:szCs w:val="21"/>
        </w:rPr>
        <w:t>，一致性相关系数为</w:t>
      </w:r>
      <w:r>
        <w:rPr>
          <w:szCs w:val="21"/>
        </w:rPr>
        <w:t>1</w:t>
      </w:r>
      <w:r>
        <w:rPr>
          <w:szCs w:val="21"/>
        </w:rPr>
        <w:t>，表示完全匹配。显著性水</w:t>
      </w:r>
      <w:r>
        <w:rPr>
          <w:szCs w:val="21"/>
        </w:rPr>
        <w:lastRenderedPageBreak/>
        <w:t>平以</w:t>
      </w:r>
      <w:r w:rsidRPr="00177275">
        <w:rPr>
          <w:i/>
          <w:iCs/>
          <w:szCs w:val="21"/>
        </w:rPr>
        <w:t>p</w:t>
      </w:r>
      <w:r>
        <w:rPr>
          <w:szCs w:val="21"/>
        </w:rPr>
        <w:t>值小于</w:t>
      </w:r>
      <w:r>
        <w:rPr>
          <w:szCs w:val="21"/>
        </w:rPr>
        <w:t>0.05</w:t>
      </w:r>
      <w:r>
        <w:rPr>
          <w:szCs w:val="21"/>
        </w:rPr>
        <w:t>为准。</w:t>
      </w:r>
      <w:r>
        <w:rPr>
          <w:szCs w:val="21"/>
        </w:rPr>
        <w:t>Bland-Altman</w:t>
      </w:r>
      <w:r>
        <w:rPr>
          <w:szCs w:val="21"/>
        </w:rPr>
        <w:t>分析是比较两个测量结果一致性的常用方法。</w:t>
      </w:r>
      <w:r>
        <w:rPr>
          <w:szCs w:val="21"/>
        </w:rPr>
        <w:t>"PI</w:t>
      </w:r>
      <w:r>
        <w:rPr>
          <w:szCs w:val="21"/>
          <w:vertAlign w:val="subscript"/>
        </w:rPr>
        <w:t>传统</w:t>
      </w:r>
      <w:r>
        <w:rPr>
          <w:szCs w:val="21"/>
        </w:rPr>
        <w:t>"</w:t>
      </w:r>
      <w:r>
        <w:rPr>
          <w:szCs w:val="21"/>
        </w:rPr>
        <w:t>和</w:t>
      </w:r>
      <w:r>
        <w:rPr>
          <w:szCs w:val="21"/>
        </w:rPr>
        <w:t>"</w:t>
      </w:r>
      <w:proofErr w:type="spellStart"/>
      <w:r>
        <w:rPr>
          <w:szCs w:val="21"/>
        </w:rPr>
        <w:t>PI</w:t>
      </w:r>
      <w:r>
        <w:rPr>
          <w:szCs w:val="21"/>
          <w:vertAlign w:val="subscript"/>
        </w:rPr>
        <w:t>AlignPro</w:t>
      </w:r>
      <w:proofErr w:type="spellEnd"/>
      <w:r>
        <w:rPr>
          <w:szCs w:val="21"/>
        </w:rPr>
        <w:t>"</w:t>
      </w:r>
      <w:r>
        <w:rPr>
          <w:szCs w:val="21"/>
        </w:rPr>
        <w:t>之间的差值将与这两个测量结果的平均值</w:t>
      </w:r>
      <w:r>
        <w:rPr>
          <w:szCs w:val="21"/>
        </w:rPr>
        <w:t>[(PI</w:t>
      </w:r>
      <w:r>
        <w:rPr>
          <w:szCs w:val="21"/>
          <w:vertAlign w:val="subscript"/>
        </w:rPr>
        <w:t>传统</w:t>
      </w:r>
      <w:r>
        <w:rPr>
          <w:szCs w:val="21"/>
        </w:rPr>
        <w:t>+</w:t>
      </w:r>
      <w:proofErr w:type="spellStart"/>
      <w:r>
        <w:rPr>
          <w:szCs w:val="21"/>
        </w:rPr>
        <w:t>PI</w:t>
      </w:r>
      <w:r>
        <w:rPr>
          <w:szCs w:val="21"/>
          <w:vertAlign w:val="subscript"/>
        </w:rPr>
        <w:t>AlignPro</w:t>
      </w:r>
      <w:proofErr w:type="spellEnd"/>
      <w:r>
        <w:rPr>
          <w:szCs w:val="21"/>
        </w:rPr>
        <w:t>)/2]</w:t>
      </w:r>
      <w:r>
        <w:rPr>
          <w:szCs w:val="21"/>
        </w:rPr>
        <w:t>进行比较。</w:t>
      </w:r>
      <w:r>
        <w:rPr>
          <w:rFonts w:hint="eastAsia"/>
          <w:szCs w:val="21"/>
        </w:rPr>
        <w:t>本研究</w:t>
      </w:r>
      <w:r>
        <w:rPr>
          <w:szCs w:val="21"/>
        </w:rPr>
        <w:t>将比较检查平均差的范围和总体平均差，数值等于</w:t>
      </w:r>
      <w:r>
        <w:rPr>
          <w:szCs w:val="21"/>
        </w:rPr>
        <w:t>0</w:t>
      </w:r>
      <w:r>
        <w:rPr>
          <w:szCs w:val="21"/>
        </w:rPr>
        <w:t>表示完全匹配。</w:t>
      </w:r>
    </w:p>
    <w:p w14:paraId="4E4F0555" w14:textId="77777777" w:rsidR="00327FA5" w:rsidRDefault="00000000">
      <w:pPr>
        <w:spacing w:line="400" w:lineRule="exact"/>
        <w:ind w:firstLine="420"/>
        <w:jc w:val="left"/>
        <w:rPr>
          <w:szCs w:val="21"/>
        </w:rPr>
      </w:pPr>
      <w:r>
        <w:rPr>
          <w:szCs w:val="21"/>
        </w:rPr>
        <w:t>所有统计分析将使用统计软件（如</w:t>
      </w:r>
      <w:r>
        <w:rPr>
          <w:szCs w:val="21"/>
        </w:rPr>
        <w:t>SPSS</w:t>
      </w:r>
      <w:r>
        <w:rPr>
          <w:szCs w:val="21"/>
        </w:rPr>
        <w:t>或</w:t>
      </w:r>
      <w:r>
        <w:rPr>
          <w:szCs w:val="21"/>
        </w:rPr>
        <w:t>R</w:t>
      </w:r>
      <w:r>
        <w:rPr>
          <w:szCs w:val="21"/>
        </w:rPr>
        <w:t>）进行，显著性水平设定为</w:t>
      </w:r>
      <w:r>
        <w:rPr>
          <w:szCs w:val="21"/>
        </w:rPr>
        <w:t>α=0.05</w:t>
      </w:r>
      <w:r>
        <w:rPr>
          <w:szCs w:val="21"/>
        </w:rPr>
        <w:t>，双侧检验。</w:t>
      </w:r>
    </w:p>
    <w:p w14:paraId="64606D23" w14:textId="414B51A4" w:rsidR="00327FA5" w:rsidRPr="00177275" w:rsidRDefault="00000000" w:rsidP="00177275">
      <w:pPr>
        <w:spacing w:line="400" w:lineRule="exact"/>
        <w:jc w:val="left"/>
        <w:rPr>
          <w:b/>
          <w:bCs/>
          <w:szCs w:val="21"/>
        </w:rPr>
      </w:pPr>
      <w:bookmarkStart w:id="14" w:name="_Hlk188447569"/>
      <w:bookmarkEnd w:id="11"/>
      <w:bookmarkEnd w:id="13"/>
      <w:r w:rsidRPr="00177275">
        <w:rPr>
          <w:b/>
          <w:bCs/>
          <w:szCs w:val="21"/>
        </w:rPr>
        <w:t xml:space="preserve">3.3 </w:t>
      </w:r>
      <w:bookmarkEnd w:id="14"/>
      <w:r w:rsidRPr="00177275">
        <w:rPr>
          <w:rFonts w:hint="eastAsia"/>
          <w:b/>
          <w:bCs/>
          <w:szCs w:val="21"/>
        </w:rPr>
        <w:t>研究流程图</w:t>
      </w:r>
    </w:p>
    <w:p w14:paraId="16947944" w14:textId="77777777" w:rsidR="00327FA5" w:rsidRDefault="00327FA5"/>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
        <w:gridCol w:w="1775"/>
        <w:gridCol w:w="970"/>
        <w:gridCol w:w="854"/>
        <w:gridCol w:w="1165"/>
        <w:gridCol w:w="1181"/>
        <w:gridCol w:w="1100"/>
        <w:gridCol w:w="1200"/>
      </w:tblGrid>
      <w:tr w:rsidR="00327FA5" w14:paraId="510B5AF4" w14:textId="77777777" w:rsidTr="00177275">
        <w:trPr>
          <w:trHeight w:val="300"/>
          <w:jc w:val="center"/>
        </w:trPr>
        <w:tc>
          <w:tcPr>
            <w:tcW w:w="627" w:type="dxa"/>
            <w:vMerge w:val="restart"/>
            <w:shd w:val="clear" w:color="auto" w:fill="B8CCE4"/>
            <w:vAlign w:val="center"/>
          </w:tcPr>
          <w:p w14:paraId="7EF6EE44" w14:textId="77777777" w:rsidR="00327FA5" w:rsidRDefault="00000000">
            <w:pPr>
              <w:jc w:val="center"/>
              <w:rPr>
                <w:szCs w:val="21"/>
              </w:rPr>
            </w:pPr>
            <w:r>
              <w:rPr>
                <w:color w:val="000000" w:themeColor="text1"/>
                <w:szCs w:val="21"/>
              </w:rPr>
              <w:t>步骤</w:t>
            </w:r>
          </w:p>
        </w:tc>
        <w:tc>
          <w:tcPr>
            <w:tcW w:w="1775" w:type="dxa"/>
            <w:shd w:val="clear" w:color="auto" w:fill="B8CCE4"/>
            <w:vAlign w:val="center"/>
          </w:tcPr>
          <w:p w14:paraId="7C0ED7B8" w14:textId="77777777" w:rsidR="00327FA5" w:rsidRDefault="00000000">
            <w:pPr>
              <w:jc w:val="center"/>
              <w:rPr>
                <w:szCs w:val="21"/>
              </w:rPr>
            </w:pPr>
            <w:r>
              <w:rPr>
                <w:color w:val="000000" w:themeColor="text1"/>
                <w:szCs w:val="21"/>
              </w:rPr>
              <w:t>时期</w:t>
            </w:r>
          </w:p>
        </w:tc>
        <w:tc>
          <w:tcPr>
            <w:tcW w:w="970" w:type="dxa"/>
            <w:shd w:val="clear" w:color="auto" w:fill="B8CCE4"/>
            <w:vAlign w:val="center"/>
          </w:tcPr>
          <w:p w14:paraId="36AC2A3E" w14:textId="77777777" w:rsidR="00327FA5" w:rsidRDefault="00000000">
            <w:pPr>
              <w:jc w:val="center"/>
              <w:rPr>
                <w:szCs w:val="21"/>
              </w:rPr>
            </w:pPr>
            <w:r>
              <w:rPr>
                <w:color w:val="000000" w:themeColor="text1"/>
                <w:szCs w:val="21"/>
              </w:rPr>
              <w:t>筛选期</w:t>
            </w:r>
          </w:p>
        </w:tc>
        <w:tc>
          <w:tcPr>
            <w:tcW w:w="3200" w:type="dxa"/>
            <w:gridSpan w:val="3"/>
            <w:shd w:val="clear" w:color="auto" w:fill="BDD6EE" w:themeFill="accent1" w:themeFillTint="66"/>
            <w:vAlign w:val="center"/>
          </w:tcPr>
          <w:p w14:paraId="10F73213" w14:textId="77777777" w:rsidR="00327FA5" w:rsidRDefault="00000000">
            <w:pPr>
              <w:jc w:val="center"/>
              <w:rPr>
                <w:szCs w:val="21"/>
              </w:rPr>
            </w:pPr>
            <w:r>
              <w:rPr>
                <w:color w:val="000000" w:themeColor="text1"/>
                <w:szCs w:val="21"/>
              </w:rPr>
              <w:t>治疗期</w:t>
            </w:r>
          </w:p>
        </w:tc>
        <w:tc>
          <w:tcPr>
            <w:tcW w:w="2300" w:type="dxa"/>
            <w:gridSpan w:val="2"/>
            <w:shd w:val="clear" w:color="auto" w:fill="BDD6EE" w:themeFill="accent1" w:themeFillTint="66"/>
          </w:tcPr>
          <w:p w14:paraId="3A4BF681" w14:textId="77777777" w:rsidR="00327FA5" w:rsidRDefault="00000000">
            <w:pPr>
              <w:jc w:val="center"/>
              <w:rPr>
                <w:szCs w:val="21"/>
              </w:rPr>
            </w:pPr>
            <w:r>
              <w:rPr>
                <w:color w:val="000000" w:themeColor="text1"/>
                <w:szCs w:val="21"/>
              </w:rPr>
              <w:t>随访期</w:t>
            </w:r>
          </w:p>
        </w:tc>
      </w:tr>
      <w:tr w:rsidR="00177275" w14:paraId="736B2B87" w14:textId="77777777" w:rsidTr="00177275">
        <w:trPr>
          <w:trHeight w:val="240"/>
          <w:jc w:val="center"/>
        </w:trPr>
        <w:tc>
          <w:tcPr>
            <w:tcW w:w="627" w:type="dxa"/>
            <w:vMerge/>
            <w:vAlign w:val="center"/>
          </w:tcPr>
          <w:p w14:paraId="4E3BA745" w14:textId="77777777" w:rsidR="00327FA5" w:rsidRDefault="00327FA5">
            <w:pPr>
              <w:rPr>
                <w:szCs w:val="21"/>
              </w:rPr>
            </w:pPr>
          </w:p>
        </w:tc>
        <w:tc>
          <w:tcPr>
            <w:tcW w:w="1775" w:type="dxa"/>
            <w:shd w:val="clear" w:color="auto" w:fill="B8CCE4"/>
            <w:vAlign w:val="center"/>
          </w:tcPr>
          <w:p w14:paraId="6D685779" w14:textId="77777777" w:rsidR="00327FA5" w:rsidRDefault="00000000">
            <w:pPr>
              <w:jc w:val="center"/>
              <w:rPr>
                <w:szCs w:val="21"/>
              </w:rPr>
            </w:pPr>
            <w:r>
              <w:rPr>
                <w:color w:val="000000" w:themeColor="text1"/>
                <w:szCs w:val="21"/>
              </w:rPr>
              <w:t>研究随访</w:t>
            </w:r>
          </w:p>
        </w:tc>
        <w:tc>
          <w:tcPr>
            <w:tcW w:w="970" w:type="dxa"/>
            <w:shd w:val="clear" w:color="auto" w:fill="B8CCE4"/>
            <w:vAlign w:val="center"/>
          </w:tcPr>
          <w:p w14:paraId="0F15C239" w14:textId="77777777" w:rsidR="00327FA5" w:rsidRDefault="00000000">
            <w:pPr>
              <w:jc w:val="center"/>
              <w:rPr>
                <w:color w:val="000000" w:themeColor="text1"/>
                <w:szCs w:val="21"/>
              </w:rPr>
            </w:pPr>
            <w:r>
              <w:rPr>
                <w:color w:val="000000" w:themeColor="text1"/>
                <w:szCs w:val="21"/>
              </w:rPr>
              <w:t>访视</w:t>
            </w:r>
            <w:r>
              <w:rPr>
                <w:color w:val="000000" w:themeColor="text1"/>
                <w:szCs w:val="21"/>
              </w:rPr>
              <w:t>0</w:t>
            </w:r>
          </w:p>
        </w:tc>
        <w:tc>
          <w:tcPr>
            <w:tcW w:w="854" w:type="dxa"/>
            <w:shd w:val="clear" w:color="auto" w:fill="B8CCE4"/>
            <w:vAlign w:val="center"/>
          </w:tcPr>
          <w:p w14:paraId="2DF58A37" w14:textId="77777777" w:rsidR="00327FA5" w:rsidRDefault="00000000">
            <w:pPr>
              <w:jc w:val="center"/>
              <w:rPr>
                <w:color w:val="000000" w:themeColor="text1"/>
                <w:szCs w:val="21"/>
              </w:rPr>
            </w:pPr>
            <w:r>
              <w:rPr>
                <w:color w:val="000000" w:themeColor="text1"/>
                <w:szCs w:val="21"/>
              </w:rPr>
              <w:t>访视</w:t>
            </w:r>
            <w:r>
              <w:rPr>
                <w:color w:val="000000" w:themeColor="text1"/>
                <w:szCs w:val="21"/>
              </w:rPr>
              <w:t>1</w:t>
            </w:r>
          </w:p>
        </w:tc>
        <w:tc>
          <w:tcPr>
            <w:tcW w:w="1165" w:type="dxa"/>
            <w:shd w:val="clear" w:color="auto" w:fill="B8CCE4"/>
            <w:vAlign w:val="center"/>
          </w:tcPr>
          <w:p w14:paraId="1CF1844D" w14:textId="77777777" w:rsidR="00327FA5" w:rsidRDefault="00000000">
            <w:pPr>
              <w:jc w:val="center"/>
              <w:rPr>
                <w:color w:val="000000" w:themeColor="text1"/>
                <w:szCs w:val="21"/>
              </w:rPr>
            </w:pPr>
            <w:r>
              <w:rPr>
                <w:color w:val="000000" w:themeColor="text1"/>
                <w:szCs w:val="21"/>
              </w:rPr>
              <w:t>访视</w:t>
            </w:r>
            <w:r>
              <w:rPr>
                <w:color w:val="000000" w:themeColor="text1"/>
                <w:szCs w:val="21"/>
              </w:rPr>
              <w:t>2</w:t>
            </w:r>
          </w:p>
        </w:tc>
        <w:tc>
          <w:tcPr>
            <w:tcW w:w="1181" w:type="dxa"/>
            <w:shd w:val="clear" w:color="auto" w:fill="B8CCE4"/>
            <w:vAlign w:val="center"/>
          </w:tcPr>
          <w:p w14:paraId="46DA2DFD" w14:textId="77777777" w:rsidR="00327FA5" w:rsidRDefault="00000000">
            <w:pPr>
              <w:jc w:val="center"/>
              <w:rPr>
                <w:color w:val="000000" w:themeColor="text1"/>
                <w:szCs w:val="21"/>
              </w:rPr>
            </w:pPr>
            <w:r>
              <w:rPr>
                <w:color w:val="000000" w:themeColor="text1"/>
                <w:szCs w:val="21"/>
              </w:rPr>
              <w:t>访视</w:t>
            </w:r>
            <w:r>
              <w:rPr>
                <w:color w:val="000000" w:themeColor="text1"/>
                <w:szCs w:val="21"/>
              </w:rPr>
              <w:t>3</w:t>
            </w:r>
          </w:p>
        </w:tc>
        <w:tc>
          <w:tcPr>
            <w:tcW w:w="1100" w:type="dxa"/>
            <w:shd w:val="clear" w:color="auto" w:fill="BDD6EE" w:themeFill="accent1" w:themeFillTint="66"/>
          </w:tcPr>
          <w:p w14:paraId="5FEA28CB" w14:textId="77777777" w:rsidR="00327FA5" w:rsidRDefault="00327FA5">
            <w:pPr>
              <w:jc w:val="center"/>
              <w:rPr>
                <w:szCs w:val="21"/>
              </w:rPr>
            </w:pPr>
          </w:p>
          <w:p w14:paraId="19E2E5CF" w14:textId="77777777" w:rsidR="00327FA5" w:rsidRDefault="00000000">
            <w:pPr>
              <w:jc w:val="center"/>
              <w:rPr>
                <w:color w:val="000000" w:themeColor="text1"/>
                <w:szCs w:val="21"/>
              </w:rPr>
            </w:pPr>
            <w:r>
              <w:rPr>
                <w:color w:val="000000" w:themeColor="text1"/>
                <w:szCs w:val="21"/>
              </w:rPr>
              <w:t>访视</w:t>
            </w:r>
            <w:r>
              <w:rPr>
                <w:color w:val="000000" w:themeColor="text1"/>
                <w:szCs w:val="21"/>
              </w:rPr>
              <w:t>4</w:t>
            </w:r>
          </w:p>
          <w:p w14:paraId="757E93A4" w14:textId="77777777" w:rsidR="00327FA5" w:rsidRDefault="00327FA5">
            <w:pPr>
              <w:jc w:val="center"/>
              <w:rPr>
                <w:color w:val="000000" w:themeColor="text1"/>
                <w:szCs w:val="21"/>
              </w:rPr>
            </w:pPr>
          </w:p>
        </w:tc>
        <w:tc>
          <w:tcPr>
            <w:tcW w:w="1200" w:type="dxa"/>
            <w:shd w:val="clear" w:color="auto" w:fill="BDD6EE" w:themeFill="accent1" w:themeFillTint="66"/>
          </w:tcPr>
          <w:p w14:paraId="462719B4" w14:textId="77777777" w:rsidR="00327FA5" w:rsidRDefault="00327FA5">
            <w:pPr>
              <w:jc w:val="center"/>
              <w:rPr>
                <w:szCs w:val="21"/>
              </w:rPr>
            </w:pPr>
          </w:p>
          <w:p w14:paraId="66AA2C8C" w14:textId="77777777" w:rsidR="00327FA5" w:rsidRDefault="00000000">
            <w:pPr>
              <w:jc w:val="center"/>
              <w:rPr>
                <w:color w:val="000000" w:themeColor="text1"/>
                <w:szCs w:val="21"/>
              </w:rPr>
            </w:pPr>
            <w:r>
              <w:rPr>
                <w:color w:val="000000" w:themeColor="text1"/>
                <w:szCs w:val="21"/>
              </w:rPr>
              <w:t>访视</w:t>
            </w:r>
            <w:r>
              <w:rPr>
                <w:color w:val="000000" w:themeColor="text1"/>
                <w:szCs w:val="21"/>
              </w:rPr>
              <w:t>5</w:t>
            </w:r>
          </w:p>
          <w:p w14:paraId="43CA1E7F" w14:textId="77777777" w:rsidR="00327FA5" w:rsidRDefault="00327FA5">
            <w:pPr>
              <w:jc w:val="center"/>
              <w:rPr>
                <w:color w:val="000000" w:themeColor="text1"/>
                <w:szCs w:val="21"/>
              </w:rPr>
            </w:pPr>
          </w:p>
        </w:tc>
      </w:tr>
      <w:tr w:rsidR="00177275" w14:paraId="53ABDAE3" w14:textId="77777777" w:rsidTr="00177275">
        <w:trPr>
          <w:trHeight w:val="315"/>
          <w:jc w:val="center"/>
        </w:trPr>
        <w:tc>
          <w:tcPr>
            <w:tcW w:w="627" w:type="dxa"/>
            <w:vMerge/>
            <w:vAlign w:val="center"/>
          </w:tcPr>
          <w:p w14:paraId="3DDA171A" w14:textId="77777777" w:rsidR="00327FA5" w:rsidRDefault="00327FA5">
            <w:pPr>
              <w:rPr>
                <w:szCs w:val="21"/>
              </w:rPr>
            </w:pPr>
          </w:p>
        </w:tc>
        <w:tc>
          <w:tcPr>
            <w:tcW w:w="1775" w:type="dxa"/>
            <w:shd w:val="clear" w:color="auto" w:fill="B8CCE4"/>
            <w:vAlign w:val="center"/>
          </w:tcPr>
          <w:p w14:paraId="6FCAD754" w14:textId="77777777" w:rsidR="00327FA5" w:rsidRDefault="00000000">
            <w:pPr>
              <w:jc w:val="center"/>
              <w:rPr>
                <w:szCs w:val="21"/>
              </w:rPr>
            </w:pPr>
            <w:r>
              <w:rPr>
                <w:color w:val="000000" w:themeColor="text1"/>
                <w:szCs w:val="21"/>
              </w:rPr>
              <w:t>研究日期（天）</w:t>
            </w:r>
          </w:p>
        </w:tc>
        <w:tc>
          <w:tcPr>
            <w:tcW w:w="970" w:type="dxa"/>
            <w:shd w:val="clear" w:color="auto" w:fill="B8CCE4"/>
            <w:vAlign w:val="center"/>
          </w:tcPr>
          <w:p w14:paraId="555F3F91" w14:textId="77777777" w:rsidR="00327FA5" w:rsidRDefault="00000000">
            <w:pPr>
              <w:jc w:val="center"/>
              <w:rPr>
                <w:color w:val="000000" w:themeColor="text1"/>
                <w:szCs w:val="21"/>
              </w:rPr>
            </w:pPr>
            <w:r>
              <w:rPr>
                <w:color w:val="000000" w:themeColor="text1"/>
                <w:szCs w:val="21"/>
              </w:rPr>
              <w:t>-7</w:t>
            </w:r>
            <w:r>
              <w:rPr>
                <w:color w:val="000000" w:themeColor="text1"/>
                <w:szCs w:val="21"/>
              </w:rPr>
              <w:t>天</w:t>
            </w:r>
          </w:p>
        </w:tc>
        <w:tc>
          <w:tcPr>
            <w:tcW w:w="854" w:type="dxa"/>
            <w:shd w:val="clear" w:color="auto" w:fill="B8CCE4"/>
            <w:vAlign w:val="center"/>
          </w:tcPr>
          <w:p w14:paraId="18DC4A99" w14:textId="77777777" w:rsidR="00327FA5" w:rsidRDefault="00000000">
            <w:pPr>
              <w:jc w:val="center"/>
              <w:rPr>
                <w:color w:val="000000" w:themeColor="text1"/>
                <w:szCs w:val="21"/>
              </w:rPr>
            </w:pPr>
            <w:r>
              <w:rPr>
                <w:color w:val="000000" w:themeColor="text1"/>
                <w:szCs w:val="21"/>
              </w:rPr>
              <w:t>0</w:t>
            </w:r>
          </w:p>
        </w:tc>
        <w:tc>
          <w:tcPr>
            <w:tcW w:w="1165" w:type="dxa"/>
            <w:shd w:val="clear" w:color="auto" w:fill="B8CCE4"/>
            <w:vAlign w:val="center"/>
          </w:tcPr>
          <w:p w14:paraId="5AE4E722" w14:textId="77777777" w:rsidR="00327FA5" w:rsidRDefault="00000000">
            <w:pPr>
              <w:jc w:val="center"/>
              <w:rPr>
                <w:color w:val="000000" w:themeColor="text1"/>
                <w:szCs w:val="21"/>
              </w:rPr>
            </w:pPr>
            <w:r>
              <w:rPr>
                <w:color w:val="000000" w:themeColor="text1"/>
                <w:szCs w:val="21"/>
              </w:rPr>
              <w:t>90±10</w:t>
            </w:r>
            <w:r>
              <w:rPr>
                <w:color w:val="000000" w:themeColor="text1"/>
                <w:szCs w:val="21"/>
              </w:rPr>
              <w:t>天</w:t>
            </w:r>
          </w:p>
        </w:tc>
        <w:tc>
          <w:tcPr>
            <w:tcW w:w="1181" w:type="dxa"/>
            <w:shd w:val="clear" w:color="auto" w:fill="B8CCE4"/>
            <w:vAlign w:val="center"/>
          </w:tcPr>
          <w:p w14:paraId="799DF096" w14:textId="77777777" w:rsidR="00327FA5" w:rsidRDefault="00000000">
            <w:pPr>
              <w:jc w:val="left"/>
              <w:rPr>
                <w:color w:val="000000" w:themeColor="text1"/>
                <w:szCs w:val="21"/>
              </w:rPr>
            </w:pPr>
            <w:r>
              <w:rPr>
                <w:color w:val="000000" w:themeColor="text1"/>
                <w:szCs w:val="21"/>
              </w:rPr>
              <w:t>180±10</w:t>
            </w:r>
            <w:r>
              <w:rPr>
                <w:color w:val="000000" w:themeColor="text1"/>
                <w:szCs w:val="21"/>
              </w:rPr>
              <w:t>天</w:t>
            </w:r>
          </w:p>
        </w:tc>
        <w:tc>
          <w:tcPr>
            <w:tcW w:w="1100" w:type="dxa"/>
            <w:shd w:val="clear" w:color="auto" w:fill="BDD6EE" w:themeFill="accent1" w:themeFillTint="66"/>
          </w:tcPr>
          <w:p w14:paraId="1E69A82D" w14:textId="77777777" w:rsidR="00327FA5" w:rsidRDefault="00000000">
            <w:pPr>
              <w:jc w:val="center"/>
              <w:rPr>
                <w:color w:val="000000" w:themeColor="text1"/>
                <w:szCs w:val="21"/>
              </w:rPr>
            </w:pPr>
            <w:r>
              <w:rPr>
                <w:color w:val="000000" w:themeColor="text1"/>
                <w:szCs w:val="21"/>
              </w:rPr>
              <w:t>270±10</w:t>
            </w:r>
            <w:r>
              <w:rPr>
                <w:color w:val="000000" w:themeColor="text1"/>
                <w:szCs w:val="21"/>
              </w:rPr>
              <w:t>天</w:t>
            </w:r>
          </w:p>
        </w:tc>
        <w:tc>
          <w:tcPr>
            <w:tcW w:w="1200" w:type="dxa"/>
            <w:shd w:val="clear" w:color="auto" w:fill="BDD6EE" w:themeFill="accent1" w:themeFillTint="66"/>
          </w:tcPr>
          <w:p w14:paraId="3E3A1AD8" w14:textId="77777777" w:rsidR="00327FA5" w:rsidRDefault="00000000">
            <w:pPr>
              <w:jc w:val="center"/>
              <w:rPr>
                <w:color w:val="000000" w:themeColor="text1"/>
                <w:szCs w:val="21"/>
              </w:rPr>
            </w:pPr>
            <w:r>
              <w:rPr>
                <w:color w:val="000000" w:themeColor="text1"/>
                <w:szCs w:val="21"/>
              </w:rPr>
              <w:t>360±10</w:t>
            </w:r>
            <w:r>
              <w:rPr>
                <w:color w:val="000000" w:themeColor="text1"/>
                <w:szCs w:val="21"/>
              </w:rPr>
              <w:t>天</w:t>
            </w:r>
          </w:p>
        </w:tc>
      </w:tr>
      <w:tr w:rsidR="00327FA5" w14:paraId="11C1CF62" w14:textId="77777777" w:rsidTr="00177275">
        <w:trPr>
          <w:trHeight w:val="360"/>
          <w:jc w:val="center"/>
        </w:trPr>
        <w:tc>
          <w:tcPr>
            <w:tcW w:w="627" w:type="dxa"/>
            <w:shd w:val="clear" w:color="auto" w:fill="B8CCE4"/>
            <w:vAlign w:val="center"/>
          </w:tcPr>
          <w:p w14:paraId="157C2422" w14:textId="77777777" w:rsidR="00327FA5" w:rsidRDefault="00000000">
            <w:pPr>
              <w:jc w:val="center"/>
              <w:rPr>
                <w:szCs w:val="21"/>
              </w:rPr>
            </w:pPr>
            <w:r>
              <w:rPr>
                <w:color w:val="000000" w:themeColor="text1"/>
                <w:szCs w:val="21"/>
              </w:rPr>
              <w:t>1</w:t>
            </w:r>
          </w:p>
        </w:tc>
        <w:tc>
          <w:tcPr>
            <w:tcW w:w="1775" w:type="dxa"/>
            <w:vAlign w:val="center"/>
          </w:tcPr>
          <w:p w14:paraId="763917DF" w14:textId="77777777" w:rsidR="00327FA5" w:rsidRDefault="00000000">
            <w:pPr>
              <w:jc w:val="center"/>
              <w:rPr>
                <w:szCs w:val="21"/>
              </w:rPr>
            </w:pPr>
            <w:r>
              <w:rPr>
                <w:szCs w:val="21"/>
              </w:rPr>
              <w:t>签署知情同意书</w:t>
            </w:r>
          </w:p>
        </w:tc>
        <w:tc>
          <w:tcPr>
            <w:tcW w:w="970" w:type="dxa"/>
            <w:vAlign w:val="center"/>
          </w:tcPr>
          <w:p w14:paraId="17E79A4D" w14:textId="77777777" w:rsidR="00327FA5" w:rsidRDefault="00000000">
            <w:pPr>
              <w:jc w:val="center"/>
              <w:rPr>
                <w:szCs w:val="21"/>
              </w:rPr>
            </w:pPr>
            <w:r>
              <w:rPr>
                <w:szCs w:val="21"/>
              </w:rPr>
              <w:t>×</w:t>
            </w:r>
          </w:p>
        </w:tc>
        <w:tc>
          <w:tcPr>
            <w:tcW w:w="854" w:type="dxa"/>
            <w:vAlign w:val="center"/>
          </w:tcPr>
          <w:p w14:paraId="5991746D" w14:textId="77777777" w:rsidR="00327FA5" w:rsidRDefault="00327FA5">
            <w:pPr>
              <w:jc w:val="center"/>
              <w:rPr>
                <w:szCs w:val="21"/>
              </w:rPr>
            </w:pPr>
          </w:p>
        </w:tc>
        <w:tc>
          <w:tcPr>
            <w:tcW w:w="1165" w:type="dxa"/>
            <w:vAlign w:val="center"/>
          </w:tcPr>
          <w:p w14:paraId="6C0DB20E" w14:textId="77777777" w:rsidR="00327FA5" w:rsidRDefault="00327FA5">
            <w:pPr>
              <w:jc w:val="center"/>
              <w:rPr>
                <w:szCs w:val="21"/>
              </w:rPr>
            </w:pPr>
          </w:p>
        </w:tc>
        <w:tc>
          <w:tcPr>
            <w:tcW w:w="1181" w:type="dxa"/>
            <w:vAlign w:val="center"/>
          </w:tcPr>
          <w:p w14:paraId="003184C4" w14:textId="77777777" w:rsidR="00327FA5" w:rsidRDefault="00327FA5">
            <w:pPr>
              <w:jc w:val="center"/>
              <w:rPr>
                <w:szCs w:val="21"/>
              </w:rPr>
            </w:pPr>
          </w:p>
        </w:tc>
        <w:tc>
          <w:tcPr>
            <w:tcW w:w="1100" w:type="dxa"/>
          </w:tcPr>
          <w:p w14:paraId="77FC685B" w14:textId="77777777" w:rsidR="00327FA5" w:rsidRDefault="00327FA5">
            <w:pPr>
              <w:jc w:val="center"/>
              <w:rPr>
                <w:szCs w:val="21"/>
              </w:rPr>
            </w:pPr>
          </w:p>
        </w:tc>
        <w:tc>
          <w:tcPr>
            <w:tcW w:w="1200" w:type="dxa"/>
          </w:tcPr>
          <w:p w14:paraId="15A9F9AF" w14:textId="77777777" w:rsidR="00327FA5" w:rsidRDefault="00327FA5">
            <w:pPr>
              <w:jc w:val="center"/>
              <w:rPr>
                <w:szCs w:val="21"/>
              </w:rPr>
            </w:pPr>
          </w:p>
        </w:tc>
      </w:tr>
      <w:tr w:rsidR="00327FA5" w14:paraId="173B35AB" w14:textId="77777777" w:rsidTr="00177275">
        <w:trPr>
          <w:trHeight w:val="360"/>
          <w:jc w:val="center"/>
        </w:trPr>
        <w:tc>
          <w:tcPr>
            <w:tcW w:w="627" w:type="dxa"/>
            <w:vMerge w:val="restart"/>
            <w:shd w:val="clear" w:color="auto" w:fill="B8CCE4"/>
            <w:vAlign w:val="center"/>
          </w:tcPr>
          <w:p w14:paraId="53B23AF3" w14:textId="77777777" w:rsidR="00327FA5" w:rsidRDefault="00000000">
            <w:pPr>
              <w:jc w:val="center"/>
              <w:rPr>
                <w:color w:val="000000" w:themeColor="text1"/>
                <w:szCs w:val="21"/>
              </w:rPr>
            </w:pPr>
            <w:r>
              <w:rPr>
                <w:color w:val="000000" w:themeColor="text1"/>
                <w:szCs w:val="21"/>
              </w:rPr>
              <w:t>2</w:t>
            </w:r>
          </w:p>
          <w:p w14:paraId="6E4EB161" w14:textId="77777777" w:rsidR="00327FA5" w:rsidRDefault="00000000">
            <w:pPr>
              <w:jc w:val="center"/>
              <w:rPr>
                <w:szCs w:val="21"/>
              </w:rPr>
            </w:pPr>
            <w:r>
              <w:rPr>
                <w:color w:val="000000" w:themeColor="text1"/>
                <w:szCs w:val="21"/>
              </w:rPr>
              <w:t>临床资料</w:t>
            </w:r>
          </w:p>
        </w:tc>
        <w:tc>
          <w:tcPr>
            <w:tcW w:w="1775" w:type="dxa"/>
            <w:vAlign w:val="center"/>
          </w:tcPr>
          <w:p w14:paraId="0A7CB3EA" w14:textId="77777777" w:rsidR="00327FA5" w:rsidRDefault="00000000">
            <w:pPr>
              <w:jc w:val="center"/>
              <w:rPr>
                <w:szCs w:val="21"/>
              </w:rPr>
            </w:pPr>
            <w:r>
              <w:rPr>
                <w:szCs w:val="21"/>
              </w:rPr>
              <w:t>受试者基本资料，包括姓名、性别、生日、体重、身高等</w:t>
            </w:r>
          </w:p>
        </w:tc>
        <w:tc>
          <w:tcPr>
            <w:tcW w:w="970" w:type="dxa"/>
            <w:vAlign w:val="center"/>
          </w:tcPr>
          <w:p w14:paraId="3502CB21" w14:textId="77777777" w:rsidR="00327FA5" w:rsidRDefault="00000000">
            <w:pPr>
              <w:jc w:val="center"/>
              <w:rPr>
                <w:szCs w:val="21"/>
              </w:rPr>
            </w:pPr>
            <w:r>
              <w:rPr>
                <w:szCs w:val="21"/>
              </w:rPr>
              <w:t>×</w:t>
            </w:r>
          </w:p>
        </w:tc>
        <w:tc>
          <w:tcPr>
            <w:tcW w:w="854" w:type="dxa"/>
            <w:vAlign w:val="center"/>
          </w:tcPr>
          <w:p w14:paraId="365BE867" w14:textId="77777777" w:rsidR="00327FA5" w:rsidRDefault="00327FA5">
            <w:pPr>
              <w:jc w:val="center"/>
              <w:rPr>
                <w:szCs w:val="21"/>
              </w:rPr>
            </w:pPr>
          </w:p>
        </w:tc>
        <w:tc>
          <w:tcPr>
            <w:tcW w:w="1165" w:type="dxa"/>
            <w:vAlign w:val="center"/>
          </w:tcPr>
          <w:p w14:paraId="324A00E2" w14:textId="77777777" w:rsidR="00327FA5" w:rsidRDefault="00327FA5">
            <w:pPr>
              <w:jc w:val="center"/>
              <w:rPr>
                <w:szCs w:val="21"/>
              </w:rPr>
            </w:pPr>
          </w:p>
        </w:tc>
        <w:tc>
          <w:tcPr>
            <w:tcW w:w="1181" w:type="dxa"/>
            <w:vAlign w:val="center"/>
          </w:tcPr>
          <w:p w14:paraId="41227DBF" w14:textId="77777777" w:rsidR="00327FA5" w:rsidRDefault="00327FA5">
            <w:pPr>
              <w:jc w:val="center"/>
              <w:rPr>
                <w:szCs w:val="21"/>
              </w:rPr>
            </w:pPr>
          </w:p>
        </w:tc>
        <w:tc>
          <w:tcPr>
            <w:tcW w:w="1100" w:type="dxa"/>
          </w:tcPr>
          <w:p w14:paraId="5517631A" w14:textId="77777777" w:rsidR="00327FA5" w:rsidRDefault="00327FA5">
            <w:pPr>
              <w:jc w:val="center"/>
              <w:rPr>
                <w:szCs w:val="21"/>
              </w:rPr>
            </w:pPr>
          </w:p>
        </w:tc>
        <w:tc>
          <w:tcPr>
            <w:tcW w:w="1200" w:type="dxa"/>
          </w:tcPr>
          <w:p w14:paraId="3764E6DE" w14:textId="77777777" w:rsidR="00327FA5" w:rsidRDefault="00327FA5">
            <w:pPr>
              <w:jc w:val="center"/>
              <w:rPr>
                <w:szCs w:val="21"/>
              </w:rPr>
            </w:pPr>
          </w:p>
        </w:tc>
      </w:tr>
      <w:tr w:rsidR="00327FA5" w14:paraId="32611C69" w14:textId="77777777" w:rsidTr="00177275">
        <w:trPr>
          <w:trHeight w:val="360"/>
          <w:jc w:val="center"/>
        </w:trPr>
        <w:tc>
          <w:tcPr>
            <w:tcW w:w="627" w:type="dxa"/>
            <w:vMerge/>
            <w:vAlign w:val="center"/>
          </w:tcPr>
          <w:p w14:paraId="14D2E0F8" w14:textId="77777777" w:rsidR="00327FA5" w:rsidRDefault="00327FA5">
            <w:pPr>
              <w:rPr>
                <w:szCs w:val="21"/>
              </w:rPr>
            </w:pPr>
          </w:p>
        </w:tc>
        <w:tc>
          <w:tcPr>
            <w:tcW w:w="1775" w:type="dxa"/>
            <w:vAlign w:val="center"/>
          </w:tcPr>
          <w:p w14:paraId="4CF937EE" w14:textId="77777777" w:rsidR="00327FA5" w:rsidRDefault="00000000">
            <w:pPr>
              <w:jc w:val="center"/>
              <w:rPr>
                <w:szCs w:val="21"/>
              </w:rPr>
            </w:pPr>
            <w:r>
              <w:rPr>
                <w:szCs w:val="21"/>
              </w:rPr>
              <w:t>临床诊断</w:t>
            </w:r>
          </w:p>
        </w:tc>
        <w:tc>
          <w:tcPr>
            <w:tcW w:w="970" w:type="dxa"/>
            <w:vAlign w:val="center"/>
          </w:tcPr>
          <w:p w14:paraId="7F3AA289" w14:textId="77777777" w:rsidR="00327FA5" w:rsidRDefault="00000000">
            <w:pPr>
              <w:jc w:val="center"/>
              <w:rPr>
                <w:szCs w:val="21"/>
              </w:rPr>
            </w:pPr>
            <w:r>
              <w:rPr>
                <w:szCs w:val="21"/>
              </w:rPr>
              <w:t>×</w:t>
            </w:r>
          </w:p>
        </w:tc>
        <w:tc>
          <w:tcPr>
            <w:tcW w:w="854" w:type="dxa"/>
            <w:vAlign w:val="center"/>
          </w:tcPr>
          <w:p w14:paraId="06FFD32B" w14:textId="77777777" w:rsidR="00327FA5" w:rsidRDefault="00327FA5">
            <w:pPr>
              <w:jc w:val="center"/>
              <w:rPr>
                <w:szCs w:val="21"/>
              </w:rPr>
            </w:pPr>
          </w:p>
        </w:tc>
        <w:tc>
          <w:tcPr>
            <w:tcW w:w="1165" w:type="dxa"/>
            <w:vAlign w:val="center"/>
          </w:tcPr>
          <w:p w14:paraId="0EFF209A" w14:textId="77777777" w:rsidR="00327FA5" w:rsidRDefault="00327FA5">
            <w:pPr>
              <w:jc w:val="center"/>
              <w:rPr>
                <w:szCs w:val="21"/>
              </w:rPr>
            </w:pPr>
          </w:p>
        </w:tc>
        <w:tc>
          <w:tcPr>
            <w:tcW w:w="1181" w:type="dxa"/>
            <w:vAlign w:val="center"/>
          </w:tcPr>
          <w:p w14:paraId="615900AB" w14:textId="77777777" w:rsidR="00327FA5" w:rsidRDefault="00327FA5">
            <w:pPr>
              <w:jc w:val="center"/>
              <w:rPr>
                <w:szCs w:val="21"/>
              </w:rPr>
            </w:pPr>
          </w:p>
        </w:tc>
        <w:tc>
          <w:tcPr>
            <w:tcW w:w="1100" w:type="dxa"/>
          </w:tcPr>
          <w:p w14:paraId="255F5364" w14:textId="77777777" w:rsidR="00327FA5" w:rsidRDefault="00327FA5">
            <w:pPr>
              <w:jc w:val="center"/>
              <w:rPr>
                <w:szCs w:val="21"/>
              </w:rPr>
            </w:pPr>
          </w:p>
        </w:tc>
        <w:tc>
          <w:tcPr>
            <w:tcW w:w="1200" w:type="dxa"/>
          </w:tcPr>
          <w:p w14:paraId="58E94A27" w14:textId="77777777" w:rsidR="00327FA5" w:rsidRDefault="00327FA5">
            <w:pPr>
              <w:jc w:val="center"/>
              <w:rPr>
                <w:szCs w:val="21"/>
              </w:rPr>
            </w:pPr>
          </w:p>
        </w:tc>
      </w:tr>
      <w:tr w:rsidR="00327FA5" w14:paraId="717AE4A8" w14:textId="77777777" w:rsidTr="00177275">
        <w:trPr>
          <w:trHeight w:val="360"/>
          <w:jc w:val="center"/>
        </w:trPr>
        <w:tc>
          <w:tcPr>
            <w:tcW w:w="627" w:type="dxa"/>
            <w:vMerge/>
            <w:vAlign w:val="center"/>
          </w:tcPr>
          <w:p w14:paraId="7C4131A0" w14:textId="77777777" w:rsidR="00327FA5" w:rsidRDefault="00327FA5">
            <w:pPr>
              <w:rPr>
                <w:szCs w:val="21"/>
              </w:rPr>
            </w:pPr>
          </w:p>
        </w:tc>
        <w:tc>
          <w:tcPr>
            <w:tcW w:w="1775" w:type="dxa"/>
            <w:vAlign w:val="center"/>
          </w:tcPr>
          <w:p w14:paraId="1F6FC8D1" w14:textId="77777777" w:rsidR="00327FA5" w:rsidRDefault="00000000">
            <w:pPr>
              <w:jc w:val="center"/>
              <w:rPr>
                <w:szCs w:val="21"/>
              </w:rPr>
            </w:pPr>
            <w:r>
              <w:rPr>
                <w:szCs w:val="21"/>
              </w:rPr>
              <w:t>既往史</w:t>
            </w:r>
          </w:p>
        </w:tc>
        <w:tc>
          <w:tcPr>
            <w:tcW w:w="970" w:type="dxa"/>
            <w:vAlign w:val="center"/>
          </w:tcPr>
          <w:p w14:paraId="0B11CE33" w14:textId="77777777" w:rsidR="00327FA5" w:rsidRDefault="00000000">
            <w:pPr>
              <w:jc w:val="center"/>
              <w:rPr>
                <w:szCs w:val="21"/>
              </w:rPr>
            </w:pPr>
            <w:r>
              <w:rPr>
                <w:szCs w:val="21"/>
              </w:rPr>
              <w:t>×</w:t>
            </w:r>
          </w:p>
        </w:tc>
        <w:tc>
          <w:tcPr>
            <w:tcW w:w="854" w:type="dxa"/>
            <w:vAlign w:val="center"/>
          </w:tcPr>
          <w:p w14:paraId="12024F7E" w14:textId="77777777" w:rsidR="00327FA5" w:rsidRDefault="00327FA5">
            <w:pPr>
              <w:jc w:val="center"/>
              <w:rPr>
                <w:szCs w:val="21"/>
              </w:rPr>
            </w:pPr>
          </w:p>
        </w:tc>
        <w:tc>
          <w:tcPr>
            <w:tcW w:w="1165" w:type="dxa"/>
            <w:vAlign w:val="center"/>
          </w:tcPr>
          <w:p w14:paraId="4267E37E" w14:textId="77777777" w:rsidR="00327FA5" w:rsidRDefault="00327FA5">
            <w:pPr>
              <w:jc w:val="center"/>
              <w:rPr>
                <w:szCs w:val="21"/>
              </w:rPr>
            </w:pPr>
          </w:p>
        </w:tc>
        <w:tc>
          <w:tcPr>
            <w:tcW w:w="1181" w:type="dxa"/>
            <w:vAlign w:val="center"/>
          </w:tcPr>
          <w:p w14:paraId="58650F25" w14:textId="77777777" w:rsidR="00327FA5" w:rsidRDefault="00327FA5">
            <w:pPr>
              <w:jc w:val="center"/>
              <w:rPr>
                <w:szCs w:val="21"/>
              </w:rPr>
            </w:pPr>
          </w:p>
        </w:tc>
        <w:tc>
          <w:tcPr>
            <w:tcW w:w="1100" w:type="dxa"/>
          </w:tcPr>
          <w:p w14:paraId="4AD78082" w14:textId="77777777" w:rsidR="00327FA5" w:rsidRDefault="00327FA5">
            <w:pPr>
              <w:jc w:val="center"/>
              <w:rPr>
                <w:szCs w:val="21"/>
              </w:rPr>
            </w:pPr>
          </w:p>
        </w:tc>
        <w:tc>
          <w:tcPr>
            <w:tcW w:w="1200" w:type="dxa"/>
          </w:tcPr>
          <w:p w14:paraId="454CB317" w14:textId="77777777" w:rsidR="00327FA5" w:rsidRDefault="00327FA5">
            <w:pPr>
              <w:jc w:val="center"/>
              <w:rPr>
                <w:szCs w:val="21"/>
              </w:rPr>
            </w:pPr>
          </w:p>
        </w:tc>
      </w:tr>
      <w:tr w:rsidR="00327FA5" w14:paraId="30CB4BE8" w14:textId="77777777" w:rsidTr="00177275">
        <w:trPr>
          <w:trHeight w:val="630"/>
          <w:jc w:val="center"/>
        </w:trPr>
        <w:tc>
          <w:tcPr>
            <w:tcW w:w="627" w:type="dxa"/>
            <w:vMerge w:val="restart"/>
            <w:shd w:val="clear" w:color="auto" w:fill="B8CCE4"/>
            <w:vAlign w:val="center"/>
          </w:tcPr>
          <w:p w14:paraId="767D0FC2" w14:textId="77777777" w:rsidR="00327FA5" w:rsidRDefault="00000000">
            <w:pPr>
              <w:jc w:val="center"/>
              <w:rPr>
                <w:color w:val="000000" w:themeColor="text1"/>
                <w:szCs w:val="21"/>
              </w:rPr>
            </w:pPr>
            <w:r>
              <w:rPr>
                <w:color w:val="000000" w:themeColor="text1"/>
                <w:szCs w:val="21"/>
              </w:rPr>
              <w:t>3</w:t>
            </w:r>
          </w:p>
          <w:p w14:paraId="49300A5E" w14:textId="77777777" w:rsidR="00327FA5" w:rsidRDefault="00000000">
            <w:pPr>
              <w:jc w:val="center"/>
              <w:rPr>
                <w:szCs w:val="21"/>
              </w:rPr>
            </w:pPr>
            <w:r>
              <w:rPr>
                <w:color w:val="000000" w:themeColor="text1"/>
                <w:szCs w:val="21"/>
              </w:rPr>
              <w:t>临床检查</w:t>
            </w:r>
          </w:p>
          <w:p w14:paraId="5E71E6CE" w14:textId="77777777" w:rsidR="00327FA5" w:rsidRDefault="00327FA5">
            <w:pPr>
              <w:jc w:val="center"/>
              <w:rPr>
                <w:szCs w:val="21"/>
              </w:rPr>
            </w:pPr>
          </w:p>
        </w:tc>
        <w:tc>
          <w:tcPr>
            <w:tcW w:w="1775" w:type="dxa"/>
            <w:vAlign w:val="center"/>
          </w:tcPr>
          <w:p w14:paraId="3A8C2BD0" w14:textId="77777777" w:rsidR="00327FA5" w:rsidRDefault="00000000">
            <w:pPr>
              <w:jc w:val="center"/>
              <w:rPr>
                <w:szCs w:val="21"/>
              </w:rPr>
            </w:pPr>
            <w:r>
              <w:rPr>
                <w:szCs w:val="21"/>
              </w:rPr>
              <w:t>X</w:t>
            </w:r>
            <w:r>
              <w:rPr>
                <w:szCs w:val="21"/>
              </w:rPr>
              <w:t>线脊柱全长检查</w:t>
            </w:r>
          </w:p>
        </w:tc>
        <w:tc>
          <w:tcPr>
            <w:tcW w:w="970" w:type="dxa"/>
            <w:vAlign w:val="center"/>
          </w:tcPr>
          <w:p w14:paraId="02ECA33C" w14:textId="77777777" w:rsidR="00327FA5" w:rsidRDefault="00000000">
            <w:pPr>
              <w:jc w:val="center"/>
              <w:rPr>
                <w:szCs w:val="21"/>
              </w:rPr>
            </w:pPr>
            <w:r>
              <w:rPr>
                <w:szCs w:val="21"/>
              </w:rPr>
              <w:t>×</w:t>
            </w:r>
          </w:p>
        </w:tc>
        <w:tc>
          <w:tcPr>
            <w:tcW w:w="854" w:type="dxa"/>
            <w:vAlign w:val="center"/>
          </w:tcPr>
          <w:p w14:paraId="12FEF4A3" w14:textId="77777777" w:rsidR="00327FA5" w:rsidRDefault="00327FA5">
            <w:pPr>
              <w:jc w:val="center"/>
              <w:rPr>
                <w:szCs w:val="21"/>
              </w:rPr>
            </w:pPr>
          </w:p>
        </w:tc>
        <w:tc>
          <w:tcPr>
            <w:tcW w:w="1165" w:type="dxa"/>
            <w:vAlign w:val="center"/>
          </w:tcPr>
          <w:p w14:paraId="43AB2420" w14:textId="77777777" w:rsidR="00327FA5" w:rsidRDefault="00327FA5">
            <w:pPr>
              <w:rPr>
                <w:szCs w:val="21"/>
              </w:rPr>
            </w:pPr>
          </w:p>
        </w:tc>
        <w:tc>
          <w:tcPr>
            <w:tcW w:w="1181" w:type="dxa"/>
            <w:vAlign w:val="center"/>
          </w:tcPr>
          <w:p w14:paraId="3C46E6FF" w14:textId="77777777" w:rsidR="00327FA5" w:rsidRDefault="00000000">
            <w:pPr>
              <w:jc w:val="center"/>
              <w:rPr>
                <w:szCs w:val="21"/>
              </w:rPr>
            </w:pPr>
            <w:r>
              <w:rPr>
                <w:szCs w:val="21"/>
              </w:rPr>
              <w:t>×</w:t>
            </w:r>
          </w:p>
        </w:tc>
        <w:tc>
          <w:tcPr>
            <w:tcW w:w="1100" w:type="dxa"/>
            <w:vAlign w:val="center"/>
          </w:tcPr>
          <w:p w14:paraId="4769D202" w14:textId="77777777" w:rsidR="00327FA5" w:rsidRDefault="00327FA5">
            <w:pPr>
              <w:rPr>
                <w:szCs w:val="21"/>
              </w:rPr>
            </w:pPr>
          </w:p>
        </w:tc>
        <w:tc>
          <w:tcPr>
            <w:tcW w:w="1200" w:type="dxa"/>
            <w:vAlign w:val="center"/>
          </w:tcPr>
          <w:p w14:paraId="5BD46B11" w14:textId="77777777" w:rsidR="00327FA5" w:rsidRDefault="00327FA5">
            <w:pPr>
              <w:rPr>
                <w:szCs w:val="21"/>
              </w:rPr>
            </w:pPr>
          </w:p>
        </w:tc>
      </w:tr>
      <w:tr w:rsidR="00327FA5" w14:paraId="6E6B8D5F" w14:textId="77777777" w:rsidTr="00177275">
        <w:trPr>
          <w:trHeight w:val="375"/>
          <w:jc w:val="center"/>
        </w:trPr>
        <w:tc>
          <w:tcPr>
            <w:tcW w:w="627" w:type="dxa"/>
            <w:vMerge/>
            <w:vAlign w:val="center"/>
          </w:tcPr>
          <w:p w14:paraId="1C3422C9" w14:textId="77777777" w:rsidR="00327FA5" w:rsidRDefault="00327FA5">
            <w:pPr>
              <w:rPr>
                <w:szCs w:val="21"/>
              </w:rPr>
            </w:pPr>
          </w:p>
        </w:tc>
        <w:tc>
          <w:tcPr>
            <w:tcW w:w="1775" w:type="dxa"/>
            <w:vAlign w:val="center"/>
          </w:tcPr>
          <w:p w14:paraId="58D08664" w14:textId="77777777" w:rsidR="00327FA5" w:rsidRDefault="00000000">
            <w:pPr>
              <w:jc w:val="center"/>
              <w:rPr>
                <w:szCs w:val="21"/>
              </w:rPr>
            </w:pPr>
            <w:r>
              <w:rPr>
                <w:szCs w:val="21"/>
              </w:rPr>
              <w:t>AlignPro</w:t>
            </w:r>
            <w:r>
              <w:rPr>
                <w:szCs w:val="21"/>
              </w:rPr>
              <w:t>三维姿势评估</w:t>
            </w:r>
          </w:p>
        </w:tc>
        <w:tc>
          <w:tcPr>
            <w:tcW w:w="970" w:type="dxa"/>
            <w:vAlign w:val="center"/>
          </w:tcPr>
          <w:p w14:paraId="0E53BAA5" w14:textId="77777777" w:rsidR="00327FA5" w:rsidRDefault="00000000">
            <w:pPr>
              <w:jc w:val="center"/>
              <w:rPr>
                <w:szCs w:val="21"/>
              </w:rPr>
            </w:pPr>
            <w:r>
              <w:rPr>
                <w:szCs w:val="21"/>
              </w:rPr>
              <w:t>×</w:t>
            </w:r>
          </w:p>
        </w:tc>
        <w:tc>
          <w:tcPr>
            <w:tcW w:w="854" w:type="dxa"/>
            <w:vAlign w:val="center"/>
          </w:tcPr>
          <w:p w14:paraId="6BF2D78B" w14:textId="77777777" w:rsidR="00327FA5" w:rsidRDefault="00327FA5">
            <w:pPr>
              <w:jc w:val="center"/>
              <w:rPr>
                <w:szCs w:val="21"/>
              </w:rPr>
            </w:pPr>
          </w:p>
        </w:tc>
        <w:tc>
          <w:tcPr>
            <w:tcW w:w="1165" w:type="dxa"/>
            <w:vAlign w:val="center"/>
          </w:tcPr>
          <w:p w14:paraId="02E60D0F" w14:textId="77777777" w:rsidR="00327FA5" w:rsidRDefault="00000000">
            <w:pPr>
              <w:jc w:val="center"/>
              <w:rPr>
                <w:szCs w:val="21"/>
              </w:rPr>
            </w:pPr>
            <w:r>
              <w:rPr>
                <w:szCs w:val="21"/>
              </w:rPr>
              <w:t>×</w:t>
            </w:r>
          </w:p>
        </w:tc>
        <w:tc>
          <w:tcPr>
            <w:tcW w:w="1181" w:type="dxa"/>
            <w:vAlign w:val="center"/>
          </w:tcPr>
          <w:p w14:paraId="70754755" w14:textId="77777777" w:rsidR="00327FA5" w:rsidRDefault="00000000">
            <w:pPr>
              <w:jc w:val="center"/>
              <w:rPr>
                <w:szCs w:val="21"/>
              </w:rPr>
            </w:pPr>
            <w:r>
              <w:rPr>
                <w:szCs w:val="21"/>
              </w:rPr>
              <w:t>×</w:t>
            </w:r>
          </w:p>
        </w:tc>
        <w:tc>
          <w:tcPr>
            <w:tcW w:w="1100" w:type="dxa"/>
            <w:vAlign w:val="center"/>
          </w:tcPr>
          <w:p w14:paraId="36B0C276" w14:textId="77777777" w:rsidR="00327FA5" w:rsidRDefault="00000000">
            <w:pPr>
              <w:jc w:val="center"/>
              <w:rPr>
                <w:szCs w:val="21"/>
              </w:rPr>
            </w:pPr>
            <w:r>
              <w:rPr>
                <w:szCs w:val="21"/>
              </w:rPr>
              <w:t>×</w:t>
            </w:r>
          </w:p>
        </w:tc>
        <w:tc>
          <w:tcPr>
            <w:tcW w:w="1200" w:type="dxa"/>
            <w:vAlign w:val="center"/>
          </w:tcPr>
          <w:p w14:paraId="71A1A0AE" w14:textId="77777777" w:rsidR="00327FA5" w:rsidRDefault="00000000">
            <w:pPr>
              <w:jc w:val="center"/>
              <w:rPr>
                <w:szCs w:val="21"/>
              </w:rPr>
            </w:pPr>
            <w:r>
              <w:rPr>
                <w:szCs w:val="21"/>
              </w:rPr>
              <w:t>×</w:t>
            </w:r>
          </w:p>
        </w:tc>
      </w:tr>
      <w:tr w:rsidR="00327FA5" w14:paraId="342314D5" w14:textId="77777777" w:rsidTr="00177275">
        <w:trPr>
          <w:trHeight w:val="375"/>
          <w:jc w:val="center"/>
        </w:trPr>
        <w:tc>
          <w:tcPr>
            <w:tcW w:w="627" w:type="dxa"/>
            <w:vMerge/>
            <w:vAlign w:val="center"/>
          </w:tcPr>
          <w:p w14:paraId="0E969D62" w14:textId="77777777" w:rsidR="00327FA5" w:rsidRDefault="00327FA5">
            <w:pPr>
              <w:rPr>
                <w:szCs w:val="21"/>
              </w:rPr>
            </w:pPr>
          </w:p>
        </w:tc>
        <w:tc>
          <w:tcPr>
            <w:tcW w:w="1775" w:type="dxa"/>
            <w:vAlign w:val="center"/>
          </w:tcPr>
          <w:p w14:paraId="06EAADF5" w14:textId="77777777" w:rsidR="00327FA5" w:rsidRDefault="00000000">
            <w:pPr>
              <w:jc w:val="center"/>
              <w:rPr>
                <w:szCs w:val="21"/>
              </w:rPr>
            </w:pPr>
            <w:r>
              <w:rPr>
                <w:szCs w:val="21"/>
              </w:rPr>
              <w:t>HADS</w:t>
            </w:r>
            <w:r>
              <w:rPr>
                <w:szCs w:val="21"/>
              </w:rPr>
              <w:t>焦虑和抑郁评分</w:t>
            </w:r>
          </w:p>
        </w:tc>
        <w:tc>
          <w:tcPr>
            <w:tcW w:w="970" w:type="dxa"/>
            <w:vAlign w:val="center"/>
          </w:tcPr>
          <w:p w14:paraId="69A305A7" w14:textId="77777777" w:rsidR="00327FA5" w:rsidRDefault="00000000">
            <w:pPr>
              <w:jc w:val="center"/>
              <w:rPr>
                <w:szCs w:val="21"/>
              </w:rPr>
            </w:pPr>
            <w:r>
              <w:rPr>
                <w:szCs w:val="21"/>
              </w:rPr>
              <w:t>×</w:t>
            </w:r>
          </w:p>
        </w:tc>
        <w:tc>
          <w:tcPr>
            <w:tcW w:w="854" w:type="dxa"/>
            <w:vAlign w:val="center"/>
          </w:tcPr>
          <w:p w14:paraId="0D5E8A94" w14:textId="77777777" w:rsidR="00327FA5" w:rsidRDefault="00327FA5">
            <w:pPr>
              <w:jc w:val="center"/>
              <w:rPr>
                <w:szCs w:val="21"/>
              </w:rPr>
            </w:pPr>
          </w:p>
        </w:tc>
        <w:tc>
          <w:tcPr>
            <w:tcW w:w="1165" w:type="dxa"/>
            <w:vAlign w:val="center"/>
          </w:tcPr>
          <w:p w14:paraId="334A2746" w14:textId="77777777" w:rsidR="00327FA5" w:rsidRDefault="00000000">
            <w:pPr>
              <w:jc w:val="center"/>
              <w:rPr>
                <w:szCs w:val="21"/>
              </w:rPr>
            </w:pPr>
            <w:r>
              <w:rPr>
                <w:szCs w:val="21"/>
              </w:rPr>
              <w:t>×</w:t>
            </w:r>
          </w:p>
        </w:tc>
        <w:tc>
          <w:tcPr>
            <w:tcW w:w="1181" w:type="dxa"/>
            <w:vAlign w:val="center"/>
          </w:tcPr>
          <w:p w14:paraId="05CE7815" w14:textId="77777777" w:rsidR="00327FA5" w:rsidRDefault="00000000">
            <w:pPr>
              <w:jc w:val="center"/>
              <w:rPr>
                <w:szCs w:val="21"/>
              </w:rPr>
            </w:pPr>
            <w:r>
              <w:rPr>
                <w:szCs w:val="21"/>
              </w:rPr>
              <w:t>×</w:t>
            </w:r>
          </w:p>
        </w:tc>
        <w:tc>
          <w:tcPr>
            <w:tcW w:w="1100" w:type="dxa"/>
            <w:vAlign w:val="center"/>
          </w:tcPr>
          <w:p w14:paraId="66902DE9" w14:textId="77777777" w:rsidR="00327FA5" w:rsidRDefault="00000000">
            <w:pPr>
              <w:jc w:val="center"/>
              <w:rPr>
                <w:szCs w:val="21"/>
              </w:rPr>
            </w:pPr>
            <w:r>
              <w:rPr>
                <w:szCs w:val="21"/>
              </w:rPr>
              <w:t>×</w:t>
            </w:r>
          </w:p>
        </w:tc>
        <w:tc>
          <w:tcPr>
            <w:tcW w:w="1200" w:type="dxa"/>
            <w:vAlign w:val="center"/>
          </w:tcPr>
          <w:p w14:paraId="19D8041B" w14:textId="77777777" w:rsidR="00327FA5" w:rsidRDefault="00000000">
            <w:pPr>
              <w:jc w:val="center"/>
              <w:rPr>
                <w:szCs w:val="21"/>
              </w:rPr>
            </w:pPr>
            <w:r>
              <w:rPr>
                <w:szCs w:val="21"/>
              </w:rPr>
              <w:t>×</w:t>
            </w:r>
          </w:p>
        </w:tc>
      </w:tr>
      <w:tr w:rsidR="00327FA5" w14:paraId="4BEBA123" w14:textId="77777777" w:rsidTr="00177275">
        <w:trPr>
          <w:trHeight w:val="375"/>
          <w:jc w:val="center"/>
        </w:trPr>
        <w:tc>
          <w:tcPr>
            <w:tcW w:w="627" w:type="dxa"/>
            <w:vMerge/>
            <w:vAlign w:val="center"/>
          </w:tcPr>
          <w:p w14:paraId="65A8E6DD" w14:textId="77777777" w:rsidR="00327FA5" w:rsidRDefault="00327FA5">
            <w:pPr>
              <w:rPr>
                <w:szCs w:val="21"/>
              </w:rPr>
            </w:pPr>
          </w:p>
        </w:tc>
        <w:tc>
          <w:tcPr>
            <w:tcW w:w="1775" w:type="dxa"/>
            <w:vAlign w:val="center"/>
          </w:tcPr>
          <w:p w14:paraId="0E3A8D2A" w14:textId="77777777" w:rsidR="00327FA5" w:rsidRDefault="00000000">
            <w:pPr>
              <w:jc w:val="center"/>
              <w:rPr>
                <w:szCs w:val="21"/>
              </w:rPr>
            </w:pPr>
            <w:r>
              <w:rPr>
                <w:szCs w:val="21"/>
              </w:rPr>
              <w:t>ODI</w:t>
            </w:r>
            <w:r>
              <w:rPr>
                <w:szCs w:val="21"/>
              </w:rPr>
              <w:t>残疾评分</w:t>
            </w:r>
          </w:p>
        </w:tc>
        <w:tc>
          <w:tcPr>
            <w:tcW w:w="970" w:type="dxa"/>
            <w:vAlign w:val="center"/>
          </w:tcPr>
          <w:p w14:paraId="22D39F1A" w14:textId="77777777" w:rsidR="00327FA5" w:rsidRDefault="00000000">
            <w:pPr>
              <w:jc w:val="center"/>
              <w:rPr>
                <w:szCs w:val="21"/>
              </w:rPr>
            </w:pPr>
            <w:r>
              <w:rPr>
                <w:szCs w:val="21"/>
              </w:rPr>
              <w:t>×</w:t>
            </w:r>
          </w:p>
        </w:tc>
        <w:tc>
          <w:tcPr>
            <w:tcW w:w="854" w:type="dxa"/>
            <w:vAlign w:val="center"/>
          </w:tcPr>
          <w:p w14:paraId="18764197" w14:textId="77777777" w:rsidR="00327FA5" w:rsidRDefault="00327FA5">
            <w:pPr>
              <w:jc w:val="center"/>
              <w:rPr>
                <w:szCs w:val="21"/>
              </w:rPr>
            </w:pPr>
          </w:p>
        </w:tc>
        <w:tc>
          <w:tcPr>
            <w:tcW w:w="1165" w:type="dxa"/>
            <w:vAlign w:val="center"/>
          </w:tcPr>
          <w:p w14:paraId="2B1BB2D4" w14:textId="77777777" w:rsidR="00327FA5" w:rsidRDefault="00000000">
            <w:pPr>
              <w:jc w:val="center"/>
              <w:rPr>
                <w:szCs w:val="21"/>
              </w:rPr>
            </w:pPr>
            <w:r>
              <w:rPr>
                <w:szCs w:val="21"/>
              </w:rPr>
              <w:t>×</w:t>
            </w:r>
          </w:p>
        </w:tc>
        <w:tc>
          <w:tcPr>
            <w:tcW w:w="1181" w:type="dxa"/>
            <w:vAlign w:val="center"/>
          </w:tcPr>
          <w:p w14:paraId="660DA968" w14:textId="77777777" w:rsidR="00327FA5" w:rsidRDefault="00000000">
            <w:pPr>
              <w:jc w:val="center"/>
              <w:rPr>
                <w:szCs w:val="21"/>
              </w:rPr>
            </w:pPr>
            <w:r>
              <w:rPr>
                <w:szCs w:val="21"/>
              </w:rPr>
              <w:t>×</w:t>
            </w:r>
          </w:p>
        </w:tc>
        <w:tc>
          <w:tcPr>
            <w:tcW w:w="1100" w:type="dxa"/>
            <w:vAlign w:val="center"/>
          </w:tcPr>
          <w:p w14:paraId="710FA14B" w14:textId="77777777" w:rsidR="00327FA5" w:rsidRDefault="00000000">
            <w:pPr>
              <w:jc w:val="center"/>
              <w:rPr>
                <w:szCs w:val="21"/>
              </w:rPr>
            </w:pPr>
            <w:r>
              <w:rPr>
                <w:szCs w:val="21"/>
              </w:rPr>
              <w:t>×</w:t>
            </w:r>
          </w:p>
        </w:tc>
        <w:tc>
          <w:tcPr>
            <w:tcW w:w="1200" w:type="dxa"/>
            <w:vAlign w:val="center"/>
          </w:tcPr>
          <w:p w14:paraId="3F7E10C9" w14:textId="77777777" w:rsidR="00327FA5" w:rsidRDefault="00000000">
            <w:pPr>
              <w:jc w:val="center"/>
              <w:rPr>
                <w:szCs w:val="21"/>
              </w:rPr>
            </w:pPr>
            <w:r>
              <w:rPr>
                <w:szCs w:val="21"/>
              </w:rPr>
              <w:t>×</w:t>
            </w:r>
          </w:p>
        </w:tc>
      </w:tr>
      <w:tr w:rsidR="00327FA5" w14:paraId="216916BE" w14:textId="77777777" w:rsidTr="00177275">
        <w:trPr>
          <w:trHeight w:val="375"/>
          <w:jc w:val="center"/>
        </w:trPr>
        <w:tc>
          <w:tcPr>
            <w:tcW w:w="627" w:type="dxa"/>
            <w:vMerge/>
            <w:vAlign w:val="center"/>
          </w:tcPr>
          <w:p w14:paraId="5EA89FAB" w14:textId="77777777" w:rsidR="00327FA5" w:rsidRDefault="00327FA5">
            <w:pPr>
              <w:rPr>
                <w:szCs w:val="21"/>
              </w:rPr>
            </w:pPr>
          </w:p>
        </w:tc>
        <w:tc>
          <w:tcPr>
            <w:tcW w:w="1775" w:type="dxa"/>
            <w:vAlign w:val="center"/>
          </w:tcPr>
          <w:p w14:paraId="4C84737C" w14:textId="77777777" w:rsidR="00327FA5" w:rsidRDefault="00000000">
            <w:pPr>
              <w:jc w:val="center"/>
              <w:rPr>
                <w:szCs w:val="21"/>
              </w:rPr>
            </w:pPr>
            <w:r>
              <w:rPr>
                <w:szCs w:val="21"/>
              </w:rPr>
              <w:t>VAS</w:t>
            </w:r>
            <w:r>
              <w:rPr>
                <w:szCs w:val="21"/>
              </w:rPr>
              <w:t>疼痛评分</w:t>
            </w:r>
          </w:p>
        </w:tc>
        <w:tc>
          <w:tcPr>
            <w:tcW w:w="970" w:type="dxa"/>
            <w:vAlign w:val="center"/>
          </w:tcPr>
          <w:p w14:paraId="07032F63" w14:textId="77777777" w:rsidR="00327FA5" w:rsidRDefault="00000000">
            <w:pPr>
              <w:jc w:val="center"/>
              <w:rPr>
                <w:szCs w:val="21"/>
              </w:rPr>
            </w:pPr>
            <w:r>
              <w:rPr>
                <w:szCs w:val="21"/>
              </w:rPr>
              <w:t>×</w:t>
            </w:r>
          </w:p>
        </w:tc>
        <w:tc>
          <w:tcPr>
            <w:tcW w:w="854" w:type="dxa"/>
            <w:vAlign w:val="center"/>
          </w:tcPr>
          <w:p w14:paraId="47D6F138" w14:textId="77777777" w:rsidR="00327FA5" w:rsidRDefault="00327FA5">
            <w:pPr>
              <w:jc w:val="center"/>
              <w:rPr>
                <w:szCs w:val="21"/>
              </w:rPr>
            </w:pPr>
          </w:p>
        </w:tc>
        <w:tc>
          <w:tcPr>
            <w:tcW w:w="1165" w:type="dxa"/>
            <w:vAlign w:val="center"/>
          </w:tcPr>
          <w:p w14:paraId="2488C78B" w14:textId="77777777" w:rsidR="00327FA5" w:rsidRDefault="00000000">
            <w:pPr>
              <w:jc w:val="center"/>
              <w:rPr>
                <w:szCs w:val="21"/>
              </w:rPr>
            </w:pPr>
            <w:r>
              <w:rPr>
                <w:szCs w:val="21"/>
              </w:rPr>
              <w:t>×</w:t>
            </w:r>
          </w:p>
        </w:tc>
        <w:tc>
          <w:tcPr>
            <w:tcW w:w="1181" w:type="dxa"/>
            <w:vAlign w:val="center"/>
          </w:tcPr>
          <w:p w14:paraId="2C81C3A5" w14:textId="77777777" w:rsidR="00327FA5" w:rsidRDefault="00000000">
            <w:pPr>
              <w:jc w:val="center"/>
              <w:rPr>
                <w:szCs w:val="21"/>
              </w:rPr>
            </w:pPr>
            <w:r>
              <w:rPr>
                <w:szCs w:val="21"/>
              </w:rPr>
              <w:t>×</w:t>
            </w:r>
          </w:p>
        </w:tc>
        <w:tc>
          <w:tcPr>
            <w:tcW w:w="1100" w:type="dxa"/>
            <w:vAlign w:val="center"/>
          </w:tcPr>
          <w:p w14:paraId="48B9BEED" w14:textId="77777777" w:rsidR="00327FA5" w:rsidRDefault="00000000">
            <w:pPr>
              <w:jc w:val="center"/>
              <w:rPr>
                <w:szCs w:val="21"/>
              </w:rPr>
            </w:pPr>
            <w:r>
              <w:rPr>
                <w:szCs w:val="21"/>
              </w:rPr>
              <w:t>×</w:t>
            </w:r>
          </w:p>
        </w:tc>
        <w:tc>
          <w:tcPr>
            <w:tcW w:w="1200" w:type="dxa"/>
            <w:vAlign w:val="center"/>
          </w:tcPr>
          <w:p w14:paraId="00819A96" w14:textId="77777777" w:rsidR="00327FA5" w:rsidRDefault="00000000">
            <w:pPr>
              <w:jc w:val="center"/>
              <w:rPr>
                <w:szCs w:val="21"/>
              </w:rPr>
            </w:pPr>
            <w:r>
              <w:rPr>
                <w:szCs w:val="21"/>
              </w:rPr>
              <w:t>×</w:t>
            </w:r>
          </w:p>
        </w:tc>
      </w:tr>
      <w:tr w:rsidR="00327FA5" w14:paraId="17931CFA" w14:textId="77777777" w:rsidTr="00177275">
        <w:trPr>
          <w:trHeight w:val="360"/>
          <w:jc w:val="center"/>
        </w:trPr>
        <w:tc>
          <w:tcPr>
            <w:tcW w:w="627" w:type="dxa"/>
            <w:vMerge/>
            <w:vAlign w:val="center"/>
          </w:tcPr>
          <w:p w14:paraId="1DA4765A" w14:textId="77777777" w:rsidR="00327FA5" w:rsidRDefault="00327FA5">
            <w:pPr>
              <w:rPr>
                <w:szCs w:val="21"/>
              </w:rPr>
            </w:pPr>
          </w:p>
        </w:tc>
        <w:tc>
          <w:tcPr>
            <w:tcW w:w="1775" w:type="dxa"/>
            <w:vAlign w:val="center"/>
          </w:tcPr>
          <w:p w14:paraId="75FB5430" w14:textId="77777777" w:rsidR="00327FA5" w:rsidRDefault="00000000">
            <w:pPr>
              <w:jc w:val="center"/>
              <w:rPr>
                <w:szCs w:val="21"/>
              </w:rPr>
            </w:pPr>
            <w:proofErr w:type="spellStart"/>
            <w:r>
              <w:rPr>
                <w:szCs w:val="21"/>
              </w:rPr>
              <w:t>HRQoL</w:t>
            </w:r>
            <w:proofErr w:type="spellEnd"/>
            <w:r>
              <w:rPr>
                <w:szCs w:val="21"/>
              </w:rPr>
              <w:t>健康相关生命质量</w:t>
            </w:r>
          </w:p>
        </w:tc>
        <w:tc>
          <w:tcPr>
            <w:tcW w:w="970" w:type="dxa"/>
            <w:vAlign w:val="center"/>
          </w:tcPr>
          <w:p w14:paraId="01AA3B19" w14:textId="77777777" w:rsidR="00327FA5" w:rsidRDefault="00000000">
            <w:pPr>
              <w:jc w:val="center"/>
              <w:rPr>
                <w:szCs w:val="21"/>
              </w:rPr>
            </w:pPr>
            <w:r>
              <w:rPr>
                <w:szCs w:val="21"/>
              </w:rPr>
              <w:t>×</w:t>
            </w:r>
          </w:p>
        </w:tc>
        <w:tc>
          <w:tcPr>
            <w:tcW w:w="854" w:type="dxa"/>
            <w:vAlign w:val="center"/>
          </w:tcPr>
          <w:p w14:paraId="1CD65A7D" w14:textId="77777777" w:rsidR="00327FA5" w:rsidRDefault="00327FA5">
            <w:pPr>
              <w:jc w:val="center"/>
              <w:rPr>
                <w:szCs w:val="21"/>
              </w:rPr>
            </w:pPr>
          </w:p>
        </w:tc>
        <w:tc>
          <w:tcPr>
            <w:tcW w:w="1165" w:type="dxa"/>
            <w:vAlign w:val="center"/>
          </w:tcPr>
          <w:p w14:paraId="4A7497D3" w14:textId="77777777" w:rsidR="00327FA5" w:rsidRDefault="00000000">
            <w:pPr>
              <w:jc w:val="center"/>
              <w:rPr>
                <w:szCs w:val="21"/>
              </w:rPr>
            </w:pPr>
            <w:r>
              <w:rPr>
                <w:szCs w:val="21"/>
              </w:rPr>
              <w:t>×</w:t>
            </w:r>
          </w:p>
        </w:tc>
        <w:tc>
          <w:tcPr>
            <w:tcW w:w="1181" w:type="dxa"/>
            <w:vAlign w:val="center"/>
          </w:tcPr>
          <w:p w14:paraId="65AB0102" w14:textId="77777777" w:rsidR="00327FA5" w:rsidRDefault="00000000">
            <w:pPr>
              <w:jc w:val="center"/>
              <w:rPr>
                <w:szCs w:val="21"/>
              </w:rPr>
            </w:pPr>
            <w:r>
              <w:rPr>
                <w:szCs w:val="21"/>
              </w:rPr>
              <w:t>×</w:t>
            </w:r>
          </w:p>
        </w:tc>
        <w:tc>
          <w:tcPr>
            <w:tcW w:w="1100" w:type="dxa"/>
            <w:vAlign w:val="center"/>
          </w:tcPr>
          <w:p w14:paraId="7833F6E5" w14:textId="77777777" w:rsidR="00327FA5" w:rsidRDefault="00000000">
            <w:pPr>
              <w:jc w:val="center"/>
              <w:rPr>
                <w:szCs w:val="21"/>
              </w:rPr>
            </w:pPr>
            <w:r>
              <w:rPr>
                <w:szCs w:val="21"/>
              </w:rPr>
              <w:t>×</w:t>
            </w:r>
          </w:p>
        </w:tc>
        <w:tc>
          <w:tcPr>
            <w:tcW w:w="1200" w:type="dxa"/>
            <w:vAlign w:val="center"/>
          </w:tcPr>
          <w:p w14:paraId="1C7C8B26" w14:textId="77777777" w:rsidR="00327FA5" w:rsidRDefault="00000000">
            <w:pPr>
              <w:jc w:val="center"/>
              <w:rPr>
                <w:szCs w:val="21"/>
              </w:rPr>
            </w:pPr>
            <w:r>
              <w:rPr>
                <w:szCs w:val="21"/>
              </w:rPr>
              <w:t>×</w:t>
            </w:r>
          </w:p>
        </w:tc>
      </w:tr>
      <w:tr w:rsidR="00327FA5" w14:paraId="5F55BFD3" w14:textId="77777777" w:rsidTr="00177275">
        <w:trPr>
          <w:trHeight w:val="360"/>
          <w:jc w:val="center"/>
        </w:trPr>
        <w:tc>
          <w:tcPr>
            <w:tcW w:w="627" w:type="dxa"/>
            <w:vMerge/>
            <w:vAlign w:val="center"/>
          </w:tcPr>
          <w:p w14:paraId="54D8E7CF" w14:textId="77777777" w:rsidR="00327FA5" w:rsidRDefault="00327FA5">
            <w:pPr>
              <w:rPr>
                <w:szCs w:val="21"/>
              </w:rPr>
            </w:pPr>
          </w:p>
        </w:tc>
        <w:tc>
          <w:tcPr>
            <w:tcW w:w="1775" w:type="dxa"/>
            <w:vAlign w:val="center"/>
          </w:tcPr>
          <w:p w14:paraId="6541BBCC" w14:textId="77777777" w:rsidR="00327FA5" w:rsidRDefault="00000000">
            <w:pPr>
              <w:jc w:val="center"/>
              <w:rPr>
                <w:szCs w:val="21"/>
              </w:rPr>
            </w:pPr>
            <w:r>
              <w:rPr>
                <w:szCs w:val="21"/>
              </w:rPr>
              <w:t>入选与排除标准</w:t>
            </w:r>
          </w:p>
        </w:tc>
        <w:tc>
          <w:tcPr>
            <w:tcW w:w="970" w:type="dxa"/>
            <w:vAlign w:val="center"/>
          </w:tcPr>
          <w:p w14:paraId="51089CB0" w14:textId="77777777" w:rsidR="00327FA5" w:rsidRDefault="00000000">
            <w:pPr>
              <w:jc w:val="center"/>
              <w:rPr>
                <w:szCs w:val="21"/>
              </w:rPr>
            </w:pPr>
            <w:r>
              <w:rPr>
                <w:szCs w:val="21"/>
              </w:rPr>
              <w:t>×</w:t>
            </w:r>
          </w:p>
        </w:tc>
        <w:tc>
          <w:tcPr>
            <w:tcW w:w="854" w:type="dxa"/>
            <w:vAlign w:val="center"/>
          </w:tcPr>
          <w:p w14:paraId="070B8D18" w14:textId="77777777" w:rsidR="00327FA5" w:rsidRDefault="00327FA5">
            <w:pPr>
              <w:jc w:val="center"/>
              <w:rPr>
                <w:szCs w:val="21"/>
              </w:rPr>
            </w:pPr>
          </w:p>
        </w:tc>
        <w:tc>
          <w:tcPr>
            <w:tcW w:w="1165" w:type="dxa"/>
            <w:vAlign w:val="center"/>
          </w:tcPr>
          <w:p w14:paraId="6A1B01F6" w14:textId="77777777" w:rsidR="00327FA5" w:rsidRDefault="00327FA5">
            <w:pPr>
              <w:jc w:val="center"/>
              <w:rPr>
                <w:szCs w:val="21"/>
              </w:rPr>
            </w:pPr>
          </w:p>
        </w:tc>
        <w:tc>
          <w:tcPr>
            <w:tcW w:w="1181" w:type="dxa"/>
            <w:vAlign w:val="center"/>
          </w:tcPr>
          <w:p w14:paraId="327534D3" w14:textId="77777777" w:rsidR="00327FA5" w:rsidRDefault="00327FA5">
            <w:pPr>
              <w:jc w:val="center"/>
              <w:rPr>
                <w:szCs w:val="21"/>
              </w:rPr>
            </w:pPr>
          </w:p>
        </w:tc>
        <w:tc>
          <w:tcPr>
            <w:tcW w:w="1100" w:type="dxa"/>
            <w:vAlign w:val="center"/>
          </w:tcPr>
          <w:p w14:paraId="13E35ED8" w14:textId="77777777" w:rsidR="00327FA5" w:rsidRDefault="00327FA5">
            <w:pPr>
              <w:jc w:val="center"/>
              <w:rPr>
                <w:szCs w:val="21"/>
              </w:rPr>
            </w:pPr>
          </w:p>
        </w:tc>
        <w:tc>
          <w:tcPr>
            <w:tcW w:w="1200" w:type="dxa"/>
            <w:vAlign w:val="center"/>
          </w:tcPr>
          <w:p w14:paraId="60F63908" w14:textId="77777777" w:rsidR="00327FA5" w:rsidRDefault="00327FA5">
            <w:pPr>
              <w:jc w:val="center"/>
              <w:rPr>
                <w:szCs w:val="21"/>
              </w:rPr>
            </w:pPr>
          </w:p>
        </w:tc>
      </w:tr>
      <w:tr w:rsidR="00327FA5" w14:paraId="46A5371D" w14:textId="77777777" w:rsidTr="00177275">
        <w:trPr>
          <w:trHeight w:val="360"/>
          <w:jc w:val="center"/>
        </w:trPr>
        <w:tc>
          <w:tcPr>
            <w:tcW w:w="627" w:type="dxa"/>
            <w:vMerge/>
            <w:vAlign w:val="center"/>
          </w:tcPr>
          <w:p w14:paraId="6684DDE9" w14:textId="77777777" w:rsidR="00327FA5" w:rsidRDefault="00327FA5">
            <w:pPr>
              <w:rPr>
                <w:szCs w:val="21"/>
              </w:rPr>
            </w:pPr>
          </w:p>
        </w:tc>
        <w:tc>
          <w:tcPr>
            <w:tcW w:w="1775" w:type="dxa"/>
            <w:vAlign w:val="center"/>
          </w:tcPr>
          <w:p w14:paraId="2A85515D" w14:textId="77777777" w:rsidR="00327FA5" w:rsidRDefault="00000000">
            <w:pPr>
              <w:jc w:val="center"/>
              <w:rPr>
                <w:szCs w:val="21"/>
              </w:rPr>
            </w:pPr>
            <w:r>
              <w:rPr>
                <w:szCs w:val="21"/>
              </w:rPr>
              <w:t>有效性评价</w:t>
            </w:r>
          </w:p>
        </w:tc>
        <w:tc>
          <w:tcPr>
            <w:tcW w:w="970" w:type="dxa"/>
            <w:vAlign w:val="center"/>
          </w:tcPr>
          <w:p w14:paraId="36135A6D" w14:textId="77777777" w:rsidR="00327FA5" w:rsidRDefault="00327FA5">
            <w:pPr>
              <w:jc w:val="center"/>
              <w:rPr>
                <w:szCs w:val="21"/>
              </w:rPr>
            </w:pPr>
          </w:p>
        </w:tc>
        <w:tc>
          <w:tcPr>
            <w:tcW w:w="854" w:type="dxa"/>
            <w:vAlign w:val="center"/>
          </w:tcPr>
          <w:p w14:paraId="32DAE78D" w14:textId="77777777" w:rsidR="00327FA5" w:rsidRDefault="00327FA5">
            <w:pPr>
              <w:jc w:val="center"/>
              <w:rPr>
                <w:szCs w:val="21"/>
              </w:rPr>
            </w:pPr>
          </w:p>
        </w:tc>
        <w:tc>
          <w:tcPr>
            <w:tcW w:w="1165" w:type="dxa"/>
            <w:vAlign w:val="center"/>
          </w:tcPr>
          <w:p w14:paraId="06D2BD1A" w14:textId="77777777" w:rsidR="00327FA5" w:rsidRDefault="00000000">
            <w:pPr>
              <w:jc w:val="center"/>
              <w:rPr>
                <w:szCs w:val="21"/>
              </w:rPr>
            </w:pPr>
            <w:r>
              <w:rPr>
                <w:szCs w:val="21"/>
              </w:rPr>
              <w:t>×</w:t>
            </w:r>
          </w:p>
        </w:tc>
        <w:tc>
          <w:tcPr>
            <w:tcW w:w="1181" w:type="dxa"/>
            <w:vAlign w:val="center"/>
          </w:tcPr>
          <w:p w14:paraId="6FFEE479" w14:textId="77777777" w:rsidR="00327FA5" w:rsidRDefault="00000000">
            <w:pPr>
              <w:jc w:val="center"/>
              <w:rPr>
                <w:szCs w:val="21"/>
              </w:rPr>
            </w:pPr>
            <w:r>
              <w:rPr>
                <w:szCs w:val="21"/>
              </w:rPr>
              <w:t>×</w:t>
            </w:r>
          </w:p>
        </w:tc>
        <w:tc>
          <w:tcPr>
            <w:tcW w:w="1100" w:type="dxa"/>
            <w:vAlign w:val="center"/>
          </w:tcPr>
          <w:p w14:paraId="6A38DA58" w14:textId="77777777" w:rsidR="00327FA5" w:rsidRDefault="00000000">
            <w:pPr>
              <w:jc w:val="center"/>
              <w:rPr>
                <w:szCs w:val="21"/>
              </w:rPr>
            </w:pPr>
            <w:r>
              <w:rPr>
                <w:szCs w:val="21"/>
              </w:rPr>
              <w:t>×</w:t>
            </w:r>
          </w:p>
        </w:tc>
        <w:tc>
          <w:tcPr>
            <w:tcW w:w="1200" w:type="dxa"/>
            <w:vAlign w:val="center"/>
          </w:tcPr>
          <w:p w14:paraId="66E9188F" w14:textId="77777777" w:rsidR="00327FA5" w:rsidRDefault="00000000">
            <w:pPr>
              <w:jc w:val="center"/>
              <w:rPr>
                <w:szCs w:val="21"/>
              </w:rPr>
            </w:pPr>
            <w:r>
              <w:rPr>
                <w:szCs w:val="21"/>
              </w:rPr>
              <w:t>×</w:t>
            </w:r>
          </w:p>
        </w:tc>
      </w:tr>
      <w:tr w:rsidR="00327FA5" w14:paraId="639655F5" w14:textId="77777777" w:rsidTr="00177275">
        <w:trPr>
          <w:trHeight w:val="360"/>
          <w:jc w:val="center"/>
        </w:trPr>
        <w:tc>
          <w:tcPr>
            <w:tcW w:w="627" w:type="dxa"/>
            <w:vMerge/>
            <w:vAlign w:val="center"/>
          </w:tcPr>
          <w:p w14:paraId="07352C4C" w14:textId="77777777" w:rsidR="00327FA5" w:rsidRDefault="00327FA5">
            <w:pPr>
              <w:rPr>
                <w:szCs w:val="21"/>
              </w:rPr>
            </w:pPr>
          </w:p>
        </w:tc>
        <w:tc>
          <w:tcPr>
            <w:tcW w:w="1775" w:type="dxa"/>
            <w:vAlign w:val="center"/>
          </w:tcPr>
          <w:p w14:paraId="25A7135C" w14:textId="77777777" w:rsidR="00327FA5" w:rsidRDefault="00000000">
            <w:pPr>
              <w:jc w:val="center"/>
              <w:rPr>
                <w:szCs w:val="21"/>
              </w:rPr>
            </w:pPr>
            <w:r>
              <w:rPr>
                <w:szCs w:val="21"/>
              </w:rPr>
              <w:t>临床安全性评价</w:t>
            </w:r>
          </w:p>
        </w:tc>
        <w:tc>
          <w:tcPr>
            <w:tcW w:w="970" w:type="dxa"/>
            <w:vAlign w:val="center"/>
          </w:tcPr>
          <w:p w14:paraId="54B05989" w14:textId="77777777" w:rsidR="00327FA5" w:rsidRDefault="00327FA5">
            <w:pPr>
              <w:jc w:val="center"/>
              <w:rPr>
                <w:szCs w:val="21"/>
              </w:rPr>
            </w:pPr>
          </w:p>
        </w:tc>
        <w:tc>
          <w:tcPr>
            <w:tcW w:w="854" w:type="dxa"/>
            <w:vAlign w:val="center"/>
          </w:tcPr>
          <w:p w14:paraId="44843B58" w14:textId="77777777" w:rsidR="00327FA5" w:rsidRDefault="00327FA5">
            <w:pPr>
              <w:jc w:val="center"/>
              <w:rPr>
                <w:szCs w:val="21"/>
              </w:rPr>
            </w:pPr>
          </w:p>
        </w:tc>
        <w:tc>
          <w:tcPr>
            <w:tcW w:w="1165" w:type="dxa"/>
            <w:vAlign w:val="center"/>
          </w:tcPr>
          <w:p w14:paraId="7449AF16" w14:textId="77777777" w:rsidR="00327FA5" w:rsidRDefault="00000000">
            <w:pPr>
              <w:jc w:val="center"/>
              <w:rPr>
                <w:szCs w:val="21"/>
              </w:rPr>
            </w:pPr>
            <w:r>
              <w:rPr>
                <w:szCs w:val="21"/>
              </w:rPr>
              <w:t>×</w:t>
            </w:r>
          </w:p>
        </w:tc>
        <w:tc>
          <w:tcPr>
            <w:tcW w:w="1181" w:type="dxa"/>
            <w:vAlign w:val="center"/>
          </w:tcPr>
          <w:p w14:paraId="3F628CC6" w14:textId="77777777" w:rsidR="00327FA5" w:rsidRDefault="00000000">
            <w:pPr>
              <w:jc w:val="center"/>
              <w:rPr>
                <w:szCs w:val="21"/>
              </w:rPr>
            </w:pPr>
            <w:r>
              <w:rPr>
                <w:szCs w:val="21"/>
              </w:rPr>
              <w:t>×</w:t>
            </w:r>
          </w:p>
        </w:tc>
        <w:tc>
          <w:tcPr>
            <w:tcW w:w="1100" w:type="dxa"/>
            <w:vAlign w:val="center"/>
          </w:tcPr>
          <w:p w14:paraId="0F75B90D" w14:textId="77777777" w:rsidR="00327FA5" w:rsidRDefault="00000000">
            <w:pPr>
              <w:jc w:val="center"/>
              <w:rPr>
                <w:szCs w:val="21"/>
              </w:rPr>
            </w:pPr>
            <w:r>
              <w:rPr>
                <w:szCs w:val="21"/>
              </w:rPr>
              <w:t>×</w:t>
            </w:r>
          </w:p>
        </w:tc>
        <w:tc>
          <w:tcPr>
            <w:tcW w:w="1200" w:type="dxa"/>
            <w:vAlign w:val="center"/>
          </w:tcPr>
          <w:p w14:paraId="365905C3" w14:textId="77777777" w:rsidR="00327FA5" w:rsidRDefault="00000000">
            <w:pPr>
              <w:jc w:val="center"/>
              <w:rPr>
                <w:szCs w:val="21"/>
              </w:rPr>
            </w:pPr>
            <w:r>
              <w:rPr>
                <w:szCs w:val="21"/>
              </w:rPr>
              <w:t>×</w:t>
            </w:r>
          </w:p>
        </w:tc>
      </w:tr>
      <w:tr w:rsidR="00327FA5" w14:paraId="2DF1C112" w14:textId="77777777" w:rsidTr="00177275">
        <w:trPr>
          <w:trHeight w:val="360"/>
          <w:jc w:val="center"/>
        </w:trPr>
        <w:tc>
          <w:tcPr>
            <w:tcW w:w="627" w:type="dxa"/>
            <w:shd w:val="clear" w:color="auto" w:fill="B8CCE4"/>
            <w:vAlign w:val="center"/>
          </w:tcPr>
          <w:p w14:paraId="232326A3" w14:textId="77777777" w:rsidR="00327FA5" w:rsidRDefault="00000000">
            <w:pPr>
              <w:jc w:val="center"/>
              <w:rPr>
                <w:szCs w:val="21"/>
              </w:rPr>
            </w:pPr>
            <w:r>
              <w:rPr>
                <w:color w:val="000000" w:themeColor="text1"/>
                <w:szCs w:val="21"/>
              </w:rPr>
              <w:t>4</w:t>
            </w:r>
          </w:p>
        </w:tc>
        <w:tc>
          <w:tcPr>
            <w:tcW w:w="1775" w:type="dxa"/>
            <w:vAlign w:val="center"/>
          </w:tcPr>
          <w:p w14:paraId="7A2633CE" w14:textId="77777777" w:rsidR="00327FA5" w:rsidRDefault="00000000">
            <w:pPr>
              <w:jc w:val="center"/>
              <w:rPr>
                <w:szCs w:val="21"/>
              </w:rPr>
            </w:pPr>
            <w:r>
              <w:rPr>
                <w:szCs w:val="21"/>
              </w:rPr>
              <w:t>不良事件监测</w:t>
            </w:r>
          </w:p>
        </w:tc>
        <w:tc>
          <w:tcPr>
            <w:tcW w:w="970" w:type="dxa"/>
            <w:vAlign w:val="center"/>
          </w:tcPr>
          <w:p w14:paraId="279A024C" w14:textId="77777777" w:rsidR="00327FA5" w:rsidRDefault="00000000">
            <w:pPr>
              <w:jc w:val="center"/>
              <w:rPr>
                <w:szCs w:val="21"/>
              </w:rPr>
            </w:pPr>
            <w:r>
              <w:rPr>
                <w:szCs w:val="21"/>
              </w:rPr>
              <w:t>×</w:t>
            </w:r>
          </w:p>
        </w:tc>
        <w:tc>
          <w:tcPr>
            <w:tcW w:w="854" w:type="dxa"/>
            <w:vAlign w:val="center"/>
          </w:tcPr>
          <w:p w14:paraId="08A7320E" w14:textId="77777777" w:rsidR="00327FA5" w:rsidRDefault="00327FA5">
            <w:pPr>
              <w:jc w:val="center"/>
              <w:rPr>
                <w:szCs w:val="21"/>
              </w:rPr>
            </w:pPr>
          </w:p>
        </w:tc>
        <w:tc>
          <w:tcPr>
            <w:tcW w:w="1165" w:type="dxa"/>
            <w:vAlign w:val="center"/>
          </w:tcPr>
          <w:p w14:paraId="1F7DD755" w14:textId="77777777" w:rsidR="00327FA5" w:rsidRDefault="00000000">
            <w:pPr>
              <w:jc w:val="center"/>
              <w:rPr>
                <w:szCs w:val="21"/>
              </w:rPr>
            </w:pPr>
            <w:r>
              <w:rPr>
                <w:szCs w:val="21"/>
              </w:rPr>
              <w:t>×</w:t>
            </w:r>
          </w:p>
        </w:tc>
        <w:tc>
          <w:tcPr>
            <w:tcW w:w="1181" w:type="dxa"/>
            <w:vAlign w:val="center"/>
          </w:tcPr>
          <w:p w14:paraId="3FCB5961" w14:textId="77777777" w:rsidR="00327FA5" w:rsidRDefault="00000000">
            <w:pPr>
              <w:jc w:val="center"/>
              <w:rPr>
                <w:szCs w:val="21"/>
              </w:rPr>
            </w:pPr>
            <w:r>
              <w:rPr>
                <w:szCs w:val="21"/>
              </w:rPr>
              <w:t>×</w:t>
            </w:r>
          </w:p>
        </w:tc>
        <w:tc>
          <w:tcPr>
            <w:tcW w:w="1100" w:type="dxa"/>
            <w:vAlign w:val="center"/>
          </w:tcPr>
          <w:p w14:paraId="1AB54742" w14:textId="77777777" w:rsidR="00327FA5" w:rsidRDefault="00000000">
            <w:pPr>
              <w:jc w:val="center"/>
              <w:rPr>
                <w:szCs w:val="21"/>
              </w:rPr>
            </w:pPr>
            <w:r>
              <w:rPr>
                <w:szCs w:val="21"/>
              </w:rPr>
              <w:t>×</w:t>
            </w:r>
          </w:p>
        </w:tc>
        <w:tc>
          <w:tcPr>
            <w:tcW w:w="1200" w:type="dxa"/>
            <w:vAlign w:val="center"/>
          </w:tcPr>
          <w:p w14:paraId="0824A3B2" w14:textId="77777777" w:rsidR="00327FA5" w:rsidRDefault="00000000">
            <w:pPr>
              <w:jc w:val="center"/>
              <w:rPr>
                <w:szCs w:val="21"/>
              </w:rPr>
            </w:pPr>
            <w:r>
              <w:rPr>
                <w:szCs w:val="21"/>
              </w:rPr>
              <w:t>×</w:t>
            </w:r>
          </w:p>
        </w:tc>
      </w:tr>
      <w:tr w:rsidR="00327FA5" w14:paraId="5914DC2F" w14:textId="77777777" w:rsidTr="00177275">
        <w:trPr>
          <w:trHeight w:val="360"/>
          <w:jc w:val="center"/>
        </w:trPr>
        <w:tc>
          <w:tcPr>
            <w:tcW w:w="627" w:type="dxa"/>
            <w:shd w:val="clear" w:color="auto" w:fill="B8CCE4"/>
            <w:vAlign w:val="center"/>
          </w:tcPr>
          <w:p w14:paraId="6B84A3F9" w14:textId="77777777" w:rsidR="00327FA5" w:rsidRDefault="00000000">
            <w:pPr>
              <w:jc w:val="center"/>
              <w:rPr>
                <w:szCs w:val="21"/>
              </w:rPr>
            </w:pPr>
            <w:r>
              <w:rPr>
                <w:color w:val="000000" w:themeColor="text1"/>
                <w:szCs w:val="21"/>
              </w:rPr>
              <w:t>5</w:t>
            </w:r>
          </w:p>
        </w:tc>
        <w:tc>
          <w:tcPr>
            <w:tcW w:w="1775" w:type="dxa"/>
            <w:vAlign w:val="center"/>
          </w:tcPr>
          <w:p w14:paraId="59413A8E" w14:textId="77777777" w:rsidR="00327FA5" w:rsidRDefault="00000000">
            <w:pPr>
              <w:jc w:val="center"/>
              <w:rPr>
                <w:szCs w:val="21"/>
              </w:rPr>
            </w:pPr>
            <w:r>
              <w:rPr>
                <w:szCs w:val="21"/>
              </w:rPr>
              <w:t>方案偏离记录</w:t>
            </w:r>
          </w:p>
        </w:tc>
        <w:tc>
          <w:tcPr>
            <w:tcW w:w="970" w:type="dxa"/>
            <w:vAlign w:val="center"/>
          </w:tcPr>
          <w:p w14:paraId="6BBEEA1E" w14:textId="77777777" w:rsidR="00327FA5" w:rsidRDefault="00000000">
            <w:pPr>
              <w:jc w:val="center"/>
              <w:rPr>
                <w:szCs w:val="21"/>
              </w:rPr>
            </w:pPr>
            <w:r>
              <w:rPr>
                <w:szCs w:val="21"/>
              </w:rPr>
              <w:t>×</w:t>
            </w:r>
          </w:p>
        </w:tc>
        <w:tc>
          <w:tcPr>
            <w:tcW w:w="854" w:type="dxa"/>
            <w:vAlign w:val="center"/>
          </w:tcPr>
          <w:p w14:paraId="4922D9F8" w14:textId="77777777" w:rsidR="00327FA5" w:rsidRDefault="00327FA5">
            <w:pPr>
              <w:jc w:val="center"/>
              <w:rPr>
                <w:szCs w:val="21"/>
              </w:rPr>
            </w:pPr>
          </w:p>
        </w:tc>
        <w:tc>
          <w:tcPr>
            <w:tcW w:w="1165" w:type="dxa"/>
            <w:vAlign w:val="center"/>
          </w:tcPr>
          <w:p w14:paraId="36B7823D" w14:textId="77777777" w:rsidR="00327FA5" w:rsidRDefault="00000000">
            <w:pPr>
              <w:jc w:val="center"/>
              <w:rPr>
                <w:szCs w:val="21"/>
              </w:rPr>
            </w:pPr>
            <w:r>
              <w:rPr>
                <w:szCs w:val="21"/>
              </w:rPr>
              <w:t>×</w:t>
            </w:r>
          </w:p>
        </w:tc>
        <w:tc>
          <w:tcPr>
            <w:tcW w:w="1181" w:type="dxa"/>
            <w:vAlign w:val="center"/>
          </w:tcPr>
          <w:p w14:paraId="39732C2E" w14:textId="77777777" w:rsidR="00327FA5" w:rsidRDefault="00000000">
            <w:pPr>
              <w:jc w:val="center"/>
              <w:rPr>
                <w:szCs w:val="21"/>
              </w:rPr>
            </w:pPr>
            <w:r>
              <w:rPr>
                <w:szCs w:val="21"/>
              </w:rPr>
              <w:t>×</w:t>
            </w:r>
          </w:p>
        </w:tc>
        <w:tc>
          <w:tcPr>
            <w:tcW w:w="1100" w:type="dxa"/>
            <w:vAlign w:val="center"/>
          </w:tcPr>
          <w:p w14:paraId="5F8ED865" w14:textId="77777777" w:rsidR="00327FA5" w:rsidRDefault="00000000">
            <w:pPr>
              <w:jc w:val="center"/>
              <w:rPr>
                <w:szCs w:val="21"/>
              </w:rPr>
            </w:pPr>
            <w:r>
              <w:rPr>
                <w:szCs w:val="21"/>
              </w:rPr>
              <w:t>×</w:t>
            </w:r>
          </w:p>
        </w:tc>
        <w:tc>
          <w:tcPr>
            <w:tcW w:w="1200" w:type="dxa"/>
            <w:vAlign w:val="center"/>
          </w:tcPr>
          <w:p w14:paraId="3C6AF237" w14:textId="77777777" w:rsidR="00327FA5" w:rsidRDefault="00000000">
            <w:pPr>
              <w:jc w:val="center"/>
              <w:rPr>
                <w:szCs w:val="21"/>
              </w:rPr>
            </w:pPr>
            <w:r>
              <w:rPr>
                <w:szCs w:val="21"/>
              </w:rPr>
              <w:t>×</w:t>
            </w:r>
          </w:p>
        </w:tc>
      </w:tr>
    </w:tbl>
    <w:p w14:paraId="64DACEDF" w14:textId="77777777" w:rsidR="00327FA5" w:rsidRDefault="00327FA5" w:rsidP="00177275">
      <w:pPr>
        <w:spacing w:line="400" w:lineRule="exact"/>
        <w:jc w:val="left"/>
        <w:rPr>
          <w:color w:val="FF0000"/>
          <w:szCs w:val="21"/>
        </w:rPr>
      </w:pPr>
    </w:p>
    <w:p w14:paraId="74E8C278" w14:textId="77777777" w:rsidR="00327FA5" w:rsidRDefault="00000000">
      <w:pPr>
        <w:spacing w:line="400" w:lineRule="exact"/>
        <w:jc w:val="left"/>
        <w:rPr>
          <w:b/>
          <w:bCs/>
          <w:szCs w:val="21"/>
        </w:rPr>
      </w:pPr>
      <w:r>
        <w:rPr>
          <w:b/>
          <w:bCs/>
          <w:szCs w:val="21"/>
        </w:rPr>
        <w:t>四、样本量计算</w:t>
      </w:r>
    </w:p>
    <w:p w14:paraId="0B3F6443" w14:textId="2F0CC99F" w:rsidR="00327FA5" w:rsidRDefault="00000000" w:rsidP="00177275">
      <w:pPr>
        <w:pStyle w:val="ListParagraph"/>
        <w:spacing w:line="400" w:lineRule="exact"/>
        <w:jc w:val="left"/>
        <w:rPr>
          <w:rFonts w:ascii="Times New Roman" w:hAnsi="Times New Roman"/>
        </w:rPr>
      </w:pPr>
      <w:r>
        <w:rPr>
          <w:rFonts w:ascii="Times New Roman" w:hAnsi="Times New Roman"/>
        </w:rPr>
        <w:t>假设本研究团队</w:t>
      </w:r>
      <w:r>
        <w:rPr>
          <w:rFonts w:ascii="Times New Roman" w:hAnsi="Times New Roman" w:hint="eastAsia"/>
        </w:rPr>
        <w:t>预期得</w:t>
      </w:r>
      <w:r>
        <w:rPr>
          <w:rFonts w:ascii="Times New Roman" w:hAnsi="Times New Roman"/>
        </w:rPr>
        <w:t>到的效应值为</w:t>
      </w:r>
      <w:r>
        <w:rPr>
          <w:rFonts w:ascii="Times New Roman" w:hAnsi="Times New Roman"/>
        </w:rPr>
        <w:t>0.5</w:t>
      </w:r>
      <w:r>
        <w:rPr>
          <w:rFonts w:ascii="Times New Roman" w:hAnsi="Times New Roman"/>
        </w:rPr>
        <w:t>，显著性水平为</w:t>
      </w:r>
      <w:r>
        <w:rPr>
          <w:rFonts w:ascii="Times New Roman" w:hAnsi="Times New Roman"/>
        </w:rPr>
        <w:t>0.05</w:t>
      </w:r>
      <w:r>
        <w:rPr>
          <w:rFonts w:ascii="Times New Roman" w:hAnsi="Times New Roman"/>
        </w:rPr>
        <w:t>，并且本研究团队</w:t>
      </w:r>
      <w:r>
        <w:rPr>
          <w:rFonts w:ascii="Times New Roman" w:hAnsi="Times New Roman" w:hint="eastAsia"/>
        </w:rPr>
        <w:t>预期</w:t>
      </w:r>
      <w:r>
        <w:rPr>
          <w:rFonts w:ascii="Times New Roman" w:hAnsi="Times New Roman"/>
        </w:rPr>
        <w:t>达到</w:t>
      </w:r>
      <w:r>
        <w:rPr>
          <w:rFonts w:ascii="Times New Roman" w:hAnsi="Times New Roman"/>
        </w:rPr>
        <w:t>80%</w:t>
      </w:r>
      <w:r>
        <w:rPr>
          <w:rFonts w:ascii="Times New Roman" w:hAnsi="Times New Roman"/>
        </w:rPr>
        <w:t>的统计功效。计算得到的结果为每组需要</w:t>
      </w:r>
      <w:r>
        <w:rPr>
          <w:rFonts w:ascii="Times New Roman" w:hAnsi="Times New Roman"/>
        </w:rPr>
        <w:t>64</w:t>
      </w:r>
      <w:r>
        <w:rPr>
          <w:rFonts w:ascii="Times New Roman" w:hAnsi="Times New Roman"/>
        </w:rPr>
        <w:t>名</w:t>
      </w:r>
      <w:r>
        <w:rPr>
          <w:rFonts w:ascii="Times New Roman" w:hAnsi="Times New Roman" w:hint="eastAsia"/>
        </w:rPr>
        <w:t>受试者</w:t>
      </w:r>
      <w:r>
        <w:rPr>
          <w:rFonts w:ascii="Times New Roman" w:hAnsi="Times New Roman"/>
        </w:rPr>
        <w:t>。假设失访率为</w:t>
      </w:r>
      <w:r>
        <w:rPr>
          <w:rFonts w:ascii="Times New Roman" w:hAnsi="Times New Roman"/>
        </w:rPr>
        <w:t>20%</w:t>
      </w:r>
      <w:r>
        <w:rPr>
          <w:rFonts w:ascii="Times New Roman" w:hAnsi="Times New Roman"/>
        </w:rPr>
        <w:t>，那么本研究团队需要增加每组的样本量以确保有足够的有效数据。在这种情况下，每组应该有</w:t>
      </w:r>
      <w:r>
        <w:rPr>
          <w:rFonts w:ascii="Times New Roman" w:hAnsi="Times New Roman"/>
        </w:rPr>
        <w:lastRenderedPageBreak/>
        <w:t>64/(1-0.2)=80</w:t>
      </w:r>
      <w:r>
        <w:rPr>
          <w:rFonts w:ascii="Times New Roman" w:hAnsi="Times New Roman"/>
        </w:rPr>
        <w:t>名</w:t>
      </w:r>
      <w:r>
        <w:rPr>
          <w:rFonts w:ascii="Times New Roman" w:hAnsi="Times New Roman" w:hint="eastAsia"/>
        </w:rPr>
        <w:t>受试者</w:t>
      </w:r>
      <w:r>
        <w:rPr>
          <w:rFonts w:ascii="Times New Roman" w:hAnsi="Times New Roman"/>
        </w:rPr>
        <w:t>。因此，总样本量为</w:t>
      </w:r>
      <w:r>
        <w:rPr>
          <w:rFonts w:ascii="Times New Roman" w:hAnsi="Times New Roman"/>
        </w:rPr>
        <w:t>A</w:t>
      </w:r>
      <w:r>
        <w:rPr>
          <w:rFonts w:ascii="Times New Roman" w:hAnsi="Times New Roman"/>
        </w:rPr>
        <w:t>组和</w:t>
      </w:r>
      <w:r>
        <w:rPr>
          <w:rFonts w:ascii="Times New Roman" w:hAnsi="Times New Roman"/>
        </w:rPr>
        <w:t>B</w:t>
      </w:r>
      <w:r>
        <w:rPr>
          <w:rFonts w:ascii="Times New Roman" w:hAnsi="Times New Roman"/>
        </w:rPr>
        <w:t>组的总和，即</w:t>
      </w:r>
      <w:r>
        <w:rPr>
          <w:rFonts w:ascii="Times New Roman" w:hAnsi="Times New Roman"/>
        </w:rPr>
        <w:t>80+80=160</w:t>
      </w:r>
      <w:r>
        <w:rPr>
          <w:rFonts w:ascii="Times New Roman" w:hAnsi="Times New Roman"/>
        </w:rPr>
        <w:t>名</w:t>
      </w:r>
      <w:r>
        <w:rPr>
          <w:rFonts w:ascii="Times New Roman" w:hAnsi="Times New Roman" w:hint="eastAsia"/>
        </w:rPr>
        <w:t>受试者</w:t>
      </w:r>
      <w:r>
        <w:rPr>
          <w:rFonts w:ascii="Times New Roman" w:hAnsi="Times New Roman"/>
        </w:rPr>
        <w:t>。按照第一、第二阶段计划，招募</w:t>
      </w:r>
      <w:r>
        <w:rPr>
          <w:rFonts w:ascii="Times New Roman" w:hAnsi="Times New Roman" w:hint="eastAsia"/>
        </w:rPr>
        <w:t>受试者</w:t>
      </w:r>
      <w:r>
        <w:rPr>
          <w:rFonts w:ascii="Times New Roman" w:hAnsi="Times New Roman"/>
        </w:rPr>
        <w:t>数大于计算所得样本量。</w:t>
      </w:r>
    </w:p>
    <w:p w14:paraId="117500D3" w14:textId="77777777" w:rsidR="00327FA5" w:rsidRDefault="00327FA5">
      <w:pPr>
        <w:pStyle w:val="ListParagraph"/>
        <w:spacing w:line="400" w:lineRule="exact"/>
        <w:ind w:firstLineChars="0" w:firstLine="0"/>
        <w:jc w:val="left"/>
        <w:rPr>
          <w:rFonts w:ascii="Times New Roman" w:hAnsi="Times New Roman"/>
          <w:color w:val="FF0000"/>
          <w:szCs w:val="21"/>
        </w:rPr>
      </w:pPr>
    </w:p>
    <w:p w14:paraId="6E9D655F" w14:textId="77777777" w:rsidR="00327FA5" w:rsidRDefault="00000000">
      <w:pPr>
        <w:pStyle w:val="ListParagraph"/>
        <w:spacing w:line="400" w:lineRule="exact"/>
        <w:ind w:firstLineChars="0" w:firstLine="0"/>
        <w:jc w:val="left"/>
        <w:rPr>
          <w:rFonts w:ascii="Times New Roman" w:hAnsi="Times New Roman"/>
          <w:szCs w:val="21"/>
        </w:rPr>
      </w:pPr>
      <w:r>
        <w:rPr>
          <w:rFonts w:ascii="Times New Roman" w:hAnsi="Times New Roman"/>
          <w:b/>
          <w:bCs/>
          <w:szCs w:val="21"/>
        </w:rPr>
        <w:t>五、数据管理和保密</w:t>
      </w:r>
    </w:p>
    <w:p w14:paraId="7B03BE6A" w14:textId="77777777" w:rsidR="00327FA5" w:rsidRDefault="00000000">
      <w:pPr>
        <w:spacing w:line="400" w:lineRule="exact"/>
        <w:ind w:firstLine="420"/>
        <w:jc w:val="left"/>
        <w:rPr>
          <w:szCs w:val="21"/>
        </w:rPr>
      </w:pPr>
      <w:r>
        <w:rPr>
          <w:szCs w:val="21"/>
        </w:rPr>
        <w:t>①</w:t>
      </w:r>
      <w:r>
        <w:rPr>
          <w:szCs w:val="21"/>
        </w:rPr>
        <w:t>数据录入与管理的相关设计与说明</w:t>
      </w:r>
    </w:p>
    <w:p w14:paraId="2746DE5B" w14:textId="77777777" w:rsidR="00327FA5" w:rsidRDefault="00000000">
      <w:pPr>
        <w:spacing w:line="400" w:lineRule="exact"/>
        <w:ind w:firstLine="420"/>
        <w:jc w:val="left"/>
        <w:rPr>
          <w:szCs w:val="21"/>
        </w:rPr>
      </w:pPr>
      <w:r>
        <w:rPr>
          <w:szCs w:val="21"/>
        </w:rPr>
        <w:t>在本研究中，本研究团队将采用电子数据录入和管理系统。所有研究人员将被培训以确保熟悉数据录入系统的操作。每位受试者将被分配一个唯一的编号，以便在整个研究过程中跟踪其数据。收集的数据将定期进行质量检查，以确保数据的准确性和完整性。同时，本研究团队将定期备份数据以防止数据丢失。</w:t>
      </w:r>
    </w:p>
    <w:p w14:paraId="64CD11D0" w14:textId="77777777" w:rsidR="00327FA5" w:rsidRDefault="00000000">
      <w:pPr>
        <w:spacing w:line="400" w:lineRule="exact"/>
        <w:ind w:firstLine="420"/>
        <w:jc w:val="left"/>
        <w:rPr>
          <w:szCs w:val="21"/>
        </w:rPr>
      </w:pPr>
      <w:r>
        <w:rPr>
          <w:szCs w:val="21"/>
        </w:rPr>
        <w:t>②</w:t>
      </w:r>
      <w:r>
        <w:rPr>
          <w:szCs w:val="21"/>
        </w:rPr>
        <w:t>受试者数据的保密措施。</w:t>
      </w:r>
    </w:p>
    <w:p w14:paraId="09464BCB" w14:textId="77777777" w:rsidR="00327FA5" w:rsidRDefault="00000000">
      <w:pPr>
        <w:spacing w:line="400" w:lineRule="exact"/>
        <w:ind w:firstLine="420"/>
        <w:jc w:val="left"/>
        <w:rPr>
          <w:rFonts w:eastAsia="MS Mincho"/>
          <w:spacing w:val="2"/>
          <w:shd w:val="clear" w:color="auto" w:fill="FFFFFF"/>
        </w:rPr>
      </w:pPr>
      <w:r>
        <w:rPr>
          <w:spacing w:val="2"/>
          <w:shd w:val="clear" w:color="auto" w:fill="FFFFFF"/>
        </w:rPr>
        <w:t>为确保受试者的隐私和数据安全，本研究团队将采取严格的保密措施。有关受试者身份相关的所有信息资料均予以保密，相关资料在相关法律和</w:t>
      </w:r>
      <w:r>
        <w:rPr>
          <w:spacing w:val="2"/>
          <w:shd w:val="clear" w:color="auto" w:fill="FFFFFF"/>
        </w:rPr>
        <w:t>/</w:t>
      </w:r>
      <w:r>
        <w:rPr>
          <w:spacing w:val="2"/>
          <w:shd w:val="clear" w:color="auto" w:fill="FFFFFF"/>
        </w:rPr>
        <w:t>或法规允许的范围之外不对外公开。在研究过程中，只有经授权的研究人员才能访问受试者的个人信息和研究数据。所有电子数据将存储在受密码保护的安全服务器上，并定期进行安全审查。在研究结果的报告和发表过程中，本研究团队将使用统一编号，不会泄露受试者的任何个人身份信息</w:t>
      </w:r>
      <w:r>
        <w:rPr>
          <w:szCs w:val="22"/>
        </w:rPr>
        <w:t>。</w:t>
      </w:r>
    </w:p>
    <w:p w14:paraId="2F239D01" w14:textId="77777777" w:rsidR="00327FA5" w:rsidRDefault="00327FA5">
      <w:pPr>
        <w:spacing w:line="400" w:lineRule="exact"/>
        <w:ind w:firstLine="420"/>
        <w:jc w:val="left"/>
        <w:rPr>
          <w:rFonts w:eastAsia="MS Mincho"/>
          <w:spacing w:val="2"/>
          <w:shd w:val="clear" w:color="auto" w:fill="FFFFFF"/>
        </w:rPr>
      </w:pPr>
    </w:p>
    <w:p w14:paraId="2A3140B7" w14:textId="77777777" w:rsidR="00327FA5" w:rsidRDefault="00000000">
      <w:pPr>
        <w:spacing w:line="400" w:lineRule="exact"/>
        <w:jc w:val="left"/>
        <w:rPr>
          <w:b/>
          <w:bCs/>
          <w:szCs w:val="21"/>
        </w:rPr>
      </w:pPr>
      <w:r>
        <w:rPr>
          <w:b/>
          <w:bCs/>
          <w:szCs w:val="21"/>
        </w:rPr>
        <w:t>六、知情同意</w:t>
      </w:r>
    </w:p>
    <w:p w14:paraId="7144FD89" w14:textId="77777777" w:rsidR="00327FA5" w:rsidRDefault="00000000">
      <w:pPr>
        <w:spacing w:line="400" w:lineRule="exact"/>
        <w:ind w:firstLineChars="200" w:firstLine="420"/>
        <w:jc w:val="left"/>
      </w:pPr>
      <w:r>
        <w:t>在本研究开始之前，负责谈知情同意的研究者将以书面文字形式向每位潜在受试者及其监护人完整、全面地介绍本研究的目的、性质、程序以及可能的受益及风险等。受试者和监护人将被告知他们有权随时退出研究，且不会受到任何不利影响。在知情同意的过程中，研究者应确保受试者和监护人充分理解所提供的信息，并给予充分的时间考虑是否参加本研究。</w:t>
      </w:r>
    </w:p>
    <w:p w14:paraId="2E2E1CEA" w14:textId="77777777" w:rsidR="00327FA5" w:rsidRDefault="00000000">
      <w:pPr>
        <w:spacing w:line="400" w:lineRule="exact"/>
        <w:ind w:firstLineChars="200" w:firstLine="420"/>
        <w:jc w:val="left"/>
      </w:pPr>
      <w:r>
        <w:t>在确保受试者和监护人充分了解研究内容及其可能带来的风险和收益后，他们将被要求自愿签署知情同意书。只有在受试者和监护人签署知情同意书后，受试者才能被正式纳入本研究。对于无法理解或表达知情同意的潜在受试者，本研究团队将确保他们的监护人充分了解研究内容，并在评估受益和风险后获得监护人的授权同意。在这种情况下，研究者将详细记录监护人的同意过程，并在知情同意书上注明监护人的签名。</w:t>
      </w:r>
    </w:p>
    <w:p w14:paraId="6687EEC5" w14:textId="77777777" w:rsidR="00327FA5" w:rsidRDefault="00327FA5">
      <w:pPr>
        <w:spacing w:line="400" w:lineRule="exact"/>
        <w:ind w:firstLineChars="200" w:firstLine="420"/>
        <w:jc w:val="left"/>
      </w:pPr>
    </w:p>
    <w:p w14:paraId="6D588656" w14:textId="77777777" w:rsidR="00327FA5" w:rsidRDefault="00000000">
      <w:pPr>
        <w:spacing w:line="400" w:lineRule="exact"/>
        <w:jc w:val="left"/>
        <w:rPr>
          <w:b/>
          <w:bCs/>
        </w:rPr>
      </w:pPr>
      <w:r>
        <w:rPr>
          <w:b/>
          <w:bCs/>
        </w:rPr>
        <w:t>七、不良事件呈报</w:t>
      </w:r>
    </w:p>
    <w:p w14:paraId="4D6B421C" w14:textId="77777777" w:rsidR="00327FA5" w:rsidRDefault="00000000">
      <w:pPr>
        <w:pStyle w:val="ListParagraph"/>
        <w:spacing w:line="400" w:lineRule="exact"/>
        <w:jc w:val="left"/>
        <w:rPr>
          <w:rFonts w:ascii="Times New Roman" w:hAnsi="Times New Roman"/>
          <w:szCs w:val="21"/>
        </w:rPr>
      </w:pPr>
      <w:r>
        <w:rPr>
          <w:rFonts w:ascii="Times New Roman" w:hAnsi="Times New Roman"/>
          <w:szCs w:val="21"/>
        </w:rPr>
        <w:t>参加本研究的受试者可能面临的风险如下：</w:t>
      </w:r>
    </w:p>
    <w:p w14:paraId="20D8E80C" w14:textId="189F9FB9" w:rsidR="00327FA5" w:rsidRDefault="00000000">
      <w:pPr>
        <w:pStyle w:val="ListParagraph"/>
        <w:spacing w:line="400" w:lineRule="exact"/>
        <w:jc w:val="left"/>
        <w:rPr>
          <w:rFonts w:ascii="Times New Roman" w:hAnsi="Times New Roman"/>
        </w:rPr>
      </w:pPr>
      <w:bookmarkStart w:id="15" w:name="_Hlk189741184"/>
      <w:r>
        <w:rPr>
          <w:rFonts w:ascii="Times New Roman" w:hAnsi="Times New Roman"/>
        </w:rPr>
        <w:t>AlignPro</w:t>
      </w:r>
      <w:r>
        <w:rPr>
          <w:rFonts w:ascii="Times New Roman" w:hAnsi="Times New Roman"/>
        </w:rPr>
        <w:t>数字化腰痛管理方案：在进行运动治疗时，</w:t>
      </w:r>
      <w:r>
        <w:rPr>
          <w:rFonts w:ascii="Times New Roman" w:hAnsi="Times New Roman" w:hint="eastAsia"/>
        </w:rPr>
        <w:t>受试者</w:t>
      </w:r>
      <w:r>
        <w:rPr>
          <w:rFonts w:ascii="Times New Roman" w:hAnsi="Times New Roman"/>
        </w:rPr>
        <w:t>可能会感到疲劳、肌肉酸痛或关节疼痛。</w:t>
      </w:r>
    </w:p>
    <w:p w14:paraId="1D094119" w14:textId="3EBF3035" w:rsidR="00327FA5" w:rsidRDefault="00000000">
      <w:pPr>
        <w:pStyle w:val="ListParagraph"/>
        <w:spacing w:line="400" w:lineRule="exact"/>
        <w:jc w:val="left"/>
        <w:rPr>
          <w:rFonts w:ascii="Times New Roman" w:hAnsi="Times New Roman"/>
          <w:szCs w:val="21"/>
        </w:rPr>
      </w:pPr>
      <w:r>
        <w:rPr>
          <w:rFonts w:ascii="Times New Roman" w:hAnsi="Times New Roman"/>
          <w:szCs w:val="21"/>
        </w:rPr>
        <w:t>相应的防范与处理措施：本研究团队会根据</w:t>
      </w:r>
      <w:r>
        <w:rPr>
          <w:rFonts w:ascii="Times New Roman" w:hAnsi="Times New Roman" w:hint="eastAsia"/>
          <w:szCs w:val="21"/>
        </w:rPr>
        <w:t>受试者</w:t>
      </w:r>
      <w:r>
        <w:rPr>
          <w:rFonts w:ascii="Times New Roman" w:hAnsi="Times New Roman"/>
          <w:szCs w:val="21"/>
        </w:rPr>
        <w:t>的具体情况制定个性化的运动方案，以确保运动强度在可承受范围内。如有不适，请及时与研究人员沟通，本研究团队会根据情况调整运动方案。</w:t>
      </w:r>
    </w:p>
    <w:bookmarkEnd w:id="15"/>
    <w:p w14:paraId="00D897AB" w14:textId="77777777" w:rsidR="00327FA5" w:rsidRDefault="00000000">
      <w:pPr>
        <w:pStyle w:val="ListParagraph"/>
        <w:spacing w:line="400" w:lineRule="exact"/>
        <w:jc w:val="left"/>
        <w:rPr>
          <w:rFonts w:ascii="Times New Roman" w:hAnsi="Times New Roman"/>
          <w:szCs w:val="21"/>
        </w:rPr>
      </w:pPr>
      <w:r>
        <w:rPr>
          <w:rFonts w:ascii="Times New Roman" w:hAnsi="Times New Roman"/>
          <w:szCs w:val="21"/>
        </w:rPr>
        <w:lastRenderedPageBreak/>
        <w:t>若发生不良事件，本研究团队将按照以下流程上报：</w:t>
      </w:r>
    </w:p>
    <w:p w14:paraId="63F1097C" w14:textId="2E1D725D" w:rsidR="00327FA5" w:rsidRDefault="00000000">
      <w:pPr>
        <w:pStyle w:val="ListParagraph"/>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Pr>
          <w:rFonts w:ascii="Times New Roman" w:hAnsi="Times New Roman"/>
          <w:szCs w:val="21"/>
        </w:rPr>
        <w:t>受试者或研究人员发现不良事件后，应立即向研究负责人报告。</w:t>
      </w:r>
    </w:p>
    <w:p w14:paraId="45C56B27" w14:textId="3AB9216B" w:rsidR="00327FA5" w:rsidRDefault="00000000">
      <w:pPr>
        <w:pStyle w:val="ListParagraph"/>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Pr>
          <w:rFonts w:ascii="Times New Roman" w:hAnsi="Times New Roman"/>
          <w:szCs w:val="21"/>
        </w:rPr>
        <w:t>研究负责人在接到报告后，应立即组织研究团队对不良事件进行评估，判断其是否与研究措施相关。</w:t>
      </w:r>
    </w:p>
    <w:p w14:paraId="12891F51" w14:textId="6B43D239" w:rsidR="00327FA5" w:rsidRDefault="00000000">
      <w:pPr>
        <w:pStyle w:val="ListParagraph"/>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w:t>
      </w:r>
      <w:r>
        <w:rPr>
          <w:rFonts w:ascii="Times New Roman" w:hAnsi="Times New Roman"/>
          <w:szCs w:val="21"/>
        </w:rPr>
        <w:t>若评估结果显示不良事件与研究措施相关，研究负责人应立即向伦理委员会报告，并按照伦理委员会的要求进行相应的处理。</w:t>
      </w:r>
    </w:p>
    <w:p w14:paraId="1093616B" w14:textId="23E4B212" w:rsidR="00327FA5" w:rsidRDefault="00000000">
      <w:pPr>
        <w:pStyle w:val="ListParagraph"/>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w:t>
      </w:r>
      <w:r>
        <w:rPr>
          <w:rFonts w:ascii="Times New Roman" w:hAnsi="Times New Roman"/>
          <w:szCs w:val="21"/>
        </w:rPr>
        <w:t>研究团队应根据伦理委员会的建议，采取措施防止类似不良事件的再次发生，并对受试者进行妥善的救治和赔偿。</w:t>
      </w:r>
    </w:p>
    <w:p w14:paraId="3D91A2BB" w14:textId="17901C9B" w:rsidR="00327FA5" w:rsidRDefault="00000000">
      <w:pPr>
        <w:pStyle w:val="ListParagraph"/>
        <w:spacing w:line="400" w:lineRule="exact"/>
        <w:ind w:firstLineChars="0"/>
        <w:jc w:val="left"/>
        <w:rPr>
          <w:rFonts w:ascii="Times New Roman" w:hAnsi="Times New Roman"/>
          <w:szCs w:val="24"/>
        </w:rPr>
      </w:pP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w:t>
      </w:r>
      <w:r>
        <w:rPr>
          <w:rFonts w:ascii="Times New Roman" w:hAnsi="Times New Roman"/>
          <w:szCs w:val="21"/>
        </w:rPr>
        <w:t>研究团队应在整个研究过程中定期向伦理委员会报告不良事件的发生情况和处理结果。</w:t>
      </w:r>
    </w:p>
    <w:p w14:paraId="41F06B0B" w14:textId="77777777" w:rsidR="00327FA5" w:rsidRPr="00177275" w:rsidRDefault="00000000" w:rsidP="00177275">
      <w:pPr>
        <w:pStyle w:val="ListParagraph"/>
        <w:spacing w:line="400" w:lineRule="exact"/>
        <w:ind w:firstLineChars="0" w:firstLine="0"/>
        <w:jc w:val="left"/>
        <w:rPr>
          <w:rFonts w:ascii="Times New Roman" w:hAnsi="Times New Roman"/>
          <w:b/>
          <w:bCs/>
          <w:color w:val="FF0000"/>
          <w:szCs w:val="24"/>
        </w:rPr>
      </w:pPr>
      <w:r w:rsidRPr="00177275">
        <w:rPr>
          <w:rFonts w:ascii="Times New Roman" w:hAnsi="Times New Roman" w:hint="eastAsia"/>
          <w:b/>
          <w:bCs/>
          <w:color w:val="FF0000"/>
          <w:szCs w:val="24"/>
        </w:rPr>
        <w:t>参考文献</w:t>
      </w:r>
    </w:p>
    <w:p w14:paraId="6110A058"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color w:val="FF0000"/>
          <w:sz w:val="21"/>
          <w:szCs w:val="21"/>
        </w:rPr>
        <w:fldChar w:fldCharType="begin"/>
      </w:r>
      <w:r>
        <w:rPr>
          <w:rFonts w:ascii="Times New Roman" w:hAnsi="Times New Roman" w:cs="Times New Roman"/>
          <w:color w:val="FF0000"/>
          <w:sz w:val="21"/>
          <w:szCs w:val="21"/>
        </w:rPr>
        <w:instrText xml:space="preserve"> ADDIN EN.REFLIST </w:instrText>
      </w:r>
      <w:r>
        <w:rPr>
          <w:rFonts w:ascii="Times New Roman" w:hAnsi="Times New Roman" w:cs="Times New Roman"/>
          <w:color w:val="FF0000"/>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tab/>
      </w:r>
      <w:r>
        <w:rPr>
          <w:rFonts w:ascii="Times New Roman" w:hAnsi="Times New Roman" w:cs="Times New Roman"/>
          <w:i/>
          <w:sz w:val="21"/>
          <w:szCs w:val="21"/>
        </w:rPr>
        <w:t>Global, regional, and national incidence, prevalence, and years lived with disability for 310 diseases and injuries, 1990-2015: a systematic analysis for the Global Burden of Disease Study 2015.</w:t>
      </w:r>
      <w:r>
        <w:rPr>
          <w:rFonts w:ascii="Times New Roman" w:hAnsi="Times New Roman" w:cs="Times New Roman"/>
          <w:sz w:val="21"/>
          <w:szCs w:val="21"/>
        </w:rPr>
        <w:t xml:space="preserve"> Lancet, 2016. </w:t>
      </w:r>
      <w:r>
        <w:rPr>
          <w:rFonts w:ascii="Times New Roman" w:hAnsi="Times New Roman" w:cs="Times New Roman"/>
          <w:b/>
          <w:sz w:val="21"/>
          <w:szCs w:val="21"/>
        </w:rPr>
        <w:t>388</w:t>
      </w:r>
      <w:r>
        <w:rPr>
          <w:rFonts w:ascii="Times New Roman" w:hAnsi="Times New Roman" w:cs="Times New Roman"/>
          <w:sz w:val="21"/>
          <w:szCs w:val="21"/>
        </w:rPr>
        <w:t>(10053): p. 1545-1602.</w:t>
      </w:r>
    </w:p>
    <w:p w14:paraId="2E61DAF7"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sz w:val="21"/>
          <w:szCs w:val="21"/>
        </w:rPr>
        <w:tab/>
        <w:t xml:space="preserve">Hartvigsen, J., et al., </w:t>
      </w:r>
      <w:r>
        <w:rPr>
          <w:rFonts w:ascii="Times New Roman" w:hAnsi="Times New Roman" w:cs="Times New Roman"/>
          <w:i/>
          <w:sz w:val="21"/>
          <w:szCs w:val="21"/>
        </w:rPr>
        <w:t>What low back pain is and why we need to pay attention.</w:t>
      </w:r>
      <w:r>
        <w:rPr>
          <w:rFonts w:ascii="Times New Roman" w:hAnsi="Times New Roman" w:cs="Times New Roman"/>
          <w:sz w:val="21"/>
          <w:szCs w:val="21"/>
        </w:rPr>
        <w:t xml:space="preserve"> Lancet, 2018. </w:t>
      </w:r>
      <w:r>
        <w:rPr>
          <w:rFonts w:ascii="Times New Roman" w:hAnsi="Times New Roman" w:cs="Times New Roman"/>
          <w:b/>
          <w:sz w:val="21"/>
          <w:szCs w:val="21"/>
        </w:rPr>
        <w:t>391</w:t>
      </w:r>
      <w:r>
        <w:rPr>
          <w:rFonts w:ascii="Times New Roman" w:hAnsi="Times New Roman" w:cs="Times New Roman"/>
          <w:sz w:val="21"/>
          <w:szCs w:val="21"/>
        </w:rPr>
        <w:t>(10137): p. 2356-2367.</w:t>
      </w:r>
    </w:p>
    <w:p w14:paraId="3050172C"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sz w:val="21"/>
          <w:szCs w:val="21"/>
        </w:rPr>
        <w:tab/>
        <w:t xml:space="preserve">da Silva, T., et al., </w:t>
      </w:r>
      <w:r>
        <w:rPr>
          <w:rFonts w:ascii="Times New Roman" w:hAnsi="Times New Roman" w:cs="Times New Roman"/>
          <w:i/>
          <w:sz w:val="21"/>
          <w:szCs w:val="21"/>
        </w:rPr>
        <w:t>Risk of Recurrence of Low Back Pain: A Systematic Review.</w:t>
      </w:r>
      <w:r>
        <w:rPr>
          <w:rFonts w:ascii="Times New Roman" w:hAnsi="Times New Roman" w:cs="Times New Roman"/>
          <w:sz w:val="21"/>
          <w:szCs w:val="21"/>
        </w:rPr>
        <w:t xml:space="preserve"> J Orthop Sports Phys Ther, 2017. </w:t>
      </w:r>
      <w:r>
        <w:rPr>
          <w:rFonts w:ascii="Times New Roman" w:hAnsi="Times New Roman" w:cs="Times New Roman"/>
          <w:b/>
          <w:sz w:val="21"/>
          <w:szCs w:val="21"/>
        </w:rPr>
        <w:t>47</w:t>
      </w:r>
      <w:r>
        <w:rPr>
          <w:rFonts w:ascii="Times New Roman" w:hAnsi="Times New Roman" w:cs="Times New Roman"/>
          <w:sz w:val="21"/>
          <w:szCs w:val="21"/>
        </w:rPr>
        <w:t>(5): p. 305-313.</w:t>
      </w:r>
    </w:p>
    <w:p w14:paraId="779399F7"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sz w:val="21"/>
          <w:szCs w:val="21"/>
        </w:rPr>
        <w:tab/>
        <w:t xml:space="preserve">Hartvigsen, J., B. Natvig, and M. Ferreira, </w:t>
      </w:r>
      <w:r>
        <w:rPr>
          <w:rFonts w:ascii="Times New Roman" w:hAnsi="Times New Roman" w:cs="Times New Roman"/>
          <w:i/>
          <w:sz w:val="21"/>
          <w:szCs w:val="21"/>
        </w:rPr>
        <w:t>Is it all about a pain in the back?</w:t>
      </w:r>
      <w:r>
        <w:rPr>
          <w:rFonts w:ascii="Times New Roman" w:hAnsi="Times New Roman" w:cs="Times New Roman"/>
          <w:sz w:val="21"/>
          <w:szCs w:val="21"/>
        </w:rPr>
        <w:t xml:space="preserve"> Best Pract Res Clin Rheumatol, 2013. </w:t>
      </w:r>
      <w:r>
        <w:rPr>
          <w:rFonts w:ascii="Times New Roman" w:hAnsi="Times New Roman" w:cs="Times New Roman"/>
          <w:b/>
          <w:sz w:val="21"/>
          <w:szCs w:val="21"/>
        </w:rPr>
        <w:t>27</w:t>
      </w:r>
      <w:r>
        <w:rPr>
          <w:rFonts w:ascii="Times New Roman" w:hAnsi="Times New Roman" w:cs="Times New Roman"/>
          <w:sz w:val="21"/>
          <w:szCs w:val="21"/>
        </w:rPr>
        <w:t>(5): p. 613-23.</w:t>
      </w:r>
    </w:p>
    <w:p w14:paraId="5C0394BE"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sz w:val="21"/>
          <w:szCs w:val="21"/>
        </w:rPr>
        <w:tab/>
        <w:t xml:space="preserve">Beaudet, N., et al., </w:t>
      </w:r>
      <w:r>
        <w:rPr>
          <w:rFonts w:ascii="Times New Roman" w:hAnsi="Times New Roman" w:cs="Times New Roman"/>
          <w:i/>
          <w:sz w:val="21"/>
          <w:szCs w:val="21"/>
        </w:rPr>
        <w:t>Prevalence of claims-based recurrent low back pain in a Canadian population: a secondary analysis of an administrative database.</w:t>
      </w:r>
      <w:r>
        <w:rPr>
          <w:rFonts w:ascii="Times New Roman" w:hAnsi="Times New Roman" w:cs="Times New Roman"/>
          <w:sz w:val="21"/>
          <w:szCs w:val="21"/>
        </w:rPr>
        <w:t xml:space="preserve"> BMC Musculoskelet Disord, 2013. </w:t>
      </w:r>
      <w:r>
        <w:rPr>
          <w:rFonts w:ascii="Times New Roman" w:hAnsi="Times New Roman" w:cs="Times New Roman"/>
          <w:b/>
          <w:sz w:val="21"/>
          <w:szCs w:val="21"/>
        </w:rPr>
        <w:t>14</w:t>
      </w:r>
      <w:r>
        <w:rPr>
          <w:rFonts w:ascii="Times New Roman" w:hAnsi="Times New Roman" w:cs="Times New Roman"/>
          <w:sz w:val="21"/>
          <w:szCs w:val="21"/>
        </w:rPr>
        <w:t>: p. 151.</w:t>
      </w:r>
    </w:p>
    <w:p w14:paraId="6E4CC177"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6.</w:t>
      </w:r>
      <w:r>
        <w:rPr>
          <w:rFonts w:ascii="Times New Roman" w:hAnsi="Times New Roman" w:cs="Times New Roman"/>
          <w:sz w:val="21"/>
          <w:szCs w:val="21"/>
        </w:rPr>
        <w:tab/>
        <w:t xml:space="preserve">Keogh, E., B.A. Rosser, and C. Eccleston, </w:t>
      </w:r>
      <w:r>
        <w:rPr>
          <w:rFonts w:ascii="Times New Roman" w:hAnsi="Times New Roman" w:cs="Times New Roman"/>
          <w:i/>
          <w:sz w:val="21"/>
          <w:szCs w:val="21"/>
        </w:rPr>
        <w:t>e-Health and chronic pain management: current status and developments.</w:t>
      </w:r>
      <w:r>
        <w:rPr>
          <w:rFonts w:ascii="Times New Roman" w:hAnsi="Times New Roman" w:cs="Times New Roman"/>
          <w:sz w:val="21"/>
          <w:szCs w:val="21"/>
        </w:rPr>
        <w:t xml:space="preserve"> Pain, 2010. </w:t>
      </w:r>
      <w:r>
        <w:rPr>
          <w:rFonts w:ascii="Times New Roman" w:hAnsi="Times New Roman" w:cs="Times New Roman"/>
          <w:b/>
          <w:sz w:val="21"/>
          <w:szCs w:val="21"/>
        </w:rPr>
        <w:t>151</w:t>
      </w:r>
      <w:r>
        <w:rPr>
          <w:rFonts w:ascii="Times New Roman" w:hAnsi="Times New Roman" w:cs="Times New Roman"/>
          <w:sz w:val="21"/>
          <w:szCs w:val="21"/>
        </w:rPr>
        <w:t>(1): p. 18-21.</w:t>
      </w:r>
    </w:p>
    <w:p w14:paraId="3FAC2AEE"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7.</w:t>
      </w:r>
      <w:r>
        <w:rPr>
          <w:rFonts w:ascii="Times New Roman" w:hAnsi="Times New Roman" w:cs="Times New Roman"/>
          <w:sz w:val="21"/>
          <w:szCs w:val="21"/>
        </w:rPr>
        <w:tab/>
        <w:t xml:space="preserve">Rosser, B.A. and C. Eccleston, </w:t>
      </w:r>
      <w:r>
        <w:rPr>
          <w:rFonts w:ascii="Times New Roman" w:hAnsi="Times New Roman" w:cs="Times New Roman"/>
          <w:i/>
          <w:sz w:val="21"/>
          <w:szCs w:val="21"/>
        </w:rPr>
        <w:t>Smartphone applications for pain management.</w:t>
      </w:r>
      <w:r>
        <w:rPr>
          <w:rFonts w:ascii="Times New Roman" w:hAnsi="Times New Roman" w:cs="Times New Roman"/>
          <w:sz w:val="21"/>
          <w:szCs w:val="21"/>
        </w:rPr>
        <w:t xml:space="preserve"> Journal of telemedicine and telecare, 2011. </w:t>
      </w:r>
      <w:r>
        <w:rPr>
          <w:rFonts w:ascii="Times New Roman" w:hAnsi="Times New Roman" w:cs="Times New Roman"/>
          <w:b/>
          <w:sz w:val="21"/>
          <w:szCs w:val="21"/>
        </w:rPr>
        <w:t>17</w:t>
      </w:r>
      <w:r>
        <w:rPr>
          <w:rFonts w:ascii="Times New Roman" w:hAnsi="Times New Roman" w:cs="Times New Roman"/>
          <w:sz w:val="21"/>
          <w:szCs w:val="21"/>
        </w:rPr>
        <w:t>(6): p. 308-312.</w:t>
      </w:r>
    </w:p>
    <w:p w14:paraId="63377573"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8.</w:t>
      </w:r>
      <w:r>
        <w:rPr>
          <w:rFonts w:ascii="Times New Roman" w:hAnsi="Times New Roman" w:cs="Times New Roman"/>
          <w:sz w:val="21"/>
          <w:szCs w:val="21"/>
        </w:rPr>
        <w:tab/>
        <w:t xml:space="preserve">Amorim, A.B., et al., </w:t>
      </w:r>
      <w:r>
        <w:rPr>
          <w:rFonts w:ascii="Times New Roman" w:hAnsi="Times New Roman" w:cs="Times New Roman"/>
          <w:i/>
          <w:sz w:val="21"/>
          <w:szCs w:val="21"/>
        </w:rPr>
        <w:t>Integrating Mobile health and Physical Activity to reduce the burden of Chronic low back pain Trial (IMPACT): a pilot trial protocol.</w:t>
      </w:r>
      <w:r>
        <w:rPr>
          <w:rFonts w:ascii="Times New Roman" w:hAnsi="Times New Roman" w:cs="Times New Roman"/>
          <w:sz w:val="21"/>
          <w:szCs w:val="21"/>
        </w:rPr>
        <w:t xml:space="preserve"> BMC musculoskeletal disorders, 2016. </w:t>
      </w:r>
      <w:r>
        <w:rPr>
          <w:rFonts w:ascii="Times New Roman" w:hAnsi="Times New Roman" w:cs="Times New Roman"/>
          <w:b/>
          <w:sz w:val="21"/>
          <w:szCs w:val="21"/>
        </w:rPr>
        <w:t>17</w:t>
      </w:r>
      <w:r>
        <w:rPr>
          <w:rFonts w:ascii="Times New Roman" w:hAnsi="Times New Roman" w:cs="Times New Roman"/>
          <w:sz w:val="21"/>
          <w:szCs w:val="21"/>
        </w:rPr>
        <w:t>(1): p. 1-8.</w:t>
      </w:r>
    </w:p>
    <w:p w14:paraId="1FC5B985" w14:textId="77777777" w:rsidR="00327FA5" w:rsidRDefault="00000000">
      <w:pPr>
        <w:pStyle w:val="EndNoteBibliography"/>
        <w:ind w:left="720" w:hanging="720"/>
        <w:rPr>
          <w:rFonts w:ascii="Times New Roman" w:hAnsi="Times New Roman" w:cs="Times New Roman"/>
          <w:sz w:val="21"/>
          <w:szCs w:val="21"/>
        </w:rPr>
      </w:pPr>
      <w:r>
        <w:rPr>
          <w:rFonts w:ascii="Times New Roman" w:hAnsi="Times New Roman" w:cs="Times New Roman"/>
          <w:sz w:val="21"/>
          <w:szCs w:val="21"/>
        </w:rPr>
        <w:t>9.</w:t>
      </w:r>
      <w:r>
        <w:rPr>
          <w:rFonts w:ascii="Times New Roman" w:hAnsi="Times New Roman" w:cs="Times New Roman"/>
          <w:sz w:val="21"/>
          <w:szCs w:val="21"/>
        </w:rPr>
        <w:tab/>
        <w:t xml:space="preserve">Lilje, S.C., et al., </w:t>
      </w:r>
      <w:r>
        <w:rPr>
          <w:rFonts w:ascii="Times New Roman" w:hAnsi="Times New Roman" w:cs="Times New Roman"/>
          <w:i/>
          <w:sz w:val="21"/>
          <w:szCs w:val="21"/>
        </w:rPr>
        <w:t>Experiences of older adults with mobile phone text messaging as reminders of home exercises after specialized manual therapy for recurrent low back pain: a qualitative study.</w:t>
      </w:r>
      <w:r>
        <w:rPr>
          <w:rFonts w:ascii="Times New Roman" w:hAnsi="Times New Roman" w:cs="Times New Roman"/>
          <w:sz w:val="21"/>
          <w:szCs w:val="21"/>
        </w:rPr>
        <w:t xml:space="preserve"> JMIR mHealth and uHealth, 2017. </w:t>
      </w:r>
      <w:r>
        <w:rPr>
          <w:rFonts w:ascii="Times New Roman" w:hAnsi="Times New Roman" w:cs="Times New Roman"/>
          <w:b/>
          <w:sz w:val="21"/>
          <w:szCs w:val="21"/>
        </w:rPr>
        <w:t>5</w:t>
      </w:r>
      <w:r>
        <w:rPr>
          <w:rFonts w:ascii="Times New Roman" w:hAnsi="Times New Roman" w:cs="Times New Roman"/>
          <w:sz w:val="21"/>
          <w:szCs w:val="21"/>
        </w:rPr>
        <w:t>(3): p. e7184.</w:t>
      </w:r>
    </w:p>
    <w:p w14:paraId="5B98C19F" w14:textId="515BCA0B" w:rsidR="00327FA5" w:rsidRDefault="00000000">
      <w:pPr>
        <w:pStyle w:val="ListParagraph"/>
        <w:rPr>
          <w:color w:val="FF0000"/>
          <w:szCs w:val="24"/>
        </w:rPr>
      </w:pPr>
      <w:r>
        <w:rPr>
          <w:rFonts w:ascii="Times New Roman" w:hAnsi="Times New Roman"/>
          <w:color w:val="FF0000"/>
          <w:szCs w:val="21"/>
        </w:rPr>
        <w:fldChar w:fldCharType="end"/>
      </w:r>
    </w:p>
    <w:sectPr w:rsidR="00327FA5">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詹淑贝" w:date="2025-02-11T15:03:00Z" w:initials="">
    <w:p w14:paraId="4B7CA3DA" w14:textId="44C32DED" w:rsidR="00327FA5" w:rsidRDefault="00000000">
      <w:pPr>
        <w:pStyle w:val="CommentText"/>
      </w:pPr>
      <w:r>
        <w:rPr>
          <w:rFonts w:hint="eastAsia"/>
        </w:rPr>
        <w:t>参考文献没有</w:t>
      </w:r>
      <w:r>
        <w:rPr>
          <w:rFonts w:hint="eastAsia"/>
        </w:rPr>
        <w:t>3</w:t>
      </w:r>
      <w:r>
        <w:rPr>
          <w:rFonts w:hint="eastAsia"/>
        </w:rPr>
        <w:t>、</w:t>
      </w:r>
      <w:r>
        <w:rPr>
          <w:rFonts w:hint="eastAsia"/>
        </w:rPr>
        <w:t>4</w:t>
      </w:r>
    </w:p>
  </w:comment>
  <w:comment w:id="3" w:author="Hao Wu" w:date="2025-02-17T16:40:00Z" w:initials="HW">
    <w:p w14:paraId="118CD675" w14:textId="77777777" w:rsidR="00177275" w:rsidRDefault="00177275" w:rsidP="00177275">
      <w:pPr>
        <w:pStyle w:val="CommentText"/>
      </w:pPr>
      <w:r>
        <w:rPr>
          <w:rStyle w:val="CommentReference"/>
        </w:rPr>
        <w:annotationRef/>
      </w:r>
      <w:r>
        <w:rPr>
          <w:rFonts w:hint="eastAsia"/>
        </w:rPr>
        <w:t>已添加</w:t>
      </w:r>
      <w:r>
        <w:rPr>
          <w:rFonts w:hint="eastAsia"/>
        </w:rPr>
        <w:t xml:space="preserve"> </w:t>
      </w:r>
      <w:r>
        <w:rPr>
          <w:rFonts w:hint="eastAsia"/>
        </w:rPr>
        <w:t>谢谢</w:t>
      </w:r>
    </w:p>
  </w:comment>
  <w:comment w:id="12" w:author="詹淑贝" w:date="2025-02-11T14:58:00Z" w:initials="">
    <w:p w14:paraId="1FAA1C1D" w14:textId="2C3571A2" w:rsidR="00327FA5" w:rsidRDefault="00000000">
      <w:pPr>
        <w:pStyle w:val="CommentText"/>
      </w:pPr>
      <w:r>
        <w:rPr>
          <w:rFonts w:hint="eastAsia"/>
        </w:rPr>
        <w:t>这里在描述一下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7CA3DA" w15:done="0"/>
  <w15:commentEx w15:paraId="118CD675" w15:paraIdParent="4B7CA3DA" w15:done="0"/>
  <w15:commentEx w15:paraId="1FAA1C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1F87A2" w16cex:dateUtc="2025-02-17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7CA3DA" w16cid:durableId="4B7CA3DA"/>
  <w16cid:commentId w16cid:paraId="118CD675" w16cid:durableId="2D1F87A2"/>
  <w16cid:commentId w16cid:paraId="1FAA1C1D" w16cid:durableId="1FAA1C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594BB" w14:textId="77777777" w:rsidR="00BC0FA7" w:rsidRDefault="00BC0FA7">
      <w:r>
        <w:separator/>
      </w:r>
    </w:p>
  </w:endnote>
  <w:endnote w:type="continuationSeparator" w:id="0">
    <w:p w14:paraId="0C224487" w14:textId="77777777" w:rsidR="00BC0FA7" w:rsidRDefault="00BC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262EC" w14:textId="77777777" w:rsidR="00BC0FA7" w:rsidRDefault="00BC0FA7">
      <w:r>
        <w:separator/>
      </w:r>
    </w:p>
  </w:footnote>
  <w:footnote w:type="continuationSeparator" w:id="0">
    <w:p w14:paraId="0041A8FF" w14:textId="77777777" w:rsidR="00BC0FA7" w:rsidRDefault="00BC0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9864B" w14:textId="77777777" w:rsidR="00327FA5" w:rsidRDefault="00000000">
    <w:pPr>
      <w:spacing w:line="360" w:lineRule="auto"/>
      <w:ind w:firstLineChars="200" w:firstLine="360"/>
      <w:jc w:val="left"/>
    </w:pPr>
    <w:r>
      <w:rPr>
        <w:rFonts w:hint="eastAsia"/>
        <w:sz w:val="18"/>
        <w:szCs w:val="18"/>
      </w:rPr>
      <w:t>版本号：</w:t>
    </w:r>
    <w:r>
      <w:rPr>
        <w:rFonts w:hint="eastAsia"/>
        <w:sz w:val="18"/>
        <w:szCs w:val="18"/>
      </w:rPr>
      <w:t xml:space="preserve">V1.0 </w:t>
    </w:r>
    <w:r>
      <w:rPr>
        <w:rFonts w:hint="eastAsia"/>
        <w:iCs/>
        <w:color w:val="FF0000"/>
        <w:sz w:val="18"/>
        <w:szCs w:val="18"/>
      </w:rPr>
      <w:t xml:space="preserve"> </w:t>
    </w:r>
    <w:r>
      <w:rPr>
        <w:iCs/>
        <w:color w:val="FF0000"/>
        <w:sz w:val="18"/>
        <w:szCs w:val="18"/>
      </w:rPr>
      <w:t xml:space="preserve">                                             </w:t>
    </w:r>
    <w:r>
      <w:rPr>
        <w:rFonts w:hint="eastAsia"/>
        <w:sz w:val="18"/>
        <w:szCs w:val="18"/>
      </w:rPr>
      <w:t>版本日期：</w:t>
    </w:r>
    <w:r>
      <w:rPr>
        <w:rFonts w:hint="eastAsia"/>
        <w:sz w:val="18"/>
        <w:szCs w:val="18"/>
      </w:rPr>
      <w:t>20</w:t>
    </w:r>
    <w:r>
      <w:rPr>
        <w:sz w:val="18"/>
        <w:szCs w:val="18"/>
      </w:rPr>
      <w:t>2</w:t>
    </w:r>
    <w:r>
      <w:rPr>
        <w:rFonts w:hint="eastAsia"/>
        <w:sz w:val="18"/>
        <w:szCs w:val="18"/>
      </w:rPr>
      <w:t>5</w:t>
    </w:r>
    <w:r>
      <w:rPr>
        <w:rFonts w:hint="eastAsia"/>
        <w:sz w:val="18"/>
        <w:szCs w:val="18"/>
      </w:rPr>
      <w:t>年</w:t>
    </w:r>
    <w:r>
      <w:rPr>
        <w:rFonts w:hint="eastAsia"/>
        <w:sz w:val="18"/>
        <w:szCs w:val="18"/>
      </w:rPr>
      <w:t>02</w:t>
    </w:r>
    <w:r>
      <w:rPr>
        <w:rFonts w:hint="eastAsia"/>
        <w:sz w:val="18"/>
        <w:szCs w:val="18"/>
      </w:rPr>
      <w:t>月</w:t>
    </w:r>
    <w:r>
      <w:rPr>
        <w:rFonts w:hint="eastAsia"/>
        <w:sz w:val="18"/>
        <w:szCs w:val="18"/>
      </w:rPr>
      <w:t>05</w:t>
    </w:r>
    <w:r>
      <w:rPr>
        <w:rFonts w:hint="eastAsia"/>
        <w:sz w:val="18"/>
        <w:szCs w:val="18"/>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A3DBA"/>
    <w:multiLevelType w:val="multilevel"/>
    <w:tmpl w:val="322A3DBA"/>
    <w:lvl w:ilvl="0">
      <w:start w:val="1"/>
      <w:numFmt w:val="bullet"/>
      <w:lvlText w:val=""/>
      <w:lvlJc w:val="left"/>
      <w:pPr>
        <w:ind w:left="1560" w:hanging="360"/>
      </w:pPr>
      <w:rPr>
        <w:rFonts w:ascii="Symbol" w:hAnsi="Symbol"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1" w15:restartNumberingAfterBreak="0">
    <w:nsid w:val="4B7C9713"/>
    <w:multiLevelType w:val="singleLevel"/>
    <w:tmpl w:val="4B7C9713"/>
    <w:lvl w:ilvl="0">
      <w:start w:val="3"/>
      <w:numFmt w:val="chineseCounting"/>
      <w:suff w:val="nothing"/>
      <w:lvlText w:val="%1、"/>
      <w:lvlJc w:val="left"/>
      <w:rPr>
        <w:rFonts w:hint="eastAsia"/>
      </w:rPr>
    </w:lvl>
  </w:abstractNum>
  <w:abstractNum w:abstractNumId="2" w15:restartNumberingAfterBreak="0">
    <w:nsid w:val="5A84FE1C"/>
    <w:multiLevelType w:val="singleLevel"/>
    <w:tmpl w:val="5A84FE1C"/>
    <w:lvl w:ilvl="0">
      <w:start w:val="3"/>
      <w:numFmt w:val="decimal"/>
      <w:suff w:val="nothing"/>
      <w:lvlText w:val="%1）"/>
      <w:lvlJc w:val="left"/>
    </w:lvl>
  </w:abstractNum>
  <w:num w:numId="1" w16cid:durableId="1081484457">
    <w:abstractNumId w:val="1"/>
  </w:num>
  <w:num w:numId="2" w16cid:durableId="1144395316">
    <w:abstractNumId w:val="0"/>
  </w:num>
  <w:num w:numId="3" w16cid:durableId="15726180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o Wu">
    <w15:presenceInfo w15:providerId="Windows Live" w15:userId="b58b568a04a3fb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C473011"/>
    <w:rsid w:val="0005483A"/>
    <w:rsid w:val="00073B5F"/>
    <w:rsid w:val="00080E77"/>
    <w:rsid w:val="00086246"/>
    <w:rsid w:val="000E3B9C"/>
    <w:rsid w:val="001479F7"/>
    <w:rsid w:val="00166C9B"/>
    <w:rsid w:val="00177275"/>
    <w:rsid w:val="00194BA5"/>
    <w:rsid w:val="001B15A6"/>
    <w:rsid w:val="001C5A04"/>
    <w:rsid w:val="00210F3E"/>
    <w:rsid w:val="00237433"/>
    <w:rsid w:val="002B6DDD"/>
    <w:rsid w:val="002C0402"/>
    <w:rsid w:val="002E38B5"/>
    <w:rsid w:val="0031047B"/>
    <w:rsid w:val="003164F2"/>
    <w:rsid w:val="00327FA5"/>
    <w:rsid w:val="0037633D"/>
    <w:rsid w:val="0039481C"/>
    <w:rsid w:val="003B68FC"/>
    <w:rsid w:val="003D1F8B"/>
    <w:rsid w:val="003F1487"/>
    <w:rsid w:val="00416C97"/>
    <w:rsid w:val="00434D45"/>
    <w:rsid w:val="00493797"/>
    <w:rsid w:val="00496CFA"/>
    <w:rsid w:val="004A5E66"/>
    <w:rsid w:val="004A6FDD"/>
    <w:rsid w:val="004B2194"/>
    <w:rsid w:val="004B65D2"/>
    <w:rsid w:val="00516EAC"/>
    <w:rsid w:val="00546B94"/>
    <w:rsid w:val="005A6C91"/>
    <w:rsid w:val="005F234B"/>
    <w:rsid w:val="00665206"/>
    <w:rsid w:val="006B1AF5"/>
    <w:rsid w:val="006D6488"/>
    <w:rsid w:val="00857F73"/>
    <w:rsid w:val="008B708A"/>
    <w:rsid w:val="008B7D23"/>
    <w:rsid w:val="008C38F3"/>
    <w:rsid w:val="008C5B5D"/>
    <w:rsid w:val="009420BB"/>
    <w:rsid w:val="00971014"/>
    <w:rsid w:val="00993F16"/>
    <w:rsid w:val="00A13149"/>
    <w:rsid w:val="00A54B5C"/>
    <w:rsid w:val="00A7065A"/>
    <w:rsid w:val="00A960D3"/>
    <w:rsid w:val="00AA182A"/>
    <w:rsid w:val="00AB7EB1"/>
    <w:rsid w:val="00AD2E1E"/>
    <w:rsid w:val="00AD41CA"/>
    <w:rsid w:val="00B05D98"/>
    <w:rsid w:val="00B36CCA"/>
    <w:rsid w:val="00B62E8A"/>
    <w:rsid w:val="00B66A5C"/>
    <w:rsid w:val="00B700CD"/>
    <w:rsid w:val="00BA309D"/>
    <w:rsid w:val="00BC0FA7"/>
    <w:rsid w:val="00BE7F5A"/>
    <w:rsid w:val="00BF1946"/>
    <w:rsid w:val="00C13C70"/>
    <w:rsid w:val="00C142A6"/>
    <w:rsid w:val="00C6697C"/>
    <w:rsid w:val="00CA2991"/>
    <w:rsid w:val="00D42024"/>
    <w:rsid w:val="00D613B8"/>
    <w:rsid w:val="00D724E5"/>
    <w:rsid w:val="00D81F0B"/>
    <w:rsid w:val="00DA292C"/>
    <w:rsid w:val="00DD3358"/>
    <w:rsid w:val="00DF006D"/>
    <w:rsid w:val="00DF7C83"/>
    <w:rsid w:val="00EA0D35"/>
    <w:rsid w:val="00EC1824"/>
    <w:rsid w:val="00EC4A08"/>
    <w:rsid w:val="00EF6E9B"/>
    <w:rsid w:val="00F722A7"/>
    <w:rsid w:val="00FE1C6F"/>
    <w:rsid w:val="019CAF52"/>
    <w:rsid w:val="022336E2"/>
    <w:rsid w:val="02911AF2"/>
    <w:rsid w:val="02AE7D7F"/>
    <w:rsid w:val="039F59F4"/>
    <w:rsid w:val="03D6BE4B"/>
    <w:rsid w:val="066FA76B"/>
    <w:rsid w:val="06DB4B10"/>
    <w:rsid w:val="06FE51C0"/>
    <w:rsid w:val="07CA83E1"/>
    <w:rsid w:val="08A884E9"/>
    <w:rsid w:val="08BBAD66"/>
    <w:rsid w:val="08DE5390"/>
    <w:rsid w:val="094B5FF9"/>
    <w:rsid w:val="0A52FB57"/>
    <w:rsid w:val="0A88EEBF"/>
    <w:rsid w:val="0B385421"/>
    <w:rsid w:val="0C473011"/>
    <w:rsid w:val="0D8559F5"/>
    <w:rsid w:val="0D8817C6"/>
    <w:rsid w:val="0FE30A05"/>
    <w:rsid w:val="117560DA"/>
    <w:rsid w:val="12687688"/>
    <w:rsid w:val="12CCBD00"/>
    <w:rsid w:val="12CF5A00"/>
    <w:rsid w:val="13783206"/>
    <w:rsid w:val="13B14150"/>
    <w:rsid w:val="16CDD57C"/>
    <w:rsid w:val="1869A5DD"/>
    <w:rsid w:val="192F21F3"/>
    <w:rsid w:val="19972865"/>
    <w:rsid w:val="1C6D7CFD"/>
    <w:rsid w:val="1CBD594E"/>
    <w:rsid w:val="1D3D1700"/>
    <w:rsid w:val="1DDC2354"/>
    <w:rsid w:val="1E743FE2"/>
    <w:rsid w:val="1E8EC98E"/>
    <w:rsid w:val="1FE85C87"/>
    <w:rsid w:val="21191C33"/>
    <w:rsid w:val="22065524"/>
    <w:rsid w:val="22A0BFF7"/>
    <w:rsid w:val="236EEECA"/>
    <w:rsid w:val="2494B5FF"/>
    <w:rsid w:val="24DEF5E0"/>
    <w:rsid w:val="25661CA0"/>
    <w:rsid w:val="25804CEF"/>
    <w:rsid w:val="28CB3712"/>
    <w:rsid w:val="2927BBEE"/>
    <w:rsid w:val="29502997"/>
    <w:rsid w:val="2A823FE9"/>
    <w:rsid w:val="2B05C691"/>
    <w:rsid w:val="2D80A631"/>
    <w:rsid w:val="2F7BED66"/>
    <w:rsid w:val="31C94DF1"/>
    <w:rsid w:val="320C5C72"/>
    <w:rsid w:val="32D760E5"/>
    <w:rsid w:val="33886021"/>
    <w:rsid w:val="342F4797"/>
    <w:rsid w:val="34D8066A"/>
    <w:rsid w:val="34E9663F"/>
    <w:rsid w:val="36C0956A"/>
    <w:rsid w:val="36CBF09E"/>
    <w:rsid w:val="3831A802"/>
    <w:rsid w:val="38542ED9"/>
    <w:rsid w:val="385947B0"/>
    <w:rsid w:val="39DD0152"/>
    <w:rsid w:val="3B0E62CB"/>
    <w:rsid w:val="3C5C3D7B"/>
    <w:rsid w:val="3D9B1F39"/>
    <w:rsid w:val="3DDD080A"/>
    <w:rsid w:val="3E436456"/>
    <w:rsid w:val="3EA5EB39"/>
    <w:rsid w:val="3EBF0F8A"/>
    <w:rsid w:val="3EF11C67"/>
    <w:rsid w:val="3F6ADEA0"/>
    <w:rsid w:val="3FC15749"/>
    <w:rsid w:val="403425BD"/>
    <w:rsid w:val="40A7767E"/>
    <w:rsid w:val="4153C984"/>
    <w:rsid w:val="416E687F"/>
    <w:rsid w:val="42C25CDF"/>
    <w:rsid w:val="453548A5"/>
    <w:rsid w:val="45EC7588"/>
    <w:rsid w:val="4747945A"/>
    <w:rsid w:val="4C35DAB5"/>
    <w:rsid w:val="4C6F4561"/>
    <w:rsid w:val="4E691E84"/>
    <w:rsid w:val="4F27B471"/>
    <w:rsid w:val="4FB114E1"/>
    <w:rsid w:val="50D1D556"/>
    <w:rsid w:val="5132CA84"/>
    <w:rsid w:val="51FF3E9B"/>
    <w:rsid w:val="526DA5B7"/>
    <w:rsid w:val="52C948A8"/>
    <w:rsid w:val="5328497E"/>
    <w:rsid w:val="53717DE5"/>
    <w:rsid w:val="554B2CFA"/>
    <w:rsid w:val="564948C1"/>
    <w:rsid w:val="56AA7FCD"/>
    <w:rsid w:val="56BBA023"/>
    <w:rsid w:val="57872177"/>
    <w:rsid w:val="58797F1F"/>
    <w:rsid w:val="59306B91"/>
    <w:rsid w:val="599A2386"/>
    <w:rsid w:val="59A357BC"/>
    <w:rsid w:val="5AB89797"/>
    <w:rsid w:val="5C5402FB"/>
    <w:rsid w:val="5E012411"/>
    <w:rsid w:val="5F6439CA"/>
    <w:rsid w:val="60638003"/>
    <w:rsid w:val="6082AD3A"/>
    <w:rsid w:val="62287605"/>
    <w:rsid w:val="62AB6173"/>
    <w:rsid w:val="6386D16B"/>
    <w:rsid w:val="65C20A5E"/>
    <w:rsid w:val="670F0029"/>
    <w:rsid w:val="67390515"/>
    <w:rsid w:val="67707115"/>
    <w:rsid w:val="67AE102E"/>
    <w:rsid w:val="683D1269"/>
    <w:rsid w:val="68A32ECD"/>
    <w:rsid w:val="68FF30C4"/>
    <w:rsid w:val="690BC6CF"/>
    <w:rsid w:val="695BEDB9"/>
    <w:rsid w:val="69F56AF8"/>
    <w:rsid w:val="6ABCA363"/>
    <w:rsid w:val="6B87441E"/>
    <w:rsid w:val="6C966632"/>
    <w:rsid w:val="6E240CBF"/>
    <w:rsid w:val="6E7BD4C2"/>
    <w:rsid w:val="6F297FD0"/>
    <w:rsid w:val="6FC7E018"/>
    <w:rsid w:val="70D3A737"/>
    <w:rsid w:val="71DE6C5D"/>
    <w:rsid w:val="72474092"/>
    <w:rsid w:val="72BB67CF"/>
    <w:rsid w:val="7389FFA6"/>
    <w:rsid w:val="73E8BB76"/>
    <w:rsid w:val="75EF1720"/>
    <w:rsid w:val="763176E3"/>
    <w:rsid w:val="76379A24"/>
    <w:rsid w:val="76F603F8"/>
    <w:rsid w:val="77392BA3"/>
    <w:rsid w:val="77814416"/>
    <w:rsid w:val="78337923"/>
    <w:rsid w:val="7880727E"/>
    <w:rsid w:val="78831605"/>
    <w:rsid w:val="78B0DBB8"/>
    <w:rsid w:val="78C4471E"/>
    <w:rsid w:val="78EDFAE2"/>
    <w:rsid w:val="7ADD7FA7"/>
    <w:rsid w:val="7C0B0969"/>
    <w:rsid w:val="7CD87C21"/>
    <w:rsid w:val="7D030FB0"/>
    <w:rsid w:val="7D348867"/>
    <w:rsid w:val="7D8D594B"/>
    <w:rsid w:val="7E8EA77A"/>
    <w:rsid w:val="7F03C414"/>
    <w:rsid w:val="7F8BA4A3"/>
    <w:rsid w:val="7FB8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D8D37E"/>
  <w15:docId w15:val="{4ABFAEF2-CE83-470B-A411-C59ECC46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imes New Roman" w:hAnsi="Times New Roman"/>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qFormat/>
    <w:rPr>
      <w:color w:val="0563C1" w:themeColor="hyperlink"/>
      <w:u w:val="single"/>
    </w:rPr>
  </w:style>
  <w:style w:type="character" w:styleId="CommentReference">
    <w:name w:val="annotation reference"/>
    <w:basedOn w:val="DefaultParagraphFont"/>
    <w:qFormat/>
    <w:rPr>
      <w:sz w:val="16"/>
      <w:szCs w:val="16"/>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EndNoteBibliographyTitle">
    <w:name w:val="EndNote Bibliography Title"/>
    <w:basedOn w:val="Normal"/>
    <w:link w:val="EndNoteBibliographyTitleChar"/>
    <w:qFormat/>
    <w:pPr>
      <w:jc w:val="center"/>
    </w:pPr>
    <w:rPr>
      <w:rFonts w:ascii="Calibri" w:hAnsi="Calibri" w:cs="Calibri"/>
      <w:sz w:val="20"/>
    </w:rPr>
  </w:style>
  <w:style w:type="character" w:customStyle="1" w:styleId="EndNoteBibliographyTitleChar">
    <w:name w:val="EndNote Bibliography Title Char"/>
    <w:basedOn w:val="DefaultParagraphFont"/>
    <w:link w:val="EndNoteBibliographyTitle"/>
    <w:qFormat/>
    <w:rPr>
      <w:rFonts w:cs="Calibri"/>
      <w:kern w:val="2"/>
      <w:szCs w:val="24"/>
      <w:lang w:val="en-US" w:eastAsia="zh-CN"/>
    </w:rPr>
  </w:style>
  <w:style w:type="paragraph" w:customStyle="1" w:styleId="EndNoteBibliography">
    <w:name w:val="EndNote Bibliography"/>
    <w:basedOn w:val="Normal"/>
    <w:link w:val="EndNoteBibliographyChar"/>
    <w:qFormat/>
    <w:pPr>
      <w:jc w:val="left"/>
    </w:pPr>
    <w:rPr>
      <w:rFonts w:ascii="Calibri" w:hAnsi="Calibri" w:cs="Calibri"/>
      <w:sz w:val="20"/>
    </w:rPr>
  </w:style>
  <w:style w:type="character" w:customStyle="1" w:styleId="EndNoteBibliographyChar">
    <w:name w:val="EndNote Bibliography Char"/>
    <w:basedOn w:val="DefaultParagraphFont"/>
    <w:link w:val="EndNoteBibliography"/>
    <w:qFormat/>
    <w:rPr>
      <w:rFonts w:cs="Calibri"/>
      <w:kern w:val="2"/>
      <w:szCs w:val="24"/>
      <w:lang w:val="en-US"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Revision1">
    <w:name w:val="Revision1"/>
    <w:hidden/>
    <w:uiPriority w:val="99"/>
    <w:unhideWhenUsed/>
    <w:qFormat/>
    <w:rPr>
      <w:rFonts w:ascii="Times New Roman" w:hAnsi="Times New Roman"/>
      <w:kern w:val="2"/>
      <w:sz w:val="21"/>
      <w:szCs w:val="24"/>
      <w:lang w:val="en-US" w:eastAsia="zh-CN"/>
    </w:rPr>
  </w:style>
  <w:style w:type="paragraph" w:styleId="Revision">
    <w:name w:val="Revision"/>
    <w:hidden/>
    <w:uiPriority w:val="99"/>
    <w:unhideWhenUsed/>
    <w:rsid w:val="00177275"/>
    <w:rPr>
      <w:rFonts w:ascii="Times New Roman" w:hAnsi="Times New Roman"/>
      <w:kern w:val="2"/>
      <w:sz w:val="21"/>
      <w:szCs w:val="24"/>
      <w:lang w:val="en-US" w:eastAsia="zh-CN"/>
    </w:rPr>
  </w:style>
  <w:style w:type="paragraph" w:styleId="CommentSubject">
    <w:name w:val="annotation subject"/>
    <w:basedOn w:val="CommentText"/>
    <w:next w:val="CommentText"/>
    <w:link w:val="CommentSubjectChar"/>
    <w:rsid w:val="00177275"/>
    <w:pPr>
      <w:jc w:val="both"/>
    </w:pPr>
    <w:rPr>
      <w:b/>
      <w:bCs/>
      <w:sz w:val="20"/>
      <w:szCs w:val="20"/>
    </w:rPr>
  </w:style>
  <w:style w:type="character" w:customStyle="1" w:styleId="CommentTextChar">
    <w:name w:val="Comment Text Char"/>
    <w:basedOn w:val="DefaultParagraphFont"/>
    <w:link w:val="CommentText"/>
    <w:rsid w:val="00177275"/>
    <w:rPr>
      <w:rFonts w:ascii="Times New Roman" w:hAnsi="Times New Roman"/>
      <w:kern w:val="2"/>
      <w:sz w:val="21"/>
      <w:szCs w:val="24"/>
      <w:lang w:val="en-US" w:eastAsia="zh-CN"/>
    </w:rPr>
  </w:style>
  <w:style w:type="character" w:customStyle="1" w:styleId="CommentSubjectChar">
    <w:name w:val="Comment Subject Char"/>
    <w:basedOn w:val="CommentTextChar"/>
    <w:link w:val="CommentSubject"/>
    <w:rsid w:val="00177275"/>
    <w:rPr>
      <w:rFonts w:ascii="Times New Roman" w:hAnsi="Times New Roman"/>
      <w:b/>
      <w:bCs/>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1845</Words>
  <Characters>10523</Characters>
  <Application>Microsoft Office Word</Application>
  <DocSecurity>0</DocSecurity>
  <Lines>87</Lines>
  <Paragraphs>24</Paragraphs>
  <ScaleCrop>false</ScaleCrop>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leyouyoubaby</dc:creator>
  <cp:lastModifiedBy>Hao Wu</cp:lastModifiedBy>
  <cp:revision>27</cp:revision>
  <dcterms:created xsi:type="dcterms:W3CDTF">2020-05-27T01:35:00Z</dcterms:created>
  <dcterms:modified xsi:type="dcterms:W3CDTF">2025-02-17T08:42:00Z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A2CFC971E7744457B7046375BAA105BB</vt:lpwstr>
  </property>
  <property fmtid="{D5CDD505-2E9C-101B-9397-08002B2CF9AE}" pid="4" name="KSOTemplateDocerSaveRecord">
    <vt:lpwstr>eyJoZGlkIjoiY2FmYzE5MDMyMWQ0MzE2YjViM2ZiODE5N2JmNzNkZWYiLCJ1c2VySWQiOiIyNjExNDgzODcifQ==</vt:lpwstr>
  </property>
</Properties>
</file>