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00" w:afterAutospacing="0" w:line="15" w:lineRule="atLeast"/>
        <w:ind w:left="0" w:right="0" w:firstLine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-19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-19"/>
          <w:sz w:val="36"/>
          <w:szCs w:val="36"/>
          <w:bdr w:val="none" w:color="auto" w:sz="0" w:space="0"/>
          <w:shd w:val="clear" w:fill="FFFFFF"/>
        </w:rPr>
        <w:t>数据挖掘大作业一：数据探索性分析与数据预处理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一：数据集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left="420" w:right="42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1：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wine-reviews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2：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Consumer &amp; Visitor Insights For Neighborhoods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</w:t>
      </w:r>
      <w:r>
        <w:rPr>
          <w:rFonts w:hint="default"/>
        </w:rPr>
        <w:t>数据摘要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right="42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1：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>Consumer &amp; Visitor Insights For Neighborhoods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数据集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>最大值、最小值、中位数、均值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缺失个数：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7423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2：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>wine-reviews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数据集中标称属性的取值频数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r>
        <w:drawing>
          <wp:inline distT="0" distB="0" distL="114300" distR="114300">
            <wp:extent cx="2476500" cy="2619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right="42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3：</w:t>
      </w:r>
      <w:r>
        <w:rPr>
          <w:rStyle w:val="10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  <w:shd w:val="clear" w:fill="FFFFFF"/>
        </w:rPr>
        <w:t>Consumer &amp; Visitor Insights For Neighborhoods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数据集标称属性的取值频数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210" w:afterAutospacing="0"/>
        <w:ind w:right="420"/>
      </w:pPr>
      <w:r>
        <w:drawing>
          <wp:inline distT="0" distB="0" distL="114300" distR="114300">
            <wp:extent cx="3790950" cy="1933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三：数据可视化</w:t>
      </w:r>
    </w:p>
    <w:p>
      <w:r>
        <w:drawing>
          <wp:inline distT="0" distB="0" distL="114300" distR="114300">
            <wp:extent cx="5269230" cy="159639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462405"/>
            <wp:effectExtent l="0" t="0" r="762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三：数据缺失处理</w:t>
      </w:r>
    </w:p>
    <w:p>
      <w:r>
        <w:drawing>
          <wp:inline distT="0" distB="0" distL="114300" distR="114300">
            <wp:extent cx="5268595" cy="2472055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480945"/>
            <wp:effectExtent l="0" t="0" r="889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649DF"/>
    <w:rsid w:val="773B05FE"/>
    <w:rsid w:val="78C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·戴</dc:creator>
  <cp:lastModifiedBy>·戴</cp:lastModifiedBy>
  <dcterms:modified xsi:type="dcterms:W3CDTF">2019-05-05T02:36:16Z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