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300" w:afterAutospacing="0" w:line="15" w:lineRule="atLeast"/>
        <w:ind w:left="0" w:right="0" w:firstLine="0"/>
        <w:jc w:val="center"/>
        <w:rPr>
          <w:rFonts w:ascii="sans-serif" w:hAnsi="sans-serif" w:eastAsia="sans-serif" w:cs="sans-serif"/>
          <w:i w:val="0"/>
          <w:caps w:val="0"/>
          <w:color w:val="000000"/>
          <w:spacing w:val="-19"/>
          <w:sz w:val="36"/>
          <w:szCs w:val="36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-19"/>
          <w:sz w:val="36"/>
          <w:szCs w:val="36"/>
          <w:bdr w:val="none" w:color="auto" w:sz="0" w:space="0"/>
          <w:shd w:val="clear" w:fill="FFFFFF"/>
        </w:rPr>
        <w:t>关联规则挖掘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一：数据预处理</w:t>
      </w:r>
    </w:p>
    <w:p>
      <w:r>
        <w:drawing>
          <wp:inline distT="0" distB="0" distL="114300" distR="114300">
            <wp:extent cx="5272405" cy="190182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900555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二：图示</w:t>
      </w:r>
    </w:p>
    <w:p>
      <w:r>
        <w:drawing>
          <wp:inline distT="0" distB="0" distL="114300" distR="114300">
            <wp:extent cx="3000375" cy="1892300"/>
            <wp:effectExtent l="0" t="0" r="952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618105" cy="2611755"/>
            <wp:effectExtent l="0" t="0" r="1079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12745" cy="2752725"/>
            <wp:effectExtent l="0" t="0" r="190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三：感想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关联规则挖掘技术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可以挖掘出一些深层次的，表面不易发觉的数据关系和特性，这对数据分析和利用十分有意义。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7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·戴</dc:creator>
  <cp:lastModifiedBy>·戴</cp:lastModifiedBy>
  <dcterms:modified xsi:type="dcterms:W3CDTF">2019-05-05T03:36:36Z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