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攀枝花特色农产品展销平台的设计与实现</w:t>
      </w:r>
    </w:p>
    <w:p>
      <w:pPr>
        <w:rPr>
          <w:rFonts w:hint="eastAsia"/>
          <w:lang w:eastAsia="zh-CN"/>
        </w:rPr>
      </w:pPr>
    </w:p>
    <w:p>
      <w:pPr>
        <w:pStyle w:val="4"/>
        <w:numPr>
          <w:ilvl w:val="0"/>
          <w:numId w:val="1"/>
        </w:numPr>
        <w:spacing w:line="400" w:lineRule="atLeast"/>
        <w:ind w:firstLine="420" w:firstLineChars="200"/>
        <w:rPr>
          <w:rFonts w:hint="eastAsia" w:ascii="宋体" w:hAnsi="宋体"/>
          <w:sz w:val="24"/>
          <w:szCs w:val="24"/>
        </w:rPr>
      </w:pPr>
      <w:r>
        <w:rPr>
          <w:rFonts w:hint="eastAsia"/>
          <w:lang w:eastAsia="zh-CN"/>
        </w:rPr>
        <w:t>前期调研：</w:t>
      </w:r>
      <w:r>
        <w:rPr>
          <w:rFonts w:hint="eastAsia" w:ascii="宋体" w:hAnsi="宋体"/>
          <w:sz w:val="24"/>
          <w:szCs w:val="24"/>
          <w:lang w:eastAsia="zh-CN"/>
        </w:rPr>
        <w:t>在</w:t>
      </w:r>
      <w:r>
        <w:rPr>
          <w:rFonts w:hint="eastAsia" w:ascii="宋体" w:hAnsi="宋体"/>
          <w:sz w:val="24"/>
          <w:szCs w:val="24"/>
          <w:lang w:val="en-US"/>
        </w:rPr>
        <w:t>1995</w:t>
      </w:r>
      <w:r>
        <w:rPr>
          <w:rFonts w:hint="eastAsia" w:ascii="宋体" w:hAnsi="宋体"/>
          <w:sz w:val="24"/>
          <w:szCs w:val="24"/>
        </w:rPr>
        <w:t>年，农产品资源管理开始与互联网正式接轨，截至目前为止，国外对电子化的农产品资源管理的研究已较为成熟。在这时农产品资源管理应运而生，所谓指农产品资源管理电子信息化，是指企业基于高速度、大容量的硬件和先进的</w:t>
      </w:r>
      <w:r>
        <w:rPr>
          <w:rFonts w:hint="default" w:ascii="宋体" w:hAnsi="宋体"/>
          <w:sz w:val="24"/>
          <w:szCs w:val="24"/>
          <w:lang w:val="en-US"/>
        </w:rPr>
        <w:t>IT</w:t>
      </w:r>
      <w:r>
        <w:rPr>
          <w:rFonts w:hint="eastAsia" w:ascii="宋体" w:hAnsi="宋体"/>
          <w:sz w:val="24"/>
          <w:szCs w:val="24"/>
        </w:rPr>
        <w:t>软件的农产品资源管理模式。受到众多大型企业的追捧和应用，并在企业农产品资源管理中体现出了不可比拟的优势。在我国，电子化的农产品资源管理研究起步较晚，但在</w:t>
      </w:r>
      <w:r>
        <w:rPr>
          <w:rFonts w:hint="default" w:ascii="宋体" w:hAnsi="宋体"/>
          <w:sz w:val="24"/>
          <w:szCs w:val="24"/>
          <w:lang w:val="en-US"/>
        </w:rPr>
        <w:t>2000</w:t>
      </w:r>
      <w:r>
        <w:rPr>
          <w:rFonts w:hint="eastAsia" w:ascii="宋体" w:hAnsi="宋体"/>
          <w:sz w:val="24"/>
          <w:szCs w:val="24"/>
        </w:rPr>
        <w:t>年后，越来越多的农产品资源管理咨询公司、农产品资源专家、学者开始从事农产品资源管理电子信息化的研究，并在各种期刊的和网站上发表了大量研究成果。国内的一些大规模的企业也在这种氛围下，尝试应用电子化的农产品资源管理。</w:t>
      </w:r>
    </w:p>
    <w:p>
      <w:pPr>
        <w:pStyle w:val="4"/>
        <w:numPr>
          <w:ilvl w:val="0"/>
          <w:numId w:val="1"/>
        </w:numPr>
        <w:spacing w:line="400" w:lineRule="atLeast"/>
        <w:ind w:firstLine="420" w:firstLineChars="200"/>
        <w:rPr>
          <w:rFonts w:hint="eastAsia" w:ascii="宋体" w:hAnsi="宋体"/>
          <w:sz w:val="24"/>
          <w:szCs w:val="24"/>
        </w:rPr>
      </w:pPr>
      <w:r>
        <w:rPr>
          <w:rFonts w:hint="eastAsia"/>
          <w:lang w:val="en-US" w:eastAsia="zh-CN"/>
        </w:rPr>
        <w:t>文献查阅：</w:t>
      </w:r>
    </w:p>
    <w:p>
      <w:pPr>
        <w:widowControl/>
        <w:numPr>
          <w:ilvl w:val="0"/>
          <w:numId w:val="2"/>
        </w:numPr>
        <w:spacing w:line="400" w:lineRule="atLeast"/>
        <w:rPr>
          <w:rFonts w:hint="eastAsia" w:ascii="宋体" w:hAnsi="宋体"/>
          <w:kern w:val="0"/>
          <w:szCs w:val="21"/>
        </w:rPr>
      </w:pPr>
      <w:r>
        <w:rPr>
          <w:rFonts w:hint="eastAsia" w:ascii="宋体" w:hAnsi="宋体"/>
          <w:kern w:val="0"/>
          <w:szCs w:val="21"/>
        </w:rPr>
        <w:t>解颐，方红亮，曲珍，余涵，王学昌。 基于HTML5脚本的旅游软件开发[J]. 电脑编程技巧与维护，2017,（07）：35-37.</w:t>
      </w:r>
      <w:r>
        <w:rPr>
          <w:rFonts w:hint="eastAsia" w:ascii="宋体" w:hAnsi="宋体"/>
          <w:kern w:val="0"/>
          <w:szCs w:val="21"/>
        </w:rPr>
        <w:br w:type="textWrapping"/>
      </w:r>
      <w:r>
        <w:rPr>
          <w:rFonts w:hint="eastAsia" w:ascii="宋体" w:hAnsi="宋体"/>
          <w:kern w:val="0"/>
          <w:szCs w:val="21"/>
        </w:rPr>
        <w:t>[2]王燕枫，陈高，王冬。 基于Hadoop和HTML5的环保WebGIS系统架构优化设计与实现[J]. 中国市场，2017,（09）：29-30+42.</w:t>
      </w:r>
      <w:r>
        <w:rPr>
          <w:rFonts w:hint="eastAsia" w:ascii="宋体" w:hAnsi="宋体"/>
          <w:kern w:val="0"/>
          <w:szCs w:val="21"/>
        </w:rPr>
        <w:br w:type="textWrapping"/>
      </w:r>
      <w:r>
        <w:rPr>
          <w:rFonts w:hint="eastAsia" w:ascii="宋体" w:hAnsi="宋体"/>
          <w:kern w:val="0"/>
          <w:szCs w:val="21"/>
        </w:rPr>
        <w:t>[3]马玉娴。 HTML5技术在融媒体新闻中的应用[J]. 新闻研究导刊，2017,（06）：281-282.</w:t>
      </w:r>
      <w:r>
        <w:rPr>
          <w:rFonts w:hint="eastAsia" w:ascii="宋体" w:hAnsi="宋体"/>
          <w:kern w:val="0"/>
          <w:szCs w:val="21"/>
        </w:rPr>
        <w:br w:type="textWrapping"/>
      </w:r>
      <w:r>
        <w:rPr>
          <w:rFonts w:hint="eastAsia" w:ascii="宋体" w:hAnsi="宋体"/>
          <w:kern w:val="0"/>
          <w:szCs w:val="21"/>
        </w:rPr>
        <w:t>[4]陈伟江。 基于HTML5的3D数据可视化[J]. 电子世界，2017,（06）：165.</w:t>
      </w:r>
    </w:p>
    <w:p>
      <w:pPr>
        <w:widowControl/>
        <w:numPr>
          <w:ilvl w:val="0"/>
          <w:numId w:val="0"/>
        </w:numPr>
        <w:spacing w:line="400" w:lineRule="atLeast"/>
        <w:rPr>
          <w:rFonts w:hint="eastAsia" w:ascii="宋体" w:hAnsi="宋体"/>
          <w:kern w:val="0"/>
          <w:szCs w:val="21"/>
        </w:rPr>
      </w:pPr>
      <w:r>
        <w:rPr>
          <w:rFonts w:hint="eastAsia" w:ascii="宋体" w:hAnsi="宋体"/>
          <w:kern w:val="0"/>
          <w:szCs w:val="21"/>
        </w:rPr>
        <w:t>[</w:t>
      </w:r>
      <w:r>
        <w:rPr>
          <w:rFonts w:hint="eastAsia" w:ascii="宋体" w:hAnsi="宋体"/>
          <w:kern w:val="0"/>
          <w:szCs w:val="21"/>
          <w:lang w:val="en-US" w:eastAsia="zh-CN"/>
        </w:rPr>
        <w:t>5</w:t>
      </w:r>
      <w:r>
        <w:rPr>
          <w:rFonts w:hint="eastAsia" w:ascii="宋体" w:hAnsi="宋体"/>
          <w:kern w:val="0"/>
          <w:szCs w:val="21"/>
        </w:rPr>
        <w:t>]解颐，方红亮，曲珍，余涵，王学昌。 基于HTML5脚本的旅游软件开发[J]. 电脑编程技巧与维护，2017,（07）：35-37.</w:t>
      </w:r>
      <w:r>
        <w:rPr>
          <w:rFonts w:hint="eastAsia" w:ascii="宋体" w:hAnsi="宋体"/>
          <w:kern w:val="0"/>
          <w:szCs w:val="21"/>
        </w:rPr>
        <w:br w:type="textWrapping"/>
      </w:r>
      <w:r>
        <w:rPr>
          <w:rFonts w:hint="eastAsia" w:ascii="宋体" w:hAnsi="宋体"/>
          <w:kern w:val="0"/>
          <w:szCs w:val="21"/>
        </w:rPr>
        <w:t>[</w:t>
      </w:r>
      <w:r>
        <w:rPr>
          <w:rFonts w:hint="eastAsia" w:ascii="宋体" w:hAnsi="宋体"/>
          <w:kern w:val="0"/>
          <w:szCs w:val="21"/>
          <w:lang w:val="en-US" w:eastAsia="zh-CN"/>
        </w:rPr>
        <w:t>6</w:t>
      </w:r>
      <w:r>
        <w:rPr>
          <w:rFonts w:hint="eastAsia" w:ascii="宋体" w:hAnsi="宋体"/>
          <w:kern w:val="0"/>
          <w:szCs w:val="21"/>
        </w:rPr>
        <w:t>]王燕枫，陈高，王冬。 基于Hadoop和HTML5的环保WebGIS系统架构优化设计与实现[J]. 中国市场，2017,（09）：29-30+42.</w:t>
      </w:r>
      <w:r>
        <w:rPr>
          <w:rFonts w:hint="eastAsia" w:ascii="宋体" w:hAnsi="宋体"/>
          <w:kern w:val="0"/>
          <w:szCs w:val="21"/>
        </w:rPr>
        <w:br w:type="textWrapping"/>
      </w:r>
      <w:r>
        <w:rPr>
          <w:rFonts w:hint="eastAsia" w:ascii="宋体" w:hAnsi="宋体"/>
          <w:kern w:val="0"/>
          <w:szCs w:val="21"/>
        </w:rPr>
        <w:t>[</w:t>
      </w:r>
      <w:r>
        <w:rPr>
          <w:rFonts w:hint="eastAsia" w:ascii="宋体" w:hAnsi="宋体"/>
          <w:kern w:val="0"/>
          <w:szCs w:val="21"/>
          <w:lang w:val="en-US" w:eastAsia="zh-CN"/>
        </w:rPr>
        <w:t>7</w:t>
      </w:r>
      <w:r>
        <w:rPr>
          <w:rFonts w:hint="eastAsia" w:ascii="宋体" w:hAnsi="宋体"/>
          <w:kern w:val="0"/>
          <w:szCs w:val="21"/>
        </w:rPr>
        <w:t>]马玉娴。 HTML5技术在融媒体新闻中的应用[J]. 新闻研究导刊，2017,（06）：281-282.</w:t>
      </w:r>
      <w:r>
        <w:rPr>
          <w:rFonts w:hint="eastAsia" w:ascii="宋体" w:hAnsi="宋体"/>
          <w:kern w:val="0"/>
          <w:szCs w:val="21"/>
        </w:rPr>
        <w:br w:type="textWrapping"/>
      </w:r>
      <w:r>
        <w:rPr>
          <w:rFonts w:hint="eastAsia" w:ascii="宋体" w:hAnsi="宋体"/>
          <w:kern w:val="0"/>
          <w:szCs w:val="21"/>
        </w:rPr>
        <w:t>[</w:t>
      </w:r>
      <w:r>
        <w:rPr>
          <w:rFonts w:hint="eastAsia" w:ascii="宋体" w:hAnsi="宋体"/>
          <w:kern w:val="0"/>
          <w:szCs w:val="21"/>
          <w:lang w:val="en-US" w:eastAsia="zh-CN"/>
        </w:rPr>
        <w:t>8</w:t>
      </w:r>
      <w:r>
        <w:rPr>
          <w:rFonts w:hint="eastAsia" w:ascii="宋体" w:hAnsi="宋体"/>
          <w:kern w:val="0"/>
          <w:szCs w:val="21"/>
        </w:rPr>
        <w:t>]陈伟江。 基于HTML5的3D数据可视化[J]. 电子世界，2017,（06）：165.</w:t>
      </w:r>
    </w:p>
    <w:p>
      <w:pPr>
        <w:ind w:firstLine="420" w:firstLineChars="0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eastAsia="zh-CN"/>
        </w:rPr>
      </w:pPr>
    </w:p>
    <w:p>
      <w:pPr>
        <w:pStyle w:val="4"/>
        <w:numPr>
          <w:ilvl w:val="0"/>
          <w:numId w:val="1"/>
        </w:numPr>
        <w:spacing w:line="400" w:lineRule="atLeast"/>
        <w:ind w:firstLine="420" w:firstLineChars="200"/>
        <w:rPr>
          <w:rFonts w:hint="eastAsia" w:ascii="宋体" w:hAnsi="宋体"/>
          <w:sz w:val="24"/>
          <w:szCs w:val="24"/>
        </w:rPr>
      </w:pPr>
      <w:r>
        <w:rPr>
          <w:rFonts w:hint="eastAsia"/>
          <w:lang w:val="en-US" w:eastAsia="zh-CN"/>
        </w:rPr>
        <w:t>系统分析与设计：</w:t>
      </w:r>
    </w:p>
    <w:p>
      <w:pPr>
        <w:ind w:firstLine="420" w:firstLineChars="0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3675" cy="5410200"/>
            <wp:effectExtent l="0" t="0" r="3175" b="0"/>
            <wp:docPr id="9" name="图片 9" descr="系统架构设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系统架构设计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3515" cy="2024380"/>
            <wp:effectExtent l="0" t="0" r="13335" b="1397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9865" cy="3717290"/>
            <wp:effectExtent l="0" t="0" r="6985" b="1651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8595" cy="1275080"/>
            <wp:effectExtent l="0" t="0" r="8255" b="127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733675" cy="1943100"/>
            <wp:effectExtent l="0" t="0" r="9525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54C95A"/>
    <w:multiLevelType w:val="singleLevel"/>
    <w:tmpl w:val="0D54C95A"/>
    <w:lvl w:ilvl="0" w:tentative="0">
      <w:start w:val="1"/>
      <w:numFmt w:val="decimal"/>
      <w:lvlText w:val="[%1]"/>
      <w:lvlJc w:val="left"/>
      <w:pPr>
        <w:tabs>
          <w:tab w:val="left" w:pos="312"/>
        </w:tabs>
      </w:pPr>
    </w:lvl>
  </w:abstractNum>
  <w:abstractNum w:abstractNumId="1">
    <w:nsid w:val="1E54F15E"/>
    <w:multiLevelType w:val="singleLevel"/>
    <w:tmpl w:val="1E54F15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C4464A5"/>
    <w:rsid w:val="6ED62470"/>
    <w:rsid w:val="71C913C0"/>
    <w:rsid w:val="783B3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p0"/>
    <w:basedOn w:val="1"/>
    <w:qFormat/>
    <w:uiPriority w:val="0"/>
    <w:pPr>
      <w:widowControl/>
    </w:pPr>
    <w:rPr>
      <w:kern w:val="0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Office_11.1.0.8500_F1E327BC-269C-435d-A152-05C5408002CA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qianfeng</dc:creator>
  <cp:lastModifiedBy>wanghailing</cp:lastModifiedBy>
  <dcterms:modified xsi:type="dcterms:W3CDTF">2019-03-22T01:27:13Z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2052-11.1.0.8500</vt:lpwstr>
  </property>
</Properties>
</file>