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085A41" w:rsidP="00736FE0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</w:t>
      </w:r>
    </w:p>
    <w:p w:rsidR="00E5686B" w:rsidRDefault="00085A41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D4C5C">
        <w:rPr>
          <w:rFonts w:ascii="Times New Roman" w:hAnsi="Times New Roman" w:cs="Times New Roman"/>
          <w:sz w:val="24"/>
        </w:rPr>
        <w:t>In order to start measuring carbon footprints, it is important to understand the underlying principles behind</w:t>
      </w:r>
      <w:r w:rsidR="00CD29BA">
        <w:rPr>
          <w:rFonts w:ascii="Times New Roman" w:hAnsi="Times New Roman" w:cs="Times New Roman"/>
          <w:sz w:val="24"/>
        </w:rPr>
        <w:t xml:space="preserve"> greenhouse gases (GHGs) and the concepts associa</w:t>
      </w:r>
      <w:r w:rsidR="006429D4">
        <w:rPr>
          <w:rFonts w:ascii="Times New Roman" w:hAnsi="Times New Roman" w:cs="Times New Roman"/>
          <w:sz w:val="24"/>
        </w:rPr>
        <w:t>ted with them, such as radiative forcing (RF), global warming potential (GWP) and carbon dioxide equivalent (CO</w:t>
      </w:r>
      <w:r w:rsidR="006429D4">
        <w:rPr>
          <w:rFonts w:ascii="Times New Roman" w:hAnsi="Times New Roman" w:cs="Times New Roman"/>
          <w:sz w:val="24"/>
          <w:vertAlign w:val="subscript"/>
        </w:rPr>
        <w:t>2</w:t>
      </w:r>
      <w:r w:rsidR="006429D4">
        <w:rPr>
          <w:rFonts w:ascii="Times New Roman" w:hAnsi="Times New Roman" w:cs="Times New Roman"/>
          <w:sz w:val="24"/>
        </w:rPr>
        <w:t>e).</w:t>
      </w:r>
      <w:r w:rsidR="006A28AD">
        <w:rPr>
          <w:rFonts w:ascii="Times New Roman" w:hAnsi="Times New Roman" w:cs="Times New Roman"/>
          <w:sz w:val="24"/>
        </w:rPr>
        <w:t xml:space="preserve"> </w:t>
      </w:r>
      <w:r w:rsidR="00502589">
        <w:rPr>
          <w:rFonts w:ascii="Times New Roman" w:hAnsi="Times New Roman" w:cs="Times New Roman"/>
          <w:sz w:val="24"/>
        </w:rPr>
        <w:t>Dictionary.com defines a carbon footprint as, “</w:t>
      </w:r>
      <w:r w:rsidR="00502589" w:rsidRPr="00502589">
        <w:rPr>
          <w:rFonts w:ascii="Times New Roman" w:hAnsi="Times New Roman" w:cs="Times New Roman"/>
          <w:sz w:val="24"/>
        </w:rPr>
        <w:t xml:space="preserve">the amount of carbon dioxide or other carbon compounds emitted into the atmosphere by the activities of </w:t>
      </w:r>
      <w:r w:rsidR="00502589">
        <w:rPr>
          <w:rFonts w:ascii="Times New Roman" w:hAnsi="Times New Roman" w:cs="Times New Roman"/>
          <w:sz w:val="24"/>
        </w:rPr>
        <w:t>an individual, company, country”</w:t>
      </w:r>
      <w:r w:rsidR="002D5E1B">
        <w:rPr>
          <w:rFonts w:ascii="Times New Roman" w:hAnsi="Times New Roman" w:cs="Times New Roman"/>
          <w:sz w:val="24"/>
        </w:rPr>
        <w:t xml:space="preserve"> (</w:t>
      </w:r>
      <w:r w:rsidR="00383B87">
        <w:rPr>
          <w:rFonts w:ascii="Times New Roman" w:hAnsi="Times New Roman" w:cs="Times New Roman"/>
          <w:sz w:val="24"/>
        </w:rPr>
        <w:t>Dictionary.com</w:t>
      </w:r>
      <w:r w:rsidR="00B64B9E">
        <w:rPr>
          <w:rFonts w:ascii="Times New Roman" w:hAnsi="Times New Roman" w:cs="Times New Roman"/>
          <w:sz w:val="24"/>
        </w:rPr>
        <w:t xml:space="preserve"> 2017</w:t>
      </w:r>
      <w:r w:rsidR="002D5E1B">
        <w:rPr>
          <w:rFonts w:ascii="Times New Roman" w:hAnsi="Times New Roman" w:cs="Times New Roman"/>
          <w:sz w:val="24"/>
        </w:rPr>
        <w:t>)</w:t>
      </w:r>
      <w:r w:rsidR="00502589">
        <w:rPr>
          <w:rFonts w:ascii="Times New Roman" w:hAnsi="Times New Roman" w:cs="Times New Roman"/>
          <w:sz w:val="24"/>
        </w:rPr>
        <w:t>, or more generally in another definition, “</w:t>
      </w:r>
      <w:r w:rsidR="00FD0647" w:rsidRPr="00FD0647">
        <w:rPr>
          <w:rFonts w:ascii="Times New Roman" w:hAnsi="Times New Roman" w:cs="Times New Roman"/>
          <w:sz w:val="24"/>
        </w:rPr>
        <w:t>The total amount of greenhouse gases produced to directly and indirectly support human activities, usually expressed in equivale</w:t>
      </w:r>
      <w:r w:rsidR="00F00D06">
        <w:rPr>
          <w:rFonts w:ascii="Times New Roman" w:hAnsi="Times New Roman" w:cs="Times New Roman"/>
          <w:sz w:val="24"/>
        </w:rPr>
        <w:t>nt tons of carbon dioxide (CO2)</w:t>
      </w:r>
      <w:r w:rsidR="00502589">
        <w:rPr>
          <w:rFonts w:ascii="Times New Roman" w:hAnsi="Times New Roman" w:cs="Times New Roman"/>
          <w:sz w:val="24"/>
        </w:rPr>
        <w:t>”</w:t>
      </w:r>
      <w:r w:rsidR="00EC0022">
        <w:rPr>
          <w:rFonts w:ascii="Times New Roman" w:hAnsi="Times New Roman" w:cs="Times New Roman"/>
          <w:sz w:val="24"/>
        </w:rPr>
        <w:t xml:space="preserve"> (</w:t>
      </w:r>
      <w:r w:rsidR="002964C1">
        <w:rPr>
          <w:rFonts w:ascii="Times New Roman" w:hAnsi="Times New Roman" w:cs="Times New Roman"/>
          <w:sz w:val="24"/>
        </w:rPr>
        <w:t xml:space="preserve">Time </w:t>
      </w:r>
      <w:r w:rsidR="005401F5">
        <w:rPr>
          <w:rFonts w:ascii="Times New Roman" w:hAnsi="Times New Roman" w:cs="Times New Roman"/>
          <w:sz w:val="24"/>
        </w:rPr>
        <w:t>f</w:t>
      </w:r>
      <w:r w:rsidR="002964C1">
        <w:rPr>
          <w:rFonts w:ascii="Times New Roman" w:hAnsi="Times New Roman" w:cs="Times New Roman"/>
          <w:sz w:val="24"/>
        </w:rPr>
        <w:t>or Change 2017</w:t>
      </w:r>
      <w:r w:rsidR="00EC0022">
        <w:rPr>
          <w:rFonts w:ascii="Times New Roman" w:hAnsi="Times New Roman" w:cs="Times New Roman"/>
          <w:sz w:val="24"/>
        </w:rPr>
        <w:t>).</w:t>
      </w:r>
      <w:r w:rsidR="004537AD">
        <w:rPr>
          <w:rFonts w:ascii="Times New Roman" w:hAnsi="Times New Roman" w:cs="Times New Roman"/>
          <w:sz w:val="24"/>
        </w:rPr>
        <w:t xml:space="preserve"> Thus, a carbon footprint is essentially the total combined GHGs emitted directly or indirectly as a result of a process or thing.</w:t>
      </w:r>
      <w:r w:rsidR="008A1CED">
        <w:rPr>
          <w:rFonts w:ascii="Times New Roman" w:hAnsi="Times New Roman" w:cs="Times New Roman"/>
          <w:sz w:val="24"/>
        </w:rPr>
        <w:t xml:space="preserve"> </w:t>
      </w:r>
      <w:r w:rsidR="00E5686B">
        <w:rPr>
          <w:rFonts w:ascii="Times New Roman" w:hAnsi="Times New Roman" w:cs="Times New Roman"/>
          <w:sz w:val="24"/>
        </w:rPr>
        <w:t>GHGs are gases that insulate and warm the earth by absorbing energy from the sun, more specifically infrared radiation, trapping it in the Earth’s atmosphere</w:t>
      </w:r>
      <w:r w:rsidR="0062467F">
        <w:rPr>
          <w:rFonts w:ascii="Times New Roman" w:hAnsi="Times New Roman" w:cs="Times New Roman"/>
          <w:sz w:val="24"/>
        </w:rPr>
        <w:t xml:space="preserve"> (</w:t>
      </w:r>
      <w:r w:rsidR="005401F5">
        <w:rPr>
          <w:rFonts w:ascii="Times New Roman" w:hAnsi="Times New Roman" w:cs="Times New Roman"/>
          <w:sz w:val="24"/>
        </w:rPr>
        <w:t>EPA 2017</w:t>
      </w:r>
      <w:r w:rsidR="0062467F">
        <w:rPr>
          <w:rFonts w:ascii="Times New Roman" w:hAnsi="Times New Roman" w:cs="Times New Roman"/>
          <w:sz w:val="24"/>
        </w:rPr>
        <w:t>)</w:t>
      </w:r>
      <w:r w:rsidR="00E5686B">
        <w:rPr>
          <w:rFonts w:ascii="Times New Roman" w:hAnsi="Times New Roman" w:cs="Times New Roman"/>
          <w:sz w:val="24"/>
        </w:rPr>
        <w:t>.</w:t>
      </w:r>
      <w:r w:rsidR="002F46EC">
        <w:rPr>
          <w:rFonts w:ascii="Times New Roman" w:hAnsi="Times New Roman" w:cs="Times New Roman"/>
          <w:sz w:val="24"/>
        </w:rPr>
        <w:t xml:space="preserve"> </w:t>
      </w:r>
      <w:r w:rsidR="008A1CED">
        <w:rPr>
          <w:rFonts w:ascii="Times New Roman" w:hAnsi="Times New Roman" w:cs="Times New Roman"/>
          <w:sz w:val="24"/>
        </w:rPr>
        <w:t>Different GHGs have different radiative efficiencies, their ability to absorb energy, and lifetimes, the time period that they will remain in the atmosphere.</w:t>
      </w:r>
      <w:r w:rsidR="00375A63">
        <w:rPr>
          <w:rFonts w:ascii="Times New Roman" w:hAnsi="Times New Roman" w:cs="Times New Roman"/>
          <w:sz w:val="24"/>
        </w:rPr>
        <w:t xml:space="preserve"> The impact of GHGs on the Earth can be described with RF.</w:t>
      </w:r>
    </w:p>
    <w:p w:rsidR="00E772AB" w:rsidRDefault="0004006D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947AC">
        <w:rPr>
          <w:rFonts w:ascii="Times New Roman" w:hAnsi="Times New Roman" w:cs="Times New Roman"/>
          <w:sz w:val="24"/>
        </w:rPr>
        <w:t>Radiative forcing</w:t>
      </w:r>
      <w:r w:rsidR="003C2073">
        <w:rPr>
          <w:rFonts w:ascii="Times New Roman" w:hAnsi="Times New Roman" w:cs="Times New Roman"/>
          <w:sz w:val="24"/>
        </w:rPr>
        <w:t xml:space="preserve"> is defined as</w:t>
      </w:r>
      <w:r w:rsidR="005E6A67">
        <w:rPr>
          <w:rFonts w:ascii="Times New Roman" w:hAnsi="Times New Roman" w:cs="Times New Roman"/>
          <w:sz w:val="24"/>
        </w:rPr>
        <w:t>, “</w:t>
      </w:r>
      <w:r w:rsidR="005E6A67" w:rsidRPr="005E6A67">
        <w:rPr>
          <w:rFonts w:ascii="Times New Roman" w:hAnsi="Times New Roman" w:cs="Times New Roman"/>
          <w:sz w:val="24"/>
        </w:rPr>
        <w:t>the</w:t>
      </w:r>
      <w:r w:rsidR="00687004">
        <w:rPr>
          <w:rFonts w:ascii="Times New Roman" w:hAnsi="Times New Roman" w:cs="Times New Roman"/>
          <w:sz w:val="24"/>
        </w:rPr>
        <w:t xml:space="preserve"> change in the net vertical irradiance (expressed in Wm</w:t>
      </w:r>
      <w:r w:rsidR="00687004">
        <w:rPr>
          <w:rFonts w:ascii="Times New Roman" w:hAnsi="Times New Roman" w:cs="Times New Roman"/>
          <w:sz w:val="24"/>
          <w:vertAlign w:val="superscript"/>
        </w:rPr>
        <w:t>-2</w:t>
      </w:r>
      <w:r w:rsidR="00687004">
        <w:rPr>
          <w:rFonts w:ascii="Times New Roman" w:hAnsi="Times New Roman" w:cs="Times New Roman"/>
          <w:sz w:val="24"/>
        </w:rPr>
        <w:t>) at the tropopause due to an internal change or a change in the external forcing of the climate system, such as, for example, a change in the concentration of carbon d</w:t>
      </w:r>
      <w:r w:rsidR="001B6293">
        <w:rPr>
          <w:rFonts w:ascii="Times New Roman" w:hAnsi="Times New Roman" w:cs="Times New Roman"/>
          <w:sz w:val="24"/>
        </w:rPr>
        <w:t>ioxide or the output of the sun</w:t>
      </w:r>
      <w:r w:rsidR="00687004">
        <w:rPr>
          <w:rFonts w:ascii="Times New Roman" w:hAnsi="Times New Roman" w:cs="Times New Roman"/>
          <w:sz w:val="24"/>
        </w:rPr>
        <w:t>”</w:t>
      </w:r>
      <w:r w:rsidR="001B6293">
        <w:rPr>
          <w:rFonts w:ascii="Times New Roman" w:hAnsi="Times New Roman" w:cs="Times New Roman"/>
          <w:sz w:val="24"/>
        </w:rPr>
        <w:t xml:space="preserve"> (</w:t>
      </w:r>
      <w:r w:rsidR="009F0ACC">
        <w:rPr>
          <w:rFonts w:ascii="Times New Roman" w:hAnsi="Times New Roman" w:cs="Times New Roman"/>
          <w:sz w:val="24"/>
        </w:rPr>
        <w:t>IPCC 2017</w:t>
      </w:r>
      <w:r w:rsidR="001B6293">
        <w:rPr>
          <w:rFonts w:ascii="Times New Roman" w:hAnsi="Times New Roman" w:cs="Times New Roman"/>
          <w:sz w:val="24"/>
        </w:rPr>
        <w:t>)</w:t>
      </w:r>
      <w:r w:rsidR="005E6A67">
        <w:rPr>
          <w:rFonts w:ascii="Times New Roman" w:hAnsi="Times New Roman" w:cs="Times New Roman"/>
          <w:sz w:val="24"/>
        </w:rPr>
        <w:t>.</w:t>
      </w:r>
      <w:r w:rsidR="005859E5">
        <w:rPr>
          <w:rFonts w:ascii="Times New Roman" w:hAnsi="Times New Roman" w:cs="Times New Roman"/>
          <w:sz w:val="24"/>
        </w:rPr>
        <w:t xml:space="preserve"> </w:t>
      </w:r>
      <w:r w:rsidR="00236E2F">
        <w:rPr>
          <w:rFonts w:ascii="Times New Roman" w:hAnsi="Times New Roman" w:cs="Times New Roman"/>
          <w:sz w:val="24"/>
        </w:rPr>
        <w:t xml:space="preserve">It can be </w:t>
      </w:r>
      <w:r w:rsidR="00345392">
        <w:rPr>
          <w:rFonts w:ascii="Times New Roman" w:hAnsi="Times New Roman" w:cs="Times New Roman"/>
          <w:sz w:val="24"/>
        </w:rPr>
        <w:t>calculated</w:t>
      </w:r>
      <w:r w:rsidR="00236E2F">
        <w:rPr>
          <w:rFonts w:ascii="Times New Roman" w:hAnsi="Times New Roman" w:cs="Times New Roman"/>
          <w:sz w:val="24"/>
        </w:rPr>
        <w:t xml:space="preserve"> with the formula: </w:t>
      </w:r>
      <m:oMath>
        <m:r>
          <w:rPr>
            <w:rFonts w:ascii="Cambria Math" w:hAnsi="Cambria Math" w:cs="Times New Roman"/>
            <w:sz w:val="24"/>
          </w:rPr>
          <m:t>RF=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Abs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(path length∙destiny)</m:t>
            </m:r>
          </m:den>
        </m:f>
      </m:oMath>
      <w:r w:rsidR="001B6293">
        <w:rPr>
          <w:rFonts w:ascii="Times New Roman" w:hAnsi="Times New Roman" w:cs="Times New Roman"/>
          <w:sz w:val="24"/>
        </w:rPr>
        <w:t xml:space="preserve"> (</w:t>
      </w:r>
      <w:r w:rsidR="00DF185E">
        <w:rPr>
          <w:rFonts w:ascii="Times New Roman" w:hAnsi="Times New Roman" w:cs="Times New Roman"/>
          <w:sz w:val="24"/>
        </w:rPr>
        <w:t>IPCC 2001</w:t>
      </w:r>
      <w:r w:rsidR="001B6293">
        <w:rPr>
          <w:rFonts w:ascii="Times New Roman" w:hAnsi="Times New Roman" w:cs="Times New Roman"/>
          <w:sz w:val="24"/>
        </w:rPr>
        <w:t>)</w:t>
      </w:r>
      <w:r w:rsidR="00091CB2">
        <w:rPr>
          <w:rFonts w:ascii="Times New Roman" w:hAnsi="Times New Roman" w:cs="Times New Roman"/>
          <w:sz w:val="24"/>
        </w:rPr>
        <w:t>.</w:t>
      </w:r>
      <w:r w:rsidR="00236E2F">
        <w:rPr>
          <w:rFonts w:ascii="Times New Roman" w:hAnsi="Times New Roman" w:cs="Times New Roman"/>
          <w:sz w:val="24"/>
        </w:rPr>
        <w:t xml:space="preserve"> </w:t>
      </w:r>
      <w:r w:rsidR="005859E5">
        <w:rPr>
          <w:rFonts w:ascii="Times New Roman" w:hAnsi="Times New Roman" w:cs="Times New Roman"/>
          <w:sz w:val="24"/>
        </w:rPr>
        <w:t>In simpler terms, RF is the difference in amount of energy absorbed and lost by Earth.</w:t>
      </w:r>
      <w:r w:rsidR="004356DF">
        <w:rPr>
          <w:rFonts w:ascii="Times New Roman" w:hAnsi="Times New Roman" w:cs="Times New Roman"/>
          <w:sz w:val="24"/>
        </w:rPr>
        <w:t xml:space="preserve"> In the context of GHGs, </w:t>
      </w:r>
      <w:r w:rsidR="008C1C4F">
        <w:rPr>
          <w:rFonts w:ascii="Times New Roman" w:hAnsi="Times New Roman" w:cs="Times New Roman"/>
          <w:sz w:val="24"/>
        </w:rPr>
        <w:t>RF refers to the amount of radiative energy absorbed by a gas, and hence its impact towards the Earth.</w:t>
      </w:r>
      <w:r w:rsidR="004A316D">
        <w:rPr>
          <w:rFonts w:ascii="Times New Roman" w:hAnsi="Times New Roman" w:cs="Times New Roman"/>
          <w:sz w:val="24"/>
        </w:rPr>
        <w:t xml:space="preserve"> RF can be positive, which happens when </w:t>
      </w:r>
      <w:r w:rsidR="00754D34">
        <w:rPr>
          <w:rFonts w:ascii="Times New Roman" w:hAnsi="Times New Roman" w:cs="Times New Roman"/>
          <w:sz w:val="24"/>
        </w:rPr>
        <w:t>GHGs absorb infrared radiation, causing</w:t>
      </w:r>
      <w:r w:rsidR="004A316D">
        <w:rPr>
          <w:rFonts w:ascii="Times New Roman" w:hAnsi="Times New Roman" w:cs="Times New Roman"/>
          <w:sz w:val="24"/>
        </w:rPr>
        <w:t xml:space="preserve"> an increase in the Earth’s energy bucket, </w:t>
      </w:r>
      <w:r w:rsidR="00B116AE">
        <w:rPr>
          <w:rFonts w:ascii="Times New Roman" w:hAnsi="Times New Roman" w:cs="Times New Roman"/>
          <w:sz w:val="24"/>
        </w:rPr>
        <w:t xml:space="preserve">resulting </w:t>
      </w:r>
      <w:r w:rsidR="00B116AE">
        <w:rPr>
          <w:rFonts w:ascii="Times New Roman" w:hAnsi="Times New Roman" w:cs="Times New Roman"/>
          <w:sz w:val="24"/>
        </w:rPr>
        <w:lastRenderedPageBreak/>
        <w:t>in</w:t>
      </w:r>
      <w:r w:rsidR="004A316D">
        <w:rPr>
          <w:rFonts w:ascii="Times New Roman" w:hAnsi="Times New Roman" w:cs="Times New Roman"/>
          <w:sz w:val="24"/>
        </w:rPr>
        <w:t xml:space="preserve"> a warming effect.</w:t>
      </w:r>
      <w:r w:rsidR="00CD114E">
        <w:rPr>
          <w:rFonts w:ascii="Times New Roman" w:hAnsi="Times New Roman" w:cs="Times New Roman"/>
          <w:sz w:val="24"/>
        </w:rPr>
        <w:t xml:space="preserve"> Conversely, negative RF occurs when aerosol particles</w:t>
      </w:r>
      <w:r w:rsidR="00117883">
        <w:rPr>
          <w:rFonts w:ascii="Times New Roman" w:hAnsi="Times New Roman" w:cs="Times New Roman"/>
          <w:sz w:val="24"/>
        </w:rPr>
        <w:t xml:space="preserve"> reflect solar radiation, causing a decrease in the Earth’s energy bucket, leading to a cooling effect.</w:t>
      </w:r>
      <w:r w:rsidR="001A78FF">
        <w:rPr>
          <w:rFonts w:ascii="Times New Roman" w:hAnsi="Times New Roman" w:cs="Times New Roman"/>
          <w:sz w:val="24"/>
        </w:rPr>
        <w:t xml:space="preserve"> In addition, the RF of a certain gas is determined by different four factors</w:t>
      </w:r>
      <w:r w:rsidR="00304062">
        <w:rPr>
          <w:rFonts w:ascii="Times New Roman" w:hAnsi="Times New Roman" w:cs="Times New Roman"/>
          <w:sz w:val="24"/>
        </w:rPr>
        <w:t>, one of which is atmospheric concentration, which refers to the quantity of the GHG emitted that remains in the atmosphere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304062">
        <w:rPr>
          <w:rFonts w:ascii="Times New Roman" w:hAnsi="Times New Roman" w:cs="Times New Roman"/>
          <w:sz w:val="24"/>
        </w:rPr>
        <w:t xml:space="preserve">. </w:t>
      </w:r>
      <w:r w:rsidR="00E557F2">
        <w:rPr>
          <w:rFonts w:ascii="Times New Roman" w:hAnsi="Times New Roman" w:cs="Times New Roman"/>
          <w:sz w:val="24"/>
        </w:rPr>
        <w:t>The next factor is the warming/cooling capacity, defined as the strength of the gas in trapping or reflecting heat.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2D1C99">
        <w:rPr>
          <w:rFonts w:ascii="Times New Roman" w:hAnsi="Times New Roman" w:cs="Times New Roman"/>
          <w:sz w:val="24"/>
        </w:rPr>
        <w:t xml:space="preserve"> Another factor is a gas’s residence time in the atmosphere, which describes its lifetime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2D1C99">
        <w:rPr>
          <w:rFonts w:ascii="Times New Roman" w:hAnsi="Times New Roman" w:cs="Times New Roman"/>
          <w:sz w:val="24"/>
        </w:rPr>
        <w:t>.</w:t>
      </w:r>
      <w:r w:rsidR="002C66B5">
        <w:rPr>
          <w:rFonts w:ascii="Times New Roman" w:hAnsi="Times New Roman" w:cs="Times New Roman"/>
          <w:sz w:val="24"/>
        </w:rPr>
        <w:t xml:space="preserve"> The last factor is spatial distribution which refers to how far a GHG spreads geographically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2C66B5">
        <w:rPr>
          <w:rFonts w:ascii="Times New Roman" w:hAnsi="Times New Roman" w:cs="Times New Roman"/>
          <w:sz w:val="24"/>
        </w:rPr>
        <w:t>.</w:t>
      </w:r>
      <w:r w:rsidR="00047315">
        <w:rPr>
          <w:rFonts w:ascii="Times New Roman" w:hAnsi="Times New Roman" w:cs="Times New Roman"/>
          <w:sz w:val="24"/>
        </w:rPr>
        <w:t xml:space="preserve"> </w:t>
      </w:r>
      <w:r w:rsidR="00EC729E">
        <w:rPr>
          <w:rFonts w:ascii="Times New Roman" w:hAnsi="Times New Roman" w:cs="Times New Roman"/>
          <w:sz w:val="24"/>
        </w:rPr>
        <w:t xml:space="preserve">However, RF </w:t>
      </w:r>
      <w:r w:rsidR="003239BE">
        <w:rPr>
          <w:rFonts w:ascii="Times New Roman" w:hAnsi="Times New Roman" w:cs="Times New Roman"/>
          <w:sz w:val="24"/>
        </w:rPr>
        <w:t xml:space="preserve">is instantaneous and </w:t>
      </w:r>
      <w:r w:rsidR="00EC729E">
        <w:rPr>
          <w:rFonts w:ascii="Times New Roman" w:hAnsi="Times New Roman" w:cs="Times New Roman"/>
          <w:sz w:val="24"/>
        </w:rPr>
        <w:t>does not account for the impacts of GHGs in the long-term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EC729E">
        <w:rPr>
          <w:rFonts w:ascii="Times New Roman" w:hAnsi="Times New Roman" w:cs="Times New Roman"/>
          <w:sz w:val="24"/>
        </w:rPr>
        <w:t>.</w:t>
      </w:r>
    </w:p>
    <w:p w:rsidR="00A9704C" w:rsidRDefault="00D42540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6703F">
        <w:rPr>
          <w:rFonts w:ascii="Times New Roman" w:hAnsi="Times New Roman" w:cs="Times New Roman"/>
          <w:sz w:val="24"/>
        </w:rPr>
        <w:t>While radiative forcing is used to determine the additional net-difference of energy absorbed by the Earth as a result of GHGs, the global warming potential of a gas is an estimate of how much that given gas contributes to the Earth’s RF.</w:t>
      </w:r>
      <w:r w:rsidR="009D6770">
        <w:rPr>
          <w:rFonts w:ascii="Times New Roman" w:hAnsi="Times New Roman" w:cs="Times New Roman"/>
          <w:sz w:val="24"/>
        </w:rPr>
        <w:t xml:space="preserve"> GWP is defined</w:t>
      </w:r>
      <w:r w:rsidR="00A9704C">
        <w:rPr>
          <w:rFonts w:ascii="Times New Roman" w:hAnsi="Times New Roman" w:cs="Times New Roman"/>
          <w:sz w:val="24"/>
        </w:rPr>
        <w:t>:</w:t>
      </w:r>
    </w:p>
    <w:p w:rsidR="00433FBD" w:rsidRDefault="00A9704C" w:rsidP="00433FBD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9A2A0D">
        <w:rPr>
          <w:rFonts w:ascii="Times New Roman" w:hAnsi="Times New Roman" w:cs="Times New Roman"/>
          <w:sz w:val="24"/>
        </w:rPr>
        <w:t>An index, describing the radiativ</w:t>
      </w:r>
      <w:r>
        <w:rPr>
          <w:rFonts w:ascii="Times New Roman" w:hAnsi="Times New Roman" w:cs="Times New Roman"/>
          <w:sz w:val="24"/>
        </w:rPr>
        <w:t xml:space="preserve">e characteristics of well-mixed </w:t>
      </w:r>
      <w:r w:rsidRPr="009A2A0D">
        <w:rPr>
          <w:rFonts w:ascii="Times New Roman" w:hAnsi="Times New Roman" w:cs="Times New Roman"/>
          <w:sz w:val="24"/>
        </w:rPr>
        <w:t>greenhouse gases, that repres</w:t>
      </w:r>
      <w:r>
        <w:rPr>
          <w:rFonts w:ascii="Times New Roman" w:hAnsi="Times New Roman" w:cs="Times New Roman"/>
          <w:sz w:val="24"/>
        </w:rPr>
        <w:t xml:space="preserve">ents the combined effect of the </w:t>
      </w:r>
      <w:r w:rsidRPr="009A2A0D">
        <w:rPr>
          <w:rFonts w:ascii="Times New Roman" w:hAnsi="Times New Roman" w:cs="Times New Roman"/>
          <w:sz w:val="24"/>
        </w:rPr>
        <w:t>differing times these gases rem</w:t>
      </w:r>
      <w:r>
        <w:rPr>
          <w:rFonts w:ascii="Times New Roman" w:hAnsi="Times New Roman" w:cs="Times New Roman"/>
          <w:sz w:val="24"/>
        </w:rPr>
        <w:t xml:space="preserve">ain in the atmosphere and their </w:t>
      </w:r>
      <w:r w:rsidRPr="009A2A0D">
        <w:rPr>
          <w:rFonts w:ascii="Times New Roman" w:hAnsi="Times New Roman" w:cs="Times New Roman"/>
          <w:sz w:val="24"/>
        </w:rPr>
        <w:t>relative effectiveness in absorbi</w:t>
      </w:r>
      <w:r>
        <w:rPr>
          <w:rFonts w:ascii="Times New Roman" w:hAnsi="Times New Roman" w:cs="Times New Roman"/>
          <w:sz w:val="24"/>
        </w:rPr>
        <w:t xml:space="preserve">ng outgoing infrared radiation. </w:t>
      </w:r>
      <w:r w:rsidRPr="009A2A0D">
        <w:rPr>
          <w:rFonts w:ascii="Times New Roman" w:hAnsi="Times New Roman" w:cs="Times New Roman"/>
          <w:sz w:val="24"/>
        </w:rPr>
        <w:t>This index approximates the</w:t>
      </w:r>
      <w:r>
        <w:rPr>
          <w:rFonts w:ascii="Times New Roman" w:hAnsi="Times New Roman" w:cs="Times New Roman"/>
          <w:sz w:val="24"/>
        </w:rPr>
        <w:t xml:space="preserve"> time-integrated warming effect </w:t>
      </w:r>
      <w:r w:rsidRPr="009A2A0D">
        <w:rPr>
          <w:rFonts w:ascii="Times New Roman" w:hAnsi="Times New Roman" w:cs="Times New Roman"/>
          <w:sz w:val="24"/>
        </w:rPr>
        <w:t>of a unit mass of a given greenh</w:t>
      </w:r>
      <w:r>
        <w:rPr>
          <w:rFonts w:ascii="Times New Roman" w:hAnsi="Times New Roman" w:cs="Times New Roman"/>
          <w:sz w:val="24"/>
        </w:rPr>
        <w:t xml:space="preserve">ouse gas in today’s atmosphere, </w:t>
      </w:r>
      <w:r w:rsidRPr="009A2A0D">
        <w:rPr>
          <w:rFonts w:ascii="Times New Roman" w:hAnsi="Times New Roman" w:cs="Times New Roman"/>
          <w:sz w:val="24"/>
        </w:rPr>
        <w:t>relative to that of carbon dioxide.</w:t>
      </w:r>
      <w:r w:rsidR="00AF2280">
        <w:rPr>
          <w:rFonts w:ascii="Times New Roman" w:hAnsi="Times New Roman" w:cs="Times New Roman"/>
          <w:sz w:val="24"/>
        </w:rPr>
        <w:t xml:space="preserve"> (</w:t>
      </w:r>
      <w:r w:rsidR="00213DDF">
        <w:rPr>
          <w:rFonts w:ascii="Times New Roman" w:hAnsi="Times New Roman" w:cs="Times New Roman"/>
          <w:sz w:val="24"/>
        </w:rPr>
        <w:t>ICPP 2017</w:t>
      </w:r>
      <w:r w:rsidR="00AF2280">
        <w:rPr>
          <w:rFonts w:ascii="Times New Roman" w:hAnsi="Times New Roman" w:cs="Times New Roman"/>
          <w:sz w:val="24"/>
        </w:rPr>
        <w:t>)</w:t>
      </w:r>
    </w:p>
    <w:p w:rsidR="007103D1" w:rsidRDefault="007103D1" w:rsidP="00433FBD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7C7278" w:rsidRDefault="007C7278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Essentially, the GWP of various GHGs are ratios that compare the amount of </w:t>
      </w:r>
      <w:r w:rsidR="0097418F">
        <w:rPr>
          <w:rFonts w:ascii="Times New Roman" w:hAnsi="Times New Roman" w:cs="Times New Roman"/>
          <w:sz w:val="24"/>
        </w:rPr>
        <w:t>infrared energy</w:t>
      </w:r>
      <w:r>
        <w:rPr>
          <w:rFonts w:ascii="Times New Roman" w:hAnsi="Times New Roman" w:cs="Times New Roman"/>
          <w:sz w:val="24"/>
        </w:rPr>
        <w:t xml:space="preserve"> absorbed by 1 ton of a given gas over a period of time (usually 100 years)</w:t>
      </w:r>
      <w:r w:rsidR="00D27767">
        <w:rPr>
          <w:rFonts w:ascii="Times New Roman" w:hAnsi="Times New Roman" w:cs="Times New Roman"/>
          <w:sz w:val="24"/>
        </w:rPr>
        <w:t xml:space="preserve"> compared to 1 ton of</w:t>
      </w:r>
      <w:r w:rsidR="0096245D">
        <w:rPr>
          <w:rFonts w:ascii="Times New Roman" w:hAnsi="Times New Roman" w:cs="Times New Roman"/>
          <w:sz w:val="24"/>
        </w:rPr>
        <w:t xml:space="preserve"> CO</w:t>
      </w:r>
      <w:r w:rsidR="0096245D">
        <w:rPr>
          <w:rFonts w:ascii="Times New Roman" w:hAnsi="Times New Roman" w:cs="Times New Roman"/>
          <w:sz w:val="24"/>
          <w:vertAlign w:val="subscript"/>
        </w:rPr>
        <w:t>2</w:t>
      </w:r>
      <w:r w:rsidR="00C02174">
        <w:rPr>
          <w:rFonts w:ascii="Times New Roman" w:hAnsi="Times New Roman" w:cs="Times New Roman"/>
          <w:sz w:val="24"/>
        </w:rPr>
        <w:t xml:space="preserve"> (which</w:t>
      </w:r>
      <w:r w:rsidR="0065085D">
        <w:rPr>
          <w:rFonts w:ascii="Times New Roman" w:hAnsi="Times New Roman" w:cs="Times New Roman"/>
          <w:sz w:val="24"/>
        </w:rPr>
        <w:t xml:space="preserve"> has a GWP of</w:t>
      </w:r>
      <w:r w:rsidR="00C02174">
        <w:rPr>
          <w:rFonts w:ascii="Times New Roman" w:hAnsi="Times New Roman" w:cs="Times New Roman"/>
          <w:sz w:val="24"/>
        </w:rPr>
        <w:t xml:space="preserve"> 1 because it is used as a reference)</w:t>
      </w:r>
      <w:r w:rsidR="00EB3BC9">
        <w:rPr>
          <w:rFonts w:ascii="Times New Roman" w:hAnsi="Times New Roman" w:cs="Times New Roman"/>
          <w:sz w:val="24"/>
        </w:rPr>
        <w:t>.</w:t>
      </w:r>
      <w:r w:rsidR="00C02174">
        <w:rPr>
          <w:rFonts w:ascii="Times New Roman" w:hAnsi="Times New Roman" w:cs="Times New Roman"/>
          <w:sz w:val="24"/>
        </w:rPr>
        <w:t xml:space="preserve"> </w:t>
      </w:r>
      <w:r w:rsidR="003F69EF">
        <w:rPr>
          <w:rFonts w:ascii="Times New Roman" w:hAnsi="Times New Roman" w:cs="Times New Roman"/>
          <w:sz w:val="24"/>
        </w:rPr>
        <w:t>For example, a GHG with a GWP of 100 would increase the RF by 100 times more than CO</w:t>
      </w:r>
      <w:r w:rsidR="003F69EF">
        <w:rPr>
          <w:rFonts w:ascii="Times New Roman" w:hAnsi="Times New Roman" w:cs="Times New Roman"/>
          <w:sz w:val="24"/>
          <w:vertAlign w:val="subscript"/>
        </w:rPr>
        <w:t>2</w:t>
      </w:r>
      <w:r w:rsidR="003F69EF">
        <w:rPr>
          <w:rFonts w:ascii="Times New Roman" w:hAnsi="Times New Roman" w:cs="Times New Roman"/>
          <w:sz w:val="24"/>
        </w:rPr>
        <w:t xml:space="preserve"> would</w:t>
      </w:r>
      <w:r w:rsidR="001C43B0">
        <w:rPr>
          <w:rFonts w:ascii="Times New Roman" w:hAnsi="Times New Roman" w:cs="Times New Roman"/>
          <w:sz w:val="24"/>
        </w:rPr>
        <w:t xml:space="preserve"> (</w:t>
      </w:r>
      <w:r w:rsidR="00A87735" w:rsidRPr="00817E65">
        <w:rPr>
          <w:rFonts w:ascii="Times New Roman" w:hAnsi="Times New Roman" w:cs="Times New Roman"/>
          <w:sz w:val="24"/>
        </w:rPr>
        <w:t>Chamberlin</w:t>
      </w:r>
      <w:r w:rsidR="00A87735">
        <w:rPr>
          <w:rFonts w:ascii="Times New Roman" w:hAnsi="Times New Roman" w:cs="Times New Roman"/>
          <w:sz w:val="24"/>
        </w:rPr>
        <w:t xml:space="preserve"> 2008</w:t>
      </w:r>
      <w:r w:rsidR="001C43B0">
        <w:rPr>
          <w:rFonts w:ascii="Times New Roman" w:hAnsi="Times New Roman" w:cs="Times New Roman"/>
          <w:sz w:val="24"/>
        </w:rPr>
        <w:t>)</w:t>
      </w:r>
      <w:r w:rsidR="003F69EF">
        <w:rPr>
          <w:rFonts w:ascii="Times New Roman" w:hAnsi="Times New Roman" w:cs="Times New Roman"/>
          <w:sz w:val="24"/>
        </w:rPr>
        <w:t>.</w:t>
      </w:r>
      <w:r w:rsidR="00C71A69">
        <w:rPr>
          <w:rFonts w:ascii="Times New Roman" w:hAnsi="Times New Roman" w:cs="Times New Roman"/>
          <w:sz w:val="24"/>
        </w:rPr>
        <w:t xml:space="preserve"> The key factors that account for GWP include </w:t>
      </w:r>
      <w:r w:rsidR="000232E1">
        <w:rPr>
          <w:rFonts w:ascii="Times New Roman" w:hAnsi="Times New Roman" w:cs="Times New Roman"/>
          <w:sz w:val="24"/>
        </w:rPr>
        <w:t>the capacity of a gas to absorb infrared radiation, at what wavelengths does the gas absorbs radiation and how long the gas will remain in the atmosphere</w:t>
      </w:r>
      <w:r w:rsidR="00641320">
        <w:rPr>
          <w:rFonts w:ascii="Times New Roman" w:hAnsi="Times New Roman" w:cs="Times New Roman"/>
          <w:sz w:val="24"/>
        </w:rPr>
        <w:t xml:space="preserve"> </w:t>
      </w:r>
      <w:r w:rsidR="00641320">
        <w:rPr>
          <w:rFonts w:ascii="Times New Roman" w:hAnsi="Times New Roman" w:cs="Times New Roman"/>
          <w:sz w:val="24"/>
        </w:rPr>
        <w:lastRenderedPageBreak/>
        <w:t>(</w:t>
      </w:r>
      <w:r w:rsidR="00CC2F4C">
        <w:rPr>
          <w:rFonts w:ascii="Times New Roman" w:hAnsi="Times New Roman" w:cs="Times New Roman"/>
          <w:sz w:val="24"/>
        </w:rPr>
        <w:t>GHG Management Institute 2010</w:t>
      </w:r>
      <w:r w:rsidR="007D4F6B">
        <w:rPr>
          <w:rFonts w:ascii="Times New Roman" w:hAnsi="Times New Roman" w:cs="Times New Roman"/>
          <w:sz w:val="24"/>
        </w:rPr>
        <w:t>)</w:t>
      </w:r>
      <w:r w:rsidR="000232E1">
        <w:rPr>
          <w:rFonts w:ascii="Times New Roman" w:hAnsi="Times New Roman" w:cs="Times New Roman"/>
          <w:sz w:val="24"/>
        </w:rPr>
        <w:t>.</w:t>
      </w:r>
      <w:r w:rsidR="004D37DF">
        <w:rPr>
          <w:rFonts w:ascii="Times New Roman" w:hAnsi="Times New Roman" w:cs="Times New Roman"/>
          <w:sz w:val="24"/>
        </w:rPr>
        <w:t xml:space="preserve"> </w:t>
      </w:r>
      <w:r w:rsidR="008A1523">
        <w:rPr>
          <w:rFonts w:ascii="Times New Roman" w:hAnsi="Times New Roman" w:cs="Times New Roman"/>
          <w:sz w:val="24"/>
        </w:rPr>
        <w:t>As a result, the GWP of gases may differ depending on how long the gas has been in the atmosphere. For instance, methane (CH</w:t>
      </w:r>
      <w:r w:rsidR="008A1523">
        <w:rPr>
          <w:rFonts w:ascii="Times New Roman" w:hAnsi="Times New Roman" w:cs="Times New Roman"/>
          <w:sz w:val="24"/>
          <w:vertAlign w:val="subscript"/>
        </w:rPr>
        <w:t>4</w:t>
      </w:r>
      <w:r w:rsidR="008A1523">
        <w:rPr>
          <w:rFonts w:ascii="Times New Roman" w:hAnsi="Times New Roman" w:cs="Times New Roman"/>
          <w:sz w:val="24"/>
        </w:rPr>
        <w:t xml:space="preserve">) has a GWP of 56 over 20 years, but drops to 21 </w:t>
      </w:r>
      <w:r w:rsidR="00FC55F9">
        <w:rPr>
          <w:rFonts w:ascii="Times New Roman" w:hAnsi="Times New Roman" w:cs="Times New Roman"/>
          <w:sz w:val="24"/>
        </w:rPr>
        <w:t>when looking at a time span of</w:t>
      </w:r>
      <w:r w:rsidR="008A1523">
        <w:rPr>
          <w:rFonts w:ascii="Times New Roman" w:hAnsi="Times New Roman" w:cs="Times New Roman"/>
          <w:sz w:val="24"/>
        </w:rPr>
        <w:t xml:space="preserve"> a 100 years and then to 6.5 </w:t>
      </w:r>
      <w:r w:rsidR="00F279D2">
        <w:rPr>
          <w:rFonts w:ascii="Times New Roman" w:hAnsi="Times New Roman" w:cs="Times New Roman"/>
          <w:sz w:val="24"/>
        </w:rPr>
        <w:t>at</w:t>
      </w:r>
      <w:r w:rsidR="008A1523">
        <w:rPr>
          <w:rFonts w:ascii="Times New Roman" w:hAnsi="Times New Roman" w:cs="Times New Roman"/>
          <w:sz w:val="24"/>
        </w:rPr>
        <w:t xml:space="preserve"> 500 years</w:t>
      </w:r>
      <w:r w:rsidR="00240AE8">
        <w:rPr>
          <w:rFonts w:ascii="Times New Roman" w:hAnsi="Times New Roman" w:cs="Times New Roman"/>
          <w:sz w:val="24"/>
        </w:rPr>
        <w:t xml:space="preserve"> (</w:t>
      </w:r>
      <w:r w:rsidR="00E2459F">
        <w:rPr>
          <w:rFonts w:ascii="Times New Roman" w:hAnsi="Times New Roman" w:cs="Times New Roman"/>
          <w:sz w:val="24"/>
        </w:rPr>
        <w:t>UNFCCC 2017</w:t>
      </w:r>
      <w:r w:rsidR="00240AE8">
        <w:rPr>
          <w:rFonts w:ascii="Times New Roman" w:hAnsi="Times New Roman" w:cs="Times New Roman"/>
          <w:sz w:val="24"/>
        </w:rPr>
        <w:t>)</w:t>
      </w:r>
      <w:r w:rsidR="008A1523">
        <w:rPr>
          <w:rFonts w:ascii="Times New Roman" w:hAnsi="Times New Roman" w:cs="Times New Roman"/>
          <w:sz w:val="24"/>
        </w:rPr>
        <w:t>.</w:t>
      </w:r>
      <w:r w:rsidR="00D52956">
        <w:rPr>
          <w:rFonts w:ascii="Times New Roman" w:hAnsi="Times New Roman" w:cs="Times New Roman"/>
          <w:sz w:val="24"/>
        </w:rPr>
        <w:t xml:space="preserve"> </w:t>
      </w:r>
      <w:r w:rsidR="00905F00">
        <w:rPr>
          <w:rFonts w:ascii="Times New Roman" w:hAnsi="Times New Roman" w:cs="Times New Roman"/>
          <w:sz w:val="24"/>
        </w:rPr>
        <w:t>The shift in GWP over time</w:t>
      </w:r>
      <w:r w:rsidR="00D52956">
        <w:rPr>
          <w:rFonts w:ascii="Times New Roman" w:hAnsi="Times New Roman" w:cs="Times New Roman"/>
          <w:sz w:val="24"/>
        </w:rPr>
        <w:t xml:space="preserve"> is attributed to the lifetimes of different GHGs</w:t>
      </w:r>
      <w:r w:rsidR="004127E1">
        <w:rPr>
          <w:rFonts w:ascii="Times New Roman" w:hAnsi="Times New Roman" w:cs="Times New Roman"/>
          <w:sz w:val="24"/>
        </w:rPr>
        <w:t xml:space="preserve"> and how long they remain in the atmosphere</w:t>
      </w:r>
      <w:r w:rsidR="00D52956">
        <w:rPr>
          <w:rFonts w:ascii="Times New Roman" w:hAnsi="Times New Roman" w:cs="Times New Roman"/>
          <w:sz w:val="24"/>
        </w:rPr>
        <w:t>.</w:t>
      </w:r>
      <w:r w:rsidR="005D7FD6">
        <w:rPr>
          <w:rFonts w:ascii="Times New Roman" w:hAnsi="Times New Roman" w:cs="Times New Roman"/>
          <w:sz w:val="24"/>
        </w:rPr>
        <w:t xml:space="preserve"> </w:t>
      </w:r>
      <w:r w:rsidR="009E507D">
        <w:rPr>
          <w:rFonts w:ascii="Times New Roman" w:hAnsi="Times New Roman" w:cs="Times New Roman"/>
          <w:sz w:val="24"/>
        </w:rPr>
        <w:t>Overall,</w:t>
      </w:r>
      <w:r w:rsidR="00E57966">
        <w:rPr>
          <w:rFonts w:ascii="Times New Roman" w:hAnsi="Times New Roman" w:cs="Times New Roman"/>
          <w:sz w:val="24"/>
        </w:rPr>
        <w:t xml:space="preserve"> GWPs of numerous GHGs are critical to creating a fixed unit of measurement when measuring the carbon footprint of </w:t>
      </w:r>
      <w:r w:rsidR="0015752A">
        <w:rPr>
          <w:rFonts w:ascii="Times New Roman" w:hAnsi="Times New Roman" w:cs="Times New Roman"/>
          <w:sz w:val="24"/>
        </w:rPr>
        <w:t>a process or item</w:t>
      </w:r>
      <w:r w:rsidR="00E57966">
        <w:rPr>
          <w:rFonts w:ascii="Times New Roman" w:hAnsi="Times New Roman" w:cs="Times New Roman"/>
          <w:sz w:val="24"/>
        </w:rPr>
        <w:t>.</w:t>
      </w:r>
    </w:p>
    <w:p w:rsidR="003A32B1" w:rsidRDefault="00E6696A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connection to the GWP, t</w:t>
      </w:r>
      <w:r w:rsidR="008E09D7">
        <w:rPr>
          <w:rFonts w:ascii="Times New Roman" w:hAnsi="Times New Roman" w:cs="Times New Roman"/>
          <w:sz w:val="24"/>
        </w:rPr>
        <w:t>he carbon dioxide equivalent</w:t>
      </w:r>
      <w:r w:rsidR="00AF2487">
        <w:rPr>
          <w:rFonts w:ascii="Times New Roman" w:hAnsi="Times New Roman" w:cs="Times New Roman"/>
          <w:sz w:val="24"/>
        </w:rPr>
        <w:t xml:space="preserve"> is a standard unit of measuring </w:t>
      </w:r>
      <w:r w:rsidR="00D1608F">
        <w:rPr>
          <w:rFonts w:ascii="Times New Roman" w:hAnsi="Times New Roman" w:cs="Times New Roman"/>
          <w:sz w:val="24"/>
        </w:rPr>
        <w:t>GHGs based on the GWP. The concept behind CO</w:t>
      </w:r>
      <w:r w:rsidR="00D1608F">
        <w:rPr>
          <w:rFonts w:ascii="Times New Roman" w:hAnsi="Times New Roman" w:cs="Times New Roman"/>
          <w:sz w:val="24"/>
          <w:vertAlign w:val="subscript"/>
        </w:rPr>
        <w:t>2</w:t>
      </w:r>
      <w:r w:rsidR="00D1608F">
        <w:rPr>
          <w:rFonts w:ascii="Times New Roman" w:hAnsi="Times New Roman" w:cs="Times New Roman"/>
          <w:sz w:val="24"/>
        </w:rPr>
        <w:t xml:space="preserve">e is to express </w:t>
      </w:r>
      <w:r w:rsidR="00A539B2">
        <w:rPr>
          <w:rFonts w:ascii="Times New Roman" w:hAnsi="Times New Roman" w:cs="Times New Roman"/>
          <w:sz w:val="24"/>
        </w:rPr>
        <w:t xml:space="preserve">the RF </w:t>
      </w:r>
      <w:r w:rsidR="00D1608F">
        <w:rPr>
          <w:rFonts w:ascii="Times New Roman" w:hAnsi="Times New Roman" w:cs="Times New Roman"/>
          <w:sz w:val="24"/>
        </w:rPr>
        <w:t>all GHGs as a common unit in terms of CO</w:t>
      </w:r>
      <w:r w:rsidR="00D1608F">
        <w:rPr>
          <w:rFonts w:ascii="Times New Roman" w:hAnsi="Times New Roman" w:cs="Times New Roman"/>
          <w:sz w:val="24"/>
          <w:vertAlign w:val="subscript"/>
        </w:rPr>
        <w:t>2</w:t>
      </w:r>
      <w:r w:rsidR="00731EF4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31EF4">
        <w:rPr>
          <w:rFonts w:ascii="Times New Roman" w:hAnsi="Times New Roman" w:cs="Times New Roman"/>
          <w:sz w:val="24"/>
        </w:rPr>
        <w:t>so as to be able to effectively measure the carbon footprint of an item or process within a single number</w:t>
      </w:r>
      <w:r w:rsidR="00D1608F">
        <w:rPr>
          <w:rFonts w:ascii="Times New Roman" w:hAnsi="Times New Roman" w:cs="Times New Roman"/>
          <w:sz w:val="24"/>
        </w:rPr>
        <w:t>.</w:t>
      </w:r>
      <w:r w:rsidR="00A44172">
        <w:rPr>
          <w:rFonts w:ascii="Times New Roman" w:hAnsi="Times New Roman" w:cs="Times New Roman"/>
          <w:sz w:val="24"/>
        </w:rPr>
        <w:t xml:space="preserve"> The formula for finding the CO</w:t>
      </w:r>
      <w:r w:rsidR="00A44172">
        <w:rPr>
          <w:rFonts w:ascii="Times New Roman" w:hAnsi="Times New Roman" w:cs="Times New Roman"/>
          <w:sz w:val="24"/>
          <w:vertAlign w:val="subscript"/>
        </w:rPr>
        <w:t>2</w:t>
      </w:r>
      <w:r w:rsidR="00A44172">
        <w:rPr>
          <w:rFonts w:ascii="Times New Roman" w:hAnsi="Times New Roman" w:cs="Times New Roman"/>
          <w:sz w:val="24"/>
        </w:rPr>
        <w:t xml:space="preserve">e of a given gas is: </w:t>
      </w:r>
      <m:oMath>
        <m:r>
          <w:rPr>
            <w:rFonts w:ascii="Cambria Math" w:hAnsi="Cambria Math" w:cs="Times New Roman"/>
            <w:sz w:val="24"/>
          </w:rPr>
          <m:t>CO2e=(mass of gas)∙GWP</m:t>
        </m:r>
      </m:oMath>
      <w:r w:rsidR="002546BC">
        <w:rPr>
          <w:rFonts w:ascii="Times New Roman" w:hAnsi="Times New Roman" w:cs="Times New Roman"/>
          <w:sz w:val="24"/>
        </w:rPr>
        <w:t xml:space="preserve"> (</w:t>
      </w:r>
      <w:r w:rsidR="005F127D">
        <w:rPr>
          <w:rFonts w:ascii="Times New Roman" w:hAnsi="Times New Roman" w:cs="Times New Roman"/>
          <w:sz w:val="24"/>
        </w:rPr>
        <w:t>GHG Management Institute 2010</w:t>
      </w:r>
      <w:r w:rsidR="002546BC">
        <w:rPr>
          <w:rFonts w:ascii="Times New Roman" w:hAnsi="Times New Roman" w:cs="Times New Roman"/>
          <w:sz w:val="24"/>
        </w:rPr>
        <w:t>)</w:t>
      </w:r>
      <w:r w:rsidR="00BC5D26">
        <w:rPr>
          <w:rFonts w:ascii="Times New Roman" w:hAnsi="Times New Roman" w:cs="Times New Roman"/>
          <w:sz w:val="24"/>
        </w:rPr>
        <w:t>.</w:t>
      </w:r>
      <w:r w:rsidR="00FB5A62">
        <w:rPr>
          <w:rFonts w:ascii="Times New Roman" w:hAnsi="Times New Roman" w:cs="Times New Roman"/>
          <w:sz w:val="24"/>
        </w:rPr>
        <w:t xml:space="preserve"> </w:t>
      </w:r>
      <w:r w:rsidR="006E513E">
        <w:rPr>
          <w:rFonts w:ascii="Times New Roman" w:hAnsi="Times New Roman" w:cs="Times New Roman"/>
          <w:sz w:val="24"/>
        </w:rPr>
        <w:t xml:space="preserve">To summarize, GHGs result in positive RF, leading to an increase in the Earth’s temperature. The </w:t>
      </w:r>
      <w:r w:rsidR="00D16B1A">
        <w:rPr>
          <w:rFonts w:ascii="Times New Roman" w:hAnsi="Times New Roman" w:cs="Times New Roman"/>
          <w:sz w:val="24"/>
        </w:rPr>
        <w:t>GWP of different GHGs are used to create a standard unit expressed in CO</w:t>
      </w:r>
      <w:r w:rsidR="00D16B1A">
        <w:rPr>
          <w:rFonts w:ascii="Times New Roman" w:hAnsi="Times New Roman" w:cs="Times New Roman"/>
          <w:sz w:val="24"/>
          <w:vertAlign w:val="subscript"/>
        </w:rPr>
        <w:t>2</w:t>
      </w:r>
      <w:r w:rsidR="0064603D">
        <w:rPr>
          <w:rFonts w:ascii="Times New Roman" w:hAnsi="Times New Roman" w:cs="Times New Roman"/>
          <w:sz w:val="24"/>
        </w:rPr>
        <w:t>e, which is used in measuring the carbon footprint of any item or process.</w:t>
      </w:r>
    </w:p>
    <w:p w:rsidR="003A32B1" w:rsidRDefault="003A32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0538A" w:rsidRDefault="003A32B1" w:rsidP="003A32B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References</w:t>
      </w:r>
    </w:p>
    <w:p w:rsidR="00491D0E" w:rsidRDefault="00491D0E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491D0E">
        <w:rPr>
          <w:rFonts w:ascii="Times New Roman" w:hAnsi="Times New Roman" w:cs="Times New Roman"/>
          <w:sz w:val="24"/>
        </w:rPr>
        <w:t>"Carbon footprint." Dictionar</w:t>
      </w:r>
      <w:r>
        <w:rPr>
          <w:rFonts w:ascii="Times New Roman" w:hAnsi="Times New Roman" w:cs="Times New Roman"/>
          <w:sz w:val="24"/>
        </w:rPr>
        <w:t>y.com. Accessed April 17, 2017.</w:t>
      </w:r>
      <w:r>
        <w:rPr>
          <w:rFonts w:ascii="Times New Roman" w:hAnsi="Times New Roman" w:cs="Times New Roman"/>
          <w:sz w:val="24"/>
        </w:rPr>
        <w:tab/>
      </w:r>
      <w:r w:rsidRPr="00491D0E">
        <w:rPr>
          <w:rFonts w:ascii="Times New Roman" w:hAnsi="Times New Roman" w:cs="Times New Roman"/>
          <w:sz w:val="24"/>
        </w:rPr>
        <w:t>http://www.dictionary.com/browse/carbon-footprint?s=t.</w:t>
      </w:r>
    </w:p>
    <w:p w:rsidR="002B30F3" w:rsidRDefault="002B30F3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2B30F3">
        <w:rPr>
          <w:rFonts w:ascii="Times New Roman" w:hAnsi="Times New Roman" w:cs="Times New Roman"/>
          <w:sz w:val="24"/>
        </w:rPr>
        <w:t>Climate change 2001 IPCC third assessment report. Geneva: IPCC, 2001.</w:t>
      </w:r>
    </w:p>
    <w:p w:rsidR="00817E65" w:rsidRDefault="00491D0E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491D0E">
        <w:rPr>
          <w:rFonts w:ascii="Times New Roman" w:hAnsi="Times New Roman" w:cs="Times New Roman"/>
          <w:sz w:val="24"/>
        </w:rPr>
        <w:t>"GLOSSARY." IPCC - Intergovernmental Panel on Climate C</w:t>
      </w:r>
      <w:r>
        <w:rPr>
          <w:rFonts w:ascii="Times New Roman" w:hAnsi="Times New Roman" w:cs="Times New Roman"/>
          <w:sz w:val="24"/>
        </w:rPr>
        <w:t>hange. Accessed April 17, 2017.</w:t>
      </w:r>
      <w:r>
        <w:rPr>
          <w:rFonts w:ascii="Times New Roman" w:hAnsi="Times New Roman" w:cs="Times New Roman"/>
          <w:sz w:val="24"/>
        </w:rPr>
        <w:tab/>
      </w:r>
      <w:r w:rsidRPr="00491D0E">
        <w:rPr>
          <w:rFonts w:ascii="Times New Roman" w:hAnsi="Times New Roman" w:cs="Times New Roman"/>
          <w:sz w:val="24"/>
        </w:rPr>
        <w:t>https://www.ipcc.ch/publications_and_data/publications_and_data_glossary.shtml.</w:t>
      </w:r>
    </w:p>
    <w:p w:rsidR="00817E65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817E65">
        <w:rPr>
          <w:rFonts w:ascii="Times New Roman" w:hAnsi="Times New Roman" w:cs="Times New Roman"/>
          <w:sz w:val="24"/>
        </w:rPr>
        <w:t>"Radiative Forcing." CORE: Radiative Fo</w:t>
      </w:r>
      <w:r>
        <w:rPr>
          <w:rFonts w:ascii="Times New Roman" w:hAnsi="Times New Roman" w:cs="Times New Roman"/>
          <w:sz w:val="24"/>
        </w:rPr>
        <w:t>rcing. Accessed April 17, 2017.</w:t>
      </w:r>
      <w:r>
        <w:rPr>
          <w:rFonts w:ascii="Times New Roman" w:hAnsi="Times New Roman" w:cs="Times New Roman"/>
          <w:sz w:val="24"/>
        </w:rPr>
        <w:tab/>
      </w:r>
      <w:r w:rsidRPr="00EB15F9">
        <w:rPr>
          <w:rFonts w:ascii="Times New Roman" w:hAnsi="Times New Roman" w:cs="Times New Roman"/>
          <w:sz w:val="24"/>
        </w:rPr>
        <w:t>http://www.co2offsetresearch.org/aviation/RF.html</w:t>
      </w:r>
      <w:r w:rsidR="00EB15F9">
        <w:rPr>
          <w:rFonts w:ascii="Times New Roman" w:hAnsi="Times New Roman" w:cs="Times New Roman"/>
          <w:sz w:val="24"/>
        </w:rPr>
        <w:t>.</w:t>
      </w:r>
    </w:p>
    <w:p w:rsidR="00817E65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817E65">
        <w:rPr>
          <w:rFonts w:ascii="Times New Roman" w:hAnsi="Times New Roman" w:cs="Times New Roman"/>
          <w:sz w:val="24"/>
        </w:rPr>
        <w:t>Shaun@darkoptimism.org, Shaun Chamberlin -. "</w:t>
      </w:r>
      <w:proofErr w:type="spellStart"/>
      <w:r w:rsidRPr="00817E65">
        <w:rPr>
          <w:rFonts w:ascii="Times New Roman" w:hAnsi="Times New Roman" w:cs="Times New Roman"/>
          <w:sz w:val="24"/>
        </w:rPr>
        <w:t>Da</w:t>
      </w:r>
      <w:r>
        <w:rPr>
          <w:rFonts w:ascii="Times New Roman" w:hAnsi="Times New Roman" w:cs="Times New Roman"/>
          <w:sz w:val="24"/>
        </w:rPr>
        <w:t>rkOptimism</w:t>
      </w:r>
      <w:proofErr w:type="spellEnd"/>
      <w:r>
        <w:rPr>
          <w:rFonts w:ascii="Times New Roman" w:hAnsi="Times New Roman" w:cs="Times New Roman"/>
          <w:sz w:val="24"/>
        </w:rPr>
        <w:t>." Dark Optimism RSS.</w:t>
      </w:r>
      <w:r>
        <w:rPr>
          <w:rFonts w:ascii="Times New Roman" w:hAnsi="Times New Roman" w:cs="Times New Roman"/>
          <w:sz w:val="24"/>
        </w:rPr>
        <w:tab/>
      </w:r>
      <w:r w:rsidRPr="00817E65">
        <w:rPr>
          <w:rFonts w:ascii="Times New Roman" w:hAnsi="Times New Roman" w:cs="Times New Roman"/>
          <w:sz w:val="24"/>
        </w:rPr>
        <w:t>September 3,</w:t>
      </w:r>
      <w:r>
        <w:rPr>
          <w:rFonts w:ascii="Times New Roman" w:hAnsi="Times New Roman" w:cs="Times New Roman"/>
          <w:sz w:val="24"/>
        </w:rPr>
        <w:t xml:space="preserve"> 2008. Accessed April 17, 2017.</w:t>
      </w:r>
      <w:r>
        <w:rPr>
          <w:rFonts w:ascii="Times New Roman" w:hAnsi="Times New Roman" w:cs="Times New Roman"/>
          <w:sz w:val="24"/>
        </w:rPr>
        <w:tab/>
      </w:r>
      <w:r w:rsidRPr="00EB15F9">
        <w:rPr>
          <w:rFonts w:ascii="Times New Roman" w:hAnsi="Times New Roman" w:cs="Times New Roman"/>
          <w:sz w:val="24"/>
        </w:rPr>
        <w:t>http://www.darkoptimism.org/2008/09/03/the-climate-science-translation-guide/</w:t>
      </w:r>
      <w:r w:rsidR="00EB15F9">
        <w:rPr>
          <w:rFonts w:ascii="Times New Roman" w:hAnsi="Times New Roman" w:cs="Times New Roman"/>
          <w:sz w:val="24"/>
        </w:rPr>
        <w:t>.</w:t>
      </w:r>
    </w:p>
    <w:p w:rsidR="00EB15F9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817E65">
        <w:rPr>
          <w:rFonts w:ascii="Times New Roman" w:hAnsi="Times New Roman" w:cs="Times New Roman"/>
          <w:sz w:val="24"/>
        </w:rPr>
        <w:t>"Understanding Global Warming Potentials." EPA. February 14,</w:t>
      </w:r>
      <w:r>
        <w:rPr>
          <w:rFonts w:ascii="Times New Roman" w:hAnsi="Times New Roman" w:cs="Times New Roman"/>
          <w:sz w:val="24"/>
        </w:rPr>
        <w:t xml:space="preserve"> 2017. Accessed April 17, 2017.</w:t>
      </w:r>
      <w:r>
        <w:rPr>
          <w:rFonts w:ascii="Times New Roman" w:hAnsi="Times New Roman" w:cs="Times New Roman"/>
          <w:sz w:val="24"/>
        </w:rPr>
        <w:tab/>
      </w:r>
      <w:r w:rsidRPr="00EB15F9">
        <w:rPr>
          <w:rFonts w:ascii="Times New Roman" w:hAnsi="Times New Roman" w:cs="Times New Roman"/>
          <w:sz w:val="24"/>
        </w:rPr>
        <w:t>https://www.epa.gov/ghgemissions/understanding-global-warming-potentials</w:t>
      </w:r>
      <w:r w:rsidR="00EB15F9">
        <w:rPr>
          <w:rFonts w:ascii="Times New Roman" w:hAnsi="Times New Roman" w:cs="Times New Roman"/>
          <w:sz w:val="24"/>
        </w:rPr>
        <w:t>.</w:t>
      </w:r>
    </w:p>
    <w:p w:rsidR="00491D0E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817E65">
        <w:rPr>
          <w:rFonts w:ascii="Times New Roman" w:hAnsi="Times New Roman" w:cs="Times New Roman"/>
          <w:sz w:val="24"/>
        </w:rPr>
        <w:t>United Nations Framework Convention on Climate Cha</w:t>
      </w:r>
      <w:r>
        <w:rPr>
          <w:rFonts w:ascii="Times New Roman" w:hAnsi="Times New Roman" w:cs="Times New Roman"/>
          <w:sz w:val="24"/>
        </w:rPr>
        <w:t>nge. Global Warming Potentials.</w:t>
      </w:r>
      <w:r>
        <w:rPr>
          <w:rFonts w:ascii="Times New Roman" w:hAnsi="Times New Roman" w:cs="Times New Roman"/>
          <w:sz w:val="24"/>
        </w:rPr>
        <w:tab/>
      </w:r>
      <w:r w:rsidRPr="00817E65">
        <w:rPr>
          <w:rFonts w:ascii="Times New Roman" w:hAnsi="Times New Roman" w:cs="Times New Roman"/>
          <w:sz w:val="24"/>
        </w:rPr>
        <w:t xml:space="preserve">December 03, 2007. Accessed April 17, 2017. </w:t>
      </w:r>
      <w:r w:rsidR="00491D0E" w:rsidRPr="00491D0E">
        <w:rPr>
          <w:rFonts w:ascii="Times New Roman" w:hAnsi="Times New Roman" w:cs="Times New Roman"/>
          <w:sz w:val="24"/>
        </w:rPr>
        <w:t>http://unfccc.int/ghg_data/items/3825.php</w:t>
      </w:r>
      <w:r w:rsidR="00491D0E">
        <w:rPr>
          <w:rFonts w:ascii="Times New Roman" w:hAnsi="Times New Roman" w:cs="Times New Roman"/>
          <w:sz w:val="24"/>
        </w:rPr>
        <w:t>.</w:t>
      </w:r>
    </w:p>
    <w:p w:rsidR="0091310E" w:rsidRDefault="00491D0E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491D0E">
        <w:rPr>
          <w:rFonts w:ascii="Times New Roman" w:hAnsi="Times New Roman" w:cs="Times New Roman"/>
          <w:sz w:val="24"/>
        </w:rPr>
        <w:t>"What is a carbon footprint." Time for chang</w:t>
      </w:r>
      <w:r>
        <w:rPr>
          <w:rFonts w:ascii="Times New Roman" w:hAnsi="Times New Roman" w:cs="Times New Roman"/>
          <w:sz w:val="24"/>
        </w:rPr>
        <w:t>e. Accessed April 17, 2017.</w:t>
      </w:r>
      <w:r>
        <w:rPr>
          <w:rFonts w:ascii="Times New Roman" w:hAnsi="Times New Roman" w:cs="Times New Roman"/>
          <w:sz w:val="24"/>
        </w:rPr>
        <w:tab/>
      </w:r>
      <w:r w:rsidR="0091310E" w:rsidRPr="0091310E">
        <w:rPr>
          <w:rFonts w:ascii="Times New Roman" w:hAnsi="Times New Roman" w:cs="Times New Roman"/>
          <w:sz w:val="24"/>
        </w:rPr>
        <w:t>http://timeforchange.org/what-is-a-carbon-footprint-definition</w:t>
      </w:r>
      <w:r w:rsidR="0091310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B15F9" w:rsidRPr="00D16B1A" w:rsidRDefault="00EF6AD7" w:rsidP="00EF6AD7">
      <w:pPr>
        <w:spacing w:line="240" w:lineRule="auto"/>
        <w:rPr>
          <w:rFonts w:ascii="Times New Roman" w:hAnsi="Times New Roman" w:cs="Times New Roman"/>
          <w:sz w:val="24"/>
        </w:rPr>
      </w:pPr>
      <w:r w:rsidRPr="00EF6AD7">
        <w:rPr>
          <w:rFonts w:ascii="Times New Roman" w:hAnsi="Times New Roman" w:cs="Times New Roman"/>
          <w:sz w:val="24"/>
        </w:rPr>
        <w:t>"What is a Global Warming Potential? And which one do I u</w:t>
      </w:r>
      <w:r>
        <w:rPr>
          <w:rFonts w:ascii="Times New Roman" w:hAnsi="Times New Roman" w:cs="Times New Roman"/>
          <w:sz w:val="24"/>
        </w:rPr>
        <w:t>se?" GHG and Carbon Accounting,</w:t>
      </w:r>
      <w:r>
        <w:rPr>
          <w:rFonts w:ascii="Times New Roman" w:hAnsi="Times New Roman" w:cs="Times New Roman"/>
          <w:sz w:val="24"/>
        </w:rPr>
        <w:tab/>
      </w:r>
      <w:r w:rsidRPr="00EF6AD7">
        <w:rPr>
          <w:rFonts w:ascii="Times New Roman" w:hAnsi="Times New Roman" w:cs="Times New Roman"/>
          <w:sz w:val="24"/>
        </w:rPr>
        <w:t>Auditing, Management &amp; Training | Greenhouse Gas</w:t>
      </w:r>
      <w:r>
        <w:rPr>
          <w:rFonts w:ascii="Times New Roman" w:hAnsi="Times New Roman" w:cs="Times New Roman"/>
          <w:sz w:val="24"/>
        </w:rPr>
        <w:t xml:space="preserve"> Management Institute. June 28,</w:t>
      </w:r>
      <w:r>
        <w:rPr>
          <w:rFonts w:ascii="Times New Roman" w:hAnsi="Times New Roman" w:cs="Times New Roman"/>
          <w:sz w:val="24"/>
        </w:rPr>
        <w:tab/>
        <w:t xml:space="preserve">2010. Accessed April 17, 2017. </w:t>
      </w:r>
      <w:r>
        <w:rPr>
          <w:rFonts w:ascii="Times New Roman" w:hAnsi="Times New Roman" w:cs="Times New Roman"/>
          <w:sz w:val="24"/>
        </w:rPr>
        <w:br/>
        <w:t xml:space="preserve">            </w:t>
      </w:r>
      <w:r w:rsidRPr="00EF6AD7">
        <w:rPr>
          <w:rFonts w:ascii="Times New Roman" w:hAnsi="Times New Roman" w:cs="Times New Roman"/>
          <w:sz w:val="24"/>
        </w:rPr>
        <w:t>https://ghginstitute.org/2010/06/28/what-is-a-global-warming-potential/.</w:t>
      </w:r>
    </w:p>
    <w:sectPr w:rsidR="00EB15F9" w:rsidRPr="00D16B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7E" w:rsidRDefault="003F3C7E" w:rsidP="005231EA">
      <w:pPr>
        <w:spacing w:after="0" w:line="240" w:lineRule="auto"/>
      </w:pPr>
      <w:r>
        <w:separator/>
      </w:r>
    </w:p>
  </w:endnote>
  <w:endnote w:type="continuationSeparator" w:id="0">
    <w:p w:rsidR="003F3C7E" w:rsidRDefault="003F3C7E" w:rsidP="0052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7E" w:rsidRDefault="003F3C7E" w:rsidP="005231EA">
      <w:pPr>
        <w:spacing w:after="0" w:line="240" w:lineRule="auto"/>
      </w:pPr>
      <w:r>
        <w:separator/>
      </w:r>
    </w:p>
  </w:footnote>
  <w:footnote w:type="continuationSeparator" w:id="0">
    <w:p w:rsidR="003F3C7E" w:rsidRDefault="003F3C7E" w:rsidP="00523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2311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31EA" w:rsidRDefault="005231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1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231EA" w:rsidRDefault="00523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91"/>
    <w:rsid w:val="0002234D"/>
    <w:rsid w:val="000232E1"/>
    <w:rsid w:val="0004006D"/>
    <w:rsid w:val="00047315"/>
    <w:rsid w:val="00081B01"/>
    <w:rsid w:val="00085A41"/>
    <w:rsid w:val="00091CB2"/>
    <w:rsid w:val="00117883"/>
    <w:rsid w:val="0015752A"/>
    <w:rsid w:val="00187691"/>
    <w:rsid w:val="001A78FF"/>
    <w:rsid w:val="001B6293"/>
    <w:rsid w:val="001C43B0"/>
    <w:rsid w:val="0020103A"/>
    <w:rsid w:val="00213DDF"/>
    <w:rsid w:val="00236E2F"/>
    <w:rsid w:val="00240AE8"/>
    <w:rsid w:val="002546BC"/>
    <w:rsid w:val="00264BCA"/>
    <w:rsid w:val="0026703F"/>
    <w:rsid w:val="002964C1"/>
    <w:rsid w:val="002B1DD0"/>
    <w:rsid w:val="002B30F3"/>
    <w:rsid w:val="002C66B5"/>
    <w:rsid w:val="002D1C99"/>
    <w:rsid w:val="002D5E1B"/>
    <w:rsid w:val="002E5C1E"/>
    <w:rsid w:val="002F46EC"/>
    <w:rsid w:val="00304062"/>
    <w:rsid w:val="003239BE"/>
    <w:rsid w:val="00345392"/>
    <w:rsid w:val="00375A63"/>
    <w:rsid w:val="00376588"/>
    <w:rsid w:val="00383B87"/>
    <w:rsid w:val="003A32B1"/>
    <w:rsid w:val="003C2073"/>
    <w:rsid w:val="003F3C7E"/>
    <w:rsid w:val="003F69EF"/>
    <w:rsid w:val="004127E1"/>
    <w:rsid w:val="00422710"/>
    <w:rsid w:val="00433FBD"/>
    <w:rsid w:val="004356DF"/>
    <w:rsid w:val="0043748B"/>
    <w:rsid w:val="004537AD"/>
    <w:rsid w:val="00473B81"/>
    <w:rsid w:val="0047534E"/>
    <w:rsid w:val="00491D0E"/>
    <w:rsid w:val="004945D3"/>
    <w:rsid w:val="004A316D"/>
    <w:rsid w:val="004B0E5A"/>
    <w:rsid w:val="004C69DD"/>
    <w:rsid w:val="004D37DF"/>
    <w:rsid w:val="004E3A57"/>
    <w:rsid w:val="004F6D68"/>
    <w:rsid w:val="00502589"/>
    <w:rsid w:val="005040DF"/>
    <w:rsid w:val="00505FC5"/>
    <w:rsid w:val="0051682C"/>
    <w:rsid w:val="005231EA"/>
    <w:rsid w:val="005401F5"/>
    <w:rsid w:val="00543C68"/>
    <w:rsid w:val="005859E5"/>
    <w:rsid w:val="00591622"/>
    <w:rsid w:val="005D4C5C"/>
    <w:rsid w:val="005D7FD6"/>
    <w:rsid w:val="005E6A67"/>
    <w:rsid w:val="005F127D"/>
    <w:rsid w:val="0062467F"/>
    <w:rsid w:val="00641320"/>
    <w:rsid w:val="006429D4"/>
    <w:rsid w:val="0064603D"/>
    <w:rsid w:val="0065085D"/>
    <w:rsid w:val="00656186"/>
    <w:rsid w:val="0066296D"/>
    <w:rsid w:val="00680224"/>
    <w:rsid w:val="00687004"/>
    <w:rsid w:val="006A28AD"/>
    <w:rsid w:val="006B40E5"/>
    <w:rsid w:val="006E4CC2"/>
    <w:rsid w:val="006E513E"/>
    <w:rsid w:val="007103D1"/>
    <w:rsid w:val="00722015"/>
    <w:rsid w:val="007304B5"/>
    <w:rsid w:val="00731EF4"/>
    <w:rsid w:val="00736FE0"/>
    <w:rsid w:val="00754D34"/>
    <w:rsid w:val="00766275"/>
    <w:rsid w:val="00781AA4"/>
    <w:rsid w:val="007874F4"/>
    <w:rsid w:val="007B45CF"/>
    <w:rsid w:val="007C7278"/>
    <w:rsid w:val="007D4F6B"/>
    <w:rsid w:val="0080538A"/>
    <w:rsid w:val="00817E65"/>
    <w:rsid w:val="00850968"/>
    <w:rsid w:val="00853606"/>
    <w:rsid w:val="00877A7C"/>
    <w:rsid w:val="00892AD4"/>
    <w:rsid w:val="00892ADC"/>
    <w:rsid w:val="008A1523"/>
    <w:rsid w:val="008A1CED"/>
    <w:rsid w:val="008A74F9"/>
    <w:rsid w:val="008C1C4F"/>
    <w:rsid w:val="008D210A"/>
    <w:rsid w:val="008D4030"/>
    <w:rsid w:val="008E09D7"/>
    <w:rsid w:val="00905F00"/>
    <w:rsid w:val="0091310E"/>
    <w:rsid w:val="00941E59"/>
    <w:rsid w:val="00955818"/>
    <w:rsid w:val="0096245D"/>
    <w:rsid w:val="009678AA"/>
    <w:rsid w:val="0097418F"/>
    <w:rsid w:val="009A2A0D"/>
    <w:rsid w:val="009D6770"/>
    <w:rsid w:val="009E507D"/>
    <w:rsid w:val="009F0ACC"/>
    <w:rsid w:val="00A2201C"/>
    <w:rsid w:val="00A44172"/>
    <w:rsid w:val="00A539B2"/>
    <w:rsid w:val="00A67A6C"/>
    <w:rsid w:val="00A87735"/>
    <w:rsid w:val="00A9704C"/>
    <w:rsid w:val="00AF2280"/>
    <w:rsid w:val="00AF2487"/>
    <w:rsid w:val="00B116AE"/>
    <w:rsid w:val="00B64B9E"/>
    <w:rsid w:val="00B95952"/>
    <w:rsid w:val="00BC01AC"/>
    <w:rsid w:val="00BC5D26"/>
    <w:rsid w:val="00BE0761"/>
    <w:rsid w:val="00BF27AA"/>
    <w:rsid w:val="00C001B7"/>
    <w:rsid w:val="00C02174"/>
    <w:rsid w:val="00C71A69"/>
    <w:rsid w:val="00C82E63"/>
    <w:rsid w:val="00C956E1"/>
    <w:rsid w:val="00CB533B"/>
    <w:rsid w:val="00CC2F4C"/>
    <w:rsid w:val="00CD114E"/>
    <w:rsid w:val="00CD29BA"/>
    <w:rsid w:val="00D1608F"/>
    <w:rsid w:val="00D16B1A"/>
    <w:rsid w:val="00D264C1"/>
    <w:rsid w:val="00D27767"/>
    <w:rsid w:val="00D42540"/>
    <w:rsid w:val="00D52956"/>
    <w:rsid w:val="00D61284"/>
    <w:rsid w:val="00D947AC"/>
    <w:rsid w:val="00DA646B"/>
    <w:rsid w:val="00DF185E"/>
    <w:rsid w:val="00DF6DFA"/>
    <w:rsid w:val="00E2459F"/>
    <w:rsid w:val="00E41D18"/>
    <w:rsid w:val="00E51DE7"/>
    <w:rsid w:val="00E53110"/>
    <w:rsid w:val="00E557F2"/>
    <w:rsid w:val="00E5686B"/>
    <w:rsid w:val="00E57966"/>
    <w:rsid w:val="00E6696A"/>
    <w:rsid w:val="00E772AB"/>
    <w:rsid w:val="00EB15F9"/>
    <w:rsid w:val="00EB2170"/>
    <w:rsid w:val="00EB3BC9"/>
    <w:rsid w:val="00EC0022"/>
    <w:rsid w:val="00EC729E"/>
    <w:rsid w:val="00ED481B"/>
    <w:rsid w:val="00EF6AD7"/>
    <w:rsid w:val="00F00D06"/>
    <w:rsid w:val="00F03721"/>
    <w:rsid w:val="00F12870"/>
    <w:rsid w:val="00F279D2"/>
    <w:rsid w:val="00F32F3C"/>
    <w:rsid w:val="00F50254"/>
    <w:rsid w:val="00F52A4B"/>
    <w:rsid w:val="00F72188"/>
    <w:rsid w:val="00F93621"/>
    <w:rsid w:val="00F94AD0"/>
    <w:rsid w:val="00FB5A62"/>
    <w:rsid w:val="00FC55F9"/>
    <w:rsid w:val="00F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6A88"/>
  <w15:chartTrackingRefBased/>
  <w15:docId w15:val="{4A1DE94A-DEA4-4118-B0F4-B29D6D4B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E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1EA"/>
  </w:style>
  <w:style w:type="paragraph" w:styleId="Footer">
    <w:name w:val="footer"/>
    <w:basedOn w:val="Normal"/>
    <w:link w:val="FooterChar"/>
    <w:uiPriority w:val="99"/>
    <w:unhideWhenUsed/>
    <w:rsid w:val="0052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1EA"/>
  </w:style>
  <w:style w:type="character" w:styleId="Hyperlink">
    <w:name w:val="Hyperlink"/>
    <w:basedOn w:val="DefaultParagraphFont"/>
    <w:uiPriority w:val="99"/>
    <w:unhideWhenUsed/>
    <w:rsid w:val="00817E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E6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A1E38-EB98-474D-80B0-DAD20954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166</cp:revision>
  <dcterms:created xsi:type="dcterms:W3CDTF">2017-04-17T02:18:00Z</dcterms:created>
  <dcterms:modified xsi:type="dcterms:W3CDTF">2017-04-23T23:35:00Z</dcterms:modified>
</cp:coreProperties>
</file>