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GestureFlow: Embodied Rhythm Management for Digital Nomads Through Sensing-Instead-of-Controlling</w:t>
      </w:r>
    </w:p>
    <w:p/>
    <w:p>
      <w:pPr>
        <w:jc w:val="center"/>
      </w:pPr>
      <w:r>
        <w:rPr>
          <w:rFonts w:ascii="Times New Roman" w:hAnsi="Times New Roman"/>
          <w:sz w:val="20"/>
        </w:rPr>
        <w:t>Jiajun Wu¹*, Junfeng Wang¹</w:t>
      </w:r>
    </w:p>
    <w:p>
      <w:pPr>
        <w:jc w:val="center"/>
      </w:pPr>
      <w:r>
        <w:rPr>
          <w:rFonts w:ascii="Times New Roman" w:hAnsi="Times New Roman"/>
          <w:sz w:val="18"/>
        </w:rPr>
        <w:t>¹School of Creative Design, Shenzhen Technology University, Shenzhen 518118, China</w:t>
      </w:r>
    </w:p>
    <w:p>
      <w:pPr>
        <w:jc w:val="center"/>
      </w:pPr>
      <w:r>
        <w:rPr>
          <w:rFonts w:ascii="Times New Roman" w:hAnsi="Times New Roman"/>
          <w:sz w:val="18"/>
        </w:rPr>
        <w:t>{epwujiajun@icloud.com, wangjunfeng@sztu.edu.cn}</w:t>
      </w:r>
    </w:p>
    <w:p>
      <w:pPr>
        <w:jc w:val="center"/>
      </w:pPr>
      <w:r>
        <w:rPr>
          <w:rFonts w:ascii="Times New Roman" w:hAnsi="Times New Roman"/>
          <w:sz w:val="18"/>
        </w:rPr>
        <w:t>*Corresponding author</w:t>
      </w:r>
    </w:p>
    <w:p/>
    <w:p/>
    <w:p>
      <w:r>
        <w:rPr>
          <w:rFonts w:ascii="Times New Roman" w:hAnsi="Times New Roman"/>
          <w:b/>
          <w:sz w:val="18"/>
        </w:rPr>
        <w:t>ABSTRACT</w:t>
      </w:r>
    </w:p>
    <w:p>
      <w:pPr/>
      <w:r>
        <w:t>Remote knowledge workers struggle with fragmented work rhythms across diverse environments, while current productivity tools exacerbate cognitive load through forced interruptions. We introduce GestureFlow, an embodied interaction system sensing natural hand movements through EMG-GSR fusion to support work rhythms without control. Our lightweight wrist-worn sensors capture coffee holding, keyboard tension, and relaxed grip patterns to understand cognitive states and provide ambient support when beneficial. Four-week study with 15 digital nomads shows 25% increase in focused time and 20% stress reduction (p&lt;0.01), with users reporting "feeling understood" rather than "controlled." We contribute: (1) lightweight multimodal sensing for embodied awareness, (2) just-in-time adaptive intervention system, (3) empirical insights into ambient productivity support that preserves user agency.</w:t>
      </w:r>
    </w:p>
    <w:p>
      <w:r>
        <w:rPr>
          <w:rFonts w:ascii="Times New Roman" w:hAnsi="Times New Roman"/>
          <w:b/>
          <w:sz w:val="18"/>
        </w:rPr>
        <w:t xml:space="preserve">CCS Concepts: </w:t>
      </w:r>
      <w:r>
        <w:t>• Human-centered computing~Embodied interaction • Human computer interaction (HCI)</w:t>
      </w:r>
    </w:p>
    <w:p>
      <w:r>
        <w:rPr>
          <w:rFonts w:ascii="Times New Roman" w:hAnsi="Times New Roman"/>
          <w:b/>
          <w:sz w:val="18"/>
        </w:rPr>
        <w:t xml:space="preserve">Keywords: </w:t>
      </w:r>
      <w:r>
        <w:t>Embodied interaction • Calm technology • Physiological computing • Digital nomads • Just-in-time adaptive interventions</w:t>
      </w:r>
    </w:p>
    <w:p>
      <w:r>
        <w:br w:type="page"/>
      </w:r>
    </w:p>
    <w:p>
      <w:r>
        <w:rPr>
          <w:rFonts w:ascii="Times New Roman" w:hAnsi="Times New Roman"/>
          <w:b/>
          <w:sz w:val="24"/>
        </w:rPr>
        <w:t>1 INTRODUCTION</w:t>
      </w:r>
    </w:p>
    <w:p>
      <w:pPr/>
      <w:r>
        <w:t>Remote knowledge workers increasingly blur boundaries between work and rest across diverse environments—coworking spaces in Bali, cafés in Lisbon, home offices in San Francisco. This fragmentation of traditional work rhythms creates significant HCI challenges: users struggle to maintain sustainable focus patterns, experience heightened cognitive load, and lack natural cues for work-rest transitions. Current productivity solutions exacerbate this problem through forced interruptions and rigid scheduling, demonstrating a fundamental mismatch between how users naturally work and how systems attempt to help.</w:t>
      </w:r>
    </w:p>
    <w:p>
      <w:pPr/>
      <w:r>
        <w:t>We observe that embodied signals—natural hand movements, postural changes, grip patterns—offer authentic insights into users' cognitive states without demanding explicit attention. However, existing approaches either require obtrusive monitoring or fail to provide meaningful support. This raises critical HCI questions: How can technology sense embodied states without disrupting natural work patterns? How can gentle support be provided that respects user autonomy while enhancing sustainable work practices?</w:t>
      </w:r>
    </w:p>
    <w:p>
      <w:pPr/>
      <w:r>
        <w:t>We introduce GestureFlow, an embodied interaction system that senses natural hand movements through EMG-GSR fusion to support digital nomads' work rhythms without control. Unlike invasive monitoring systems, our approach reads the body's natural language—coffee cup holding, keyboard tension, relaxed grip patterns—to understand underlying cognitive states and provide context-aware support when genuinely beneficial.</w:t>
      </w:r>
    </w:p>
    <w:p>
      <w:pPr/>
      <w:r>
        <w:t>Through a four-week study with 15 digital nomads across real-world work environments, we demonstrate significant improvements in focus time (+25%) and stress reduction (-20%), with participants describing the experience as "feeling understood" rather than "being controlled." We contribute: (1) a lightweight multimodal sensing framework for embodied awareness; (2) a just-in-time adaptive intervention system for ambient rhythm support; (3) empirical insights into designing embodied productivity systems that preserve user agency.</w:t>
      </w:r>
    </w:p>
    <w:p>
      <w:r>
        <w:rPr>
          <w:rFonts w:ascii="Times New Roman" w:hAnsi="Times New Roman"/>
          <w:b/>
          <w:sz w:val="24"/>
        </w:rPr>
        <w:t>2 RELATED WORK</w:t>
      </w:r>
    </w:p>
    <w:p>
      <w:pPr/>
      <w:r>
        <w:t>**Embodied Interaction and Physiological Sensing**: Dourish's foundational work establishes that cognitive states manifest through physical interactions [3]. Recent CHI research explores various physiological signals for context awareness, including eye movements [4], facial expressions [5], and posture patterns [6]. However, most systems focus on explicit gesture recognition rather than implicit state understanding, often requiring controlled environments or obtrusive equipment that disrupts natural work patterns.</w:t>
      </w:r>
    </w:p>
    <w:p>
      <w:pPr/>
      <w:r>
        <w:t>**Calm Technology and Ambient Interfaces**: Weiser and Brown's calm technology principles advocate for systems that operate at the periphery of attention [7]. Recent CHI work demonstrates ambient notification systems that provide awareness without disruption [8, 9]. However, these approaches often focus on information delivery rather than understanding and supporting users' internal states, missing opportunities for truly personalized support.</w:t>
      </w:r>
    </w:p>
    <w:p>
      <w:pPr/>
      <w:r>
        <w:t>**Just-in-Time Adaptive Interventions (JITAI)**: The JITAI framework provides theoretical grounding for delivering support at precisely the right moments [10]. Applied to productivity and health contexts, JITAI systems have shown promise for habit formation and behavior change [11]. However, existing implementations typically rely on explicit user input or smartphone usage patterns, failing to leverage rich embodied signals that could provide more nuanced understanding of users' readiness for intervention.</w:t>
      </w:r>
    </w:p>
    <w:p>
      <w:pPr/>
      <w:r>
        <w:t>**Physiological Computing for Work Support**: Recent systems use EMG and GSR to detect cognitive workload and stress levels [12, 13]. While technically successful, these approaches often require specialized equipment or laboratory settings, limiting their applicability in everyday work environments. Furthermore, they typically focus on monitoring rather than support, missing opportunities for enhancing user agency through collaborative rhythm management.</w:t>
      </w:r>
    </w:p>
    <w:p>
      <w:pPr/>
      <w:r>
        <w:t>Our contribution uniquely combines these areas by creating a lightweight, unobtrusive system that leverages natural hand movements for embodied understanding while providing ambient support that respects user autonomy—addressing key gaps in existing research on productivity and well-being technologies.</w:t>
      </w:r>
    </w:p>
    <w:p>
      <w:r>
        <w:rPr>
          <w:rFonts w:ascii="Times New Roman" w:hAnsi="Times New Roman"/>
          <w:b/>
          <w:sz w:val="24"/>
        </w:rPr>
        <w:t>3 SYSTEM DESIGN</w:t>
      </w:r>
    </w:p>
    <w:p>
      <w:pPr/>
      <w:r>
        <w:t>GestureFlow embodies a sensing-rather-than-controlling interaction philosophy that enables continuous understanding of users' work rhythms without disrupting natural patterns. Our system integrates three key components: lightweight physiological sensing, real-time embodied state interpretation, and ambient intervention delivery.</w:t>
      </w:r>
    </w:p>
    <w:p>
      <w:pPr/>
      <w:r>
        <w:t>**Hardware Architecture**: We implemented a wrist-worn sensing module combining EMG and GSR sensors in a form factor that doesn't interfere with natural hand movements. The EMG component uses 8 channels at 1kHz sampling to capture muscle activation patterns associated with different grip types and hand movements. The GSR sensor measures electrodermal activity at 100Hz, providing contextual information about emotional arousal and cognitive engagement. This complementary fusion enables accurate recognition of subtle hand movements: coffee cup holding (relaxed engagement), keyboard tension (focused work), relaxed grip (break state), and purposeful transitions between activities.</w:t>
      </w:r>
    </w:p>
    <w:p>
      <w:pPr/>
      <w:r>
        <w:t>**Signal Processing and Machine Learning**: Raw sensor data undergoes real-time processing through our EMG+GSR fusion pipeline. The system employs complementary filtering where EMG signals capture precise movement patterns while GSR provides contextual arousal information. Our machine learning model achieves 89% accuracy with &lt;100ms latency in classifying hand movements into four cognitive states: Work, Rest, Leisure, and Transitional states. Critically, the algorithm recognizes natural movement patterns rather than controlled gestures, allowing users to maintain their normal work behaviors without adaptation.</w:t>
      </w:r>
    </w:p>
    <w:p>
      <w:pPr/>
      <w:r>
        <w:t>**Ambient Intervention Design**: When the system detects patterns suggesting sustained focus without breaks or emerging fatigue, it offers gentle interventions through a cross-device interface. These interventions are designed to be ambient and easily ignorable: subtle vibration patterns, soft visual cues on the periphery of attention, or brief contextual suggestions. The system never forces behavior changes; instead, it provides options that users can accept or ignore based on their current needs and preferences.</w:t>
      </w:r>
    </w:p>
    <w:p>
      <w:pPr/>
      <w:r>
        <w:t>**Multi-Device Architecture**: GestureFlow spans macOS and iOS platforms to ensure continuous support across users' diverse work environments. The Mac dashboard provides ambient awareness of rhythm patterns without demanding attention, while the iOS app delivers personalized interventions and historical insights. This cross-device approach maintains continuity of support whether users work in coworking spaces, cafés, or home offices.</w:t>
      </w:r>
    </w:p>
    <w:p>
      <w:pPr/>
      <w:r>
        <w:t>Figure 1 illustrates our complete interaction loop, showing how natural hand movements are continuously sensed, interpreted as embodied states, and transformed into ambient support options that preserve user agency and flow states.</w:t>
      </w:r>
    </w:p>
    <w:p>
      <w:pPr/>
      <w:r>
        <w:t>[See Figure 1]</w:t>
      </w:r>
    </w:p>
    <w:p>
      <w:pPr>
        <w:jc w:val="center"/>
      </w:pPr>
      <w:r>
        <w:rPr>
          <w:rFonts w:ascii="Times New Roman" w:hAnsi="Times New Roman"/>
          <w:i/>
          <w:sz w:val="20"/>
        </w:rPr>
        <w:t>Figure 1: GestureFlow Interaction Loop: (A) Lightweight EMG-GSR sensors capture natural hand movements without disrupting work, (B) Real-time signal processing classifies movements into embodied states (Work/Rest/Leisure/Transition), (C) Ambient interventions delivered through cross-device interface, (D) User responses refine personalization while preserving agency</w:t>
      </w:r>
    </w:p>
    <w:p>
      <w:r>
        <w:rPr>
          <w:rFonts w:ascii="Times New Roman" w:hAnsi="Times New Roman"/>
          <w:b/>
          <w:sz w:val="24"/>
        </w:rPr>
        <w:t>4 USER STUDY</w:t>
      </w:r>
    </w:p>
    <w:p>
      <w:pPr/>
      <w:r>
        <w:t>We conducted a four-week mixed-methods field study to evaluate GestureFlow's effectiveness in supporting digital nomads' work rhythms across real-world environments.</w:t>
      </w:r>
    </w:p>
    <w:p>
      <w:pPr/>
      <w:r>
        <w:t>**Participants and Setting**: We recruited 15 digital nomads (8 male, 7 female, ages 25-42) including software developers, UX designers, technical writers, and content creators. All participants primarily work with computers and have flexible work schedules, regularly working across multiple locations. Participants had varying levels of experience with productivity tools, from beginners to power users, ensuring diverse perspectives on technology acceptance.</w:t>
      </w:r>
    </w:p>
    <w:p>
      <w:pPr/>
      <w:r>
        <w:t>**Methodology**: The study employed an ABAB crossover design to establish baseline measures while accounting for individual differences and temporal factors. Each participant used GestureFlow for two weeks (intervention periods) and worked without the system for two weeks (control periods), with order randomized across participants. This within-subjects design enables powerful statistical comparisons while minimizing learning effects and individual variability.</w:t>
      </w:r>
    </w:p>
    <w:p>
      <w:pPr/>
      <w:r>
        <w:t>**Data Collection**: We collected multiple data streams to capture both quantitative and qualitative aspects of user experience: (1) System-logged interaction data showing focused work periods, intervention responses, and usage patterns; (2) Daily self-reported stress levels using a 7-point Likert scale and productivity ratings; (3) Weekly semi-structured interviews exploring user experiences, perceived usefulness, and emotional responses; (4) Experience diaries capturing moment-to-moment interactions, contextual factors, and reflective insights.</w:t>
      </w:r>
    </w:p>
    <w:p>
      <w:pPr/>
      <w:r>
        <w:t>**Results**: Statistical analysis revealed significant improvements during intervention periods compared to control periods. Focused work time increased by 25% (t(14) = 3.42, p &lt; 0.01, Cohen's d = 0.88), indicating a large effect size. Self-reported stress levels decreased by 20% (t(14) = -2.87, p &lt; 0.05, d = 0.74). Participants responded to gentle interventions 82% of the time when offered, suggesting high acceptance of ambient support. Technical performance remained consistent throughout the study with 89% gesture recognition accuracy and sub-100ms response times.</w:t>
      </w:r>
    </w:p>
    <w:p>
      <w:pPr/>
      <w:r>
        <w:t>**Qualitative Findings**: Thematic analysis of interview transcripts and experience diaries revealed three consistent themes across participants. First, users developed trust in the system's ability to understand their needs, with one participant noting: "The system seems to know when I'm getting tired before I do, which helps me take breaks before I get overwhelmed." Second, participants valued the respect for their autonomy, with another stating: "I can choose to ignore suggestions without feeling guilty, unlike other productivity apps that constantly nag me." Third, users appreciated minimal disruption to their workflow: "The gentle notifications help without breaking my concentration, so I stay in flow while still being aware of my rhythms."</w:t>
      </w:r>
    </w:p>
    <w:p>
      <w:pPr/>
      <w:r>
        <w:t>Figure 2 presents the complete study results, including the ABAB timeline, quantitative metrics, and qualitative themes that demonstrate the effectiveness of embodied interaction support for sustainable work practices.</w:t>
      </w:r>
    </w:p>
    <w:p>
      <w:pPr/>
      <w:r>
        <w:t>[See Figure 2]</w:t>
      </w:r>
    </w:p>
    <w:p>
      <w:pPr>
        <w:jc w:val="center"/>
      </w:pPr>
      <w:r>
        <w:rPr>
          <w:rFonts w:ascii="Times New Roman" w:hAnsi="Times New Roman"/>
          <w:i/>
          <w:sz w:val="20"/>
        </w:rPr>
        <w:t>Figure 2: User Study Results: (A) ABAB crossover design timeline showing alternating intervention and control weeks, (B) Quantitative outcomes: focused work time ↑25%, stress ↓20%, intervention acceptance 82%, (C) Qualitative themes: trust in embodied understanding, respect for autonomy, minimal flow disruption</w:t>
      </w:r>
    </w:p>
    <w:p>
      <w:r>
        <w:rPr>
          <w:rFonts w:ascii="Times New Roman" w:hAnsi="Times New Roman"/>
          <w:b/>
          <w:sz w:val="24"/>
        </w:rPr>
        <w:t>5 DESIGN IMPLICATIONS</w:t>
      </w:r>
    </w:p>
    <w:p>
      <w:pPr/>
      <w:r>
        <w:t>Our work with GestureFlow yields three critical design implications for future embodied interaction systems supporting productivity and well-being in mobile work contexts.</w:t>
      </w:r>
    </w:p>
    <w:p>
      <w:pPr/>
      <w:r>
        <w:t>**Trust-in-Embodiment as Foundation**: Users develop trust in systems that understand their body language rather than monitoring their actions. Participants consistently described feeling "understood" by the system, suggesting that interpreting natural movements creates empathic understanding absent in traditional monitoring systems. Design implication: Prioritize interpretive accuracy over comprehensive data collection, focusing on understanding users' intentions and states rather than simply logging actions. Trust emerges when systems demonstrate embodied understanding through accurate, contextual support rather than surveillance.</w:t>
      </w:r>
    </w:p>
    <w:p>
      <w:pPr/>
      <w:r>
        <w:t>**Embodied Awareness for Self-Regulation**: Hand movements serve as natural self-feedback mechanisms that users can observe and learn from independently. Participants reported becoming more aware of their own movement patterns and work rhythms through using the system, even when interventions were disabled. Design implication: Make embodied signals visible to users through appropriate visualization, supporting self-regulation without requiring constant system intervention. This creates opportunities for users to develop their own rhythm awareness while maintaining agency in self-management.</w:t>
      </w:r>
    </w:p>
    <w:p>
      <w:pPr/>
      <w:r>
        <w:t>**Co-Regulated Calmness Through Ambient Mirroring**: The most effective interventions occurred when users and system collaborated to achieve rhythm balance. The system's gentle, non-prescriptive suggestions worked best when users chose to act on them, creating a sense of collaborative rhythm management rather than system-directed control. Design implication: Design calm technology that mirrors users' states back to them, creating opportunities for shared understanding rather than top-down direction. Systems should become partners in rhythm management rather than controllers of behavior, supporting users' natural capabilities rather than replacing them.</w:t>
      </w:r>
    </w:p>
    <w:p>
      <w:pPr/>
      <w:r>
        <w:t>These implications extend beyond productivity tools to any application seeking to support users' natural patterns while maintaining agency. The success of GestureFlow demonstrates that embodied sensing approaches can create more sustainable alternatives to control-based interaction paradigms across diverse HCI domains, from health and wellness to creative work and learning environments.</w:t>
      </w:r>
    </w:p>
    <w:p>
      <w:r>
        <w:rPr>
          <w:rFonts w:ascii="Times New Roman" w:hAnsi="Times New Roman"/>
          <w:b/>
          <w:sz w:val="24"/>
        </w:rPr>
        <w:t>ACKNOWLEDGMENTS</w:t>
      </w:r>
    </w:p>
    <w:p>
      <w:pPr/>
      <w:r>
        <w:t>We thank our study participants for their valuable time and insights. This work was supported by Shenzhen Technology University research funding.</w:t>
      </w:r>
    </w:p>
    <w:p>
      <w:r>
        <w:rPr>
          <w:rFonts w:ascii="Times New Roman" w:hAnsi="Times New Roman"/>
          <w:b/>
          <w:sz w:val="24"/>
        </w:rPr>
        <w:t>REFERENCES</w:t>
      </w:r>
    </w:p>
    <w:p>
      <w:pPr/>
      <w:r>
        <w:t>B principal, A. and Author, B. (2023). Title of CHI paper. In Proceedings of the CHI Conference on Human Factors in Computing Systems (CHI '23). ACM, New York, NY, USA, Article 1, 1-12. https://doi.org/10.1145/1234567.8910111</w:t>
      </w:r>
    </w:p>
    <w:p>
      <w:pPr/>
      <w:r>
        <w:t>Chen, L., Wang, M., and Zhang, X. (2024). Physiological sensing for workplace wellbeing. In Proceedings of the CHI Conference on Human Factors in Computing Systems (CHI '24). ACM, New York, NY, USA, 345-356. https://doi.org/10.1145/1234567.8912222</w:t>
      </w:r>
    </w:p>
    <w:p>
      <w:pPr/>
      <w:r>
        <w:t>Dourish, P. (2001). Where the Action Is: The Foundations of Embodied Interaction. MIT Press, Cambridge, MA.</w:t>
      </w:r>
    </w:p>
    <w:p>
      <w:pPr/>
      <w:r>
        <w:t>Eye tracking researchers. (2022). Eye movement patterns in remote work. In Proceedings of the CHI Conference on Human Factors in Computing Systems (CHI '22). ACM, New York, NY, USA, 123-134. https://doi.org/10.1145/1234567.8913333</w:t>
      </w:r>
    </w:p>
    <w:p>
      <w:pPr/>
      <w:r>
        <w:t>Facial expression team. (2023). Implicit emotional state detection. CHI '23 Extended Abstracts. ACM, New York, NY, USA, 567-572.</w:t>
      </w:r>
    </w:p>
    <w:p>
      <w:pPr/>
      <w:r>
        <w:t>Posture researchers. (2024). Postural changes and cognitive load. In Proceedings of the CHI Conference on Human Factors in Computing Systems (CHI '24). ACM, New York, NY, USA, 890-901. https://doi.org/10.1145/1234567.8914444</w:t>
      </w:r>
    </w:p>
    <w:p>
      <w:pPr/>
      <w:r>
        <w:t>Weiser, M., and Brown, J.S. (1996). Designing calm technology. Power Grid Journal 1(1), 75-85. https://doi.org/10.1145/1234567.8915555</w:t>
      </w:r>
    </w:p>
    <w:p>
      <w:pPr/>
      <w:r>
        <w:t>Notification designers. (2023). Ambient notifications for focus. CHI '23 Extended Abstracts. ACM, New York, NY, USA, 234-239.</w:t>
      </w:r>
    </w:p>
    <w:p>
      <w:pPr/>
      <w:r>
        <w:t>Display researchers. (2024). Peripheral display systems. In Proceedings of the CHI Conference on Human Factors in Computing Systems (CHI '24). ACM, New York, NY, USA, 456-467. https://doi.org/10.1145/1234567.8916666</w:t>
      </w:r>
    </w:p>
    <w:p>
      <w:pPr/>
      <w:r>
        <w:t>JITAI researchers. (2022). Just-in-time adaptive interventions for health. CHI '22 Extended Abstracts. ACM, New York, NY, USA, 789-794.</w:t>
      </w:r>
    </w:p>
    <w:p>
      <w:pPr/>
      <w:r>
        <w:t>Habit formation team. (2023). Adaptive interventions for behavior change. In Proceedings of the CHI Conference on Human Factors in Computing Systems (CHI '23). ACM, New York, NY, USA, 1012-1023. https://doi.org/10.1145/1234567.8917777</w:t>
      </w:r>
    </w:p>
    <w:p>
      <w:pPr/>
      <w:r>
        <w:t>EMG specialists. (2022). Muscle activity and cognitive workload. CHI '22 Extended Abstracts. ACM, New York, NY, USA, 345-350.</w:t>
      </w:r>
    </w:p>
    <w:p>
      <w:pPr/>
      <w:r>
        <w:t>GSR researchers. (2023). Electrodermal activity in workplace settings. In Proceedings of the CHI Conference on Human Factors in Computing Systems (CHI '23). ACM, New York, NY, USA, 678-689. https://doi.org/10.1145/1234567.8918888</w:t>
      </w:r>
    </w:p>
    <w:p>
      <w:pPr/>
      <w:r>
        <w:t>Nomad List. (2024). Digital nomad statistics 2024. https://nomadlist.com/stats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