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ECB63" w14:textId="5D1C2CA7" w:rsidR="00B71666" w:rsidRPr="003734F4" w:rsidRDefault="00B71666" w:rsidP="00D813B5">
      <w:pPr>
        <w:pStyle w:val="1"/>
        <w:ind w:firstLine="560"/>
        <w:rPr>
          <w:rFonts w:ascii="Times New Roman" w:hAnsi="Times New Roman" w:cs="Times New Roman"/>
        </w:rPr>
      </w:pPr>
      <w:r w:rsidRPr="003734F4">
        <w:rPr>
          <w:rFonts w:ascii="Times New Roman" w:hAnsi="Times New Roman" w:cs="Times New Roman"/>
        </w:rPr>
        <w:t>两个材料</w:t>
      </w:r>
      <w:r w:rsidRPr="003734F4">
        <w:rPr>
          <w:rFonts w:ascii="Times New Roman" w:hAnsi="Times New Roman" w:cs="Times New Roman"/>
        </w:rPr>
        <w:t>ACC</w:t>
      </w:r>
      <w:r w:rsidRPr="003734F4">
        <w:rPr>
          <w:rFonts w:ascii="Times New Roman" w:hAnsi="Times New Roman" w:cs="Times New Roman"/>
        </w:rPr>
        <w:t>对比</w:t>
      </w:r>
    </w:p>
    <w:p w14:paraId="15E60702" w14:textId="77777777" w:rsidR="00246608" w:rsidRPr="003734F4" w:rsidRDefault="00246608" w:rsidP="00246608">
      <w:pPr>
        <w:ind w:firstLine="420"/>
        <w:rPr>
          <w:rFonts w:ascii="Times New Roman" w:hAnsi="Times New Roman" w:cs="Times New Roman"/>
        </w:rPr>
      </w:pPr>
      <w:r w:rsidRPr="003734F4">
        <w:rPr>
          <w:rFonts w:ascii="Times New Roman" w:hAnsi="Times New Roman" w:cs="Times New Roman"/>
          <w:noProof/>
        </w:rPr>
        <w:drawing>
          <wp:inline distT="0" distB="0" distL="0" distR="0" wp14:anchorId="1A018229" wp14:editId="3FB9E960">
            <wp:extent cx="5400000" cy="2290417"/>
            <wp:effectExtent l="0" t="0" r="0" b="0"/>
            <wp:docPr id="1348356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56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9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1C71" w14:textId="73DAF9F2" w:rsidR="00B71666" w:rsidRPr="003734F4" w:rsidRDefault="00246608">
      <w:pPr>
        <w:ind w:firstLine="420"/>
        <w:rPr>
          <w:rFonts w:ascii="Times New Roman" w:hAnsi="Times New Roman" w:cs="Times New Roman"/>
        </w:rPr>
      </w:pPr>
      <w:r w:rsidRPr="003734F4">
        <w:rPr>
          <w:rFonts w:ascii="Times New Roman" w:hAnsi="Times New Roman" w:cs="Times New Roman"/>
        </w:rPr>
        <w:t>描述统计</w:t>
      </w:r>
      <w:r w:rsidRPr="003734F4">
        <w:rPr>
          <w:rFonts w:ascii="Times New Roman" w:hAnsi="Times New Roman" w:cs="Times New Roman"/>
        </w:rPr>
        <w:t>结果显示</w:t>
      </w:r>
      <w:r w:rsidR="00944B76">
        <w:rPr>
          <w:rFonts w:ascii="Times New Roman" w:hAnsi="Times New Roman" w:cs="Times New Roman" w:hint="eastAsia"/>
        </w:rPr>
        <w:t>，</w:t>
      </w:r>
      <w:r w:rsidRPr="003734F4">
        <w:rPr>
          <w:rFonts w:ascii="Times New Roman" w:hAnsi="Times New Roman" w:cs="Times New Roman"/>
        </w:rPr>
        <w:t>材料</w:t>
      </w:r>
      <w:r w:rsidRPr="003734F4">
        <w:rPr>
          <w:rFonts w:ascii="Times New Roman" w:hAnsi="Times New Roman" w:cs="Times New Roman"/>
        </w:rPr>
        <w:t>1</w:t>
      </w:r>
      <w:r w:rsidRPr="003734F4">
        <w:rPr>
          <w:rFonts w:ascii="Times New Roman" w:hAnsi="Times New Roman" w:cs="Times New Roman"/>
        </w:rPr>
        <w:t>和材料</w:t>
      </w:r>
      <w:r w:rsidRPr="003734F4">
        <w:rPr>
          <w:rFonts w:ascii="Times New Roman" w:hAnsi="Times New Roman" w:cs="Times New Roman"/>
        </w:rPr>
        <w:t>2</w:t>
      </w:r>
      <w:r w:rsidRPr="003734F4">
        <w:rPr>
          <w:rFonts w:ascii="Times New Roman" w:hAnsi="Times New Roman" w:cs="Times New Roman"/>
        </w:rPr>
        <w:t>的平均数以及中位数接近，材料</w:t>
      </w:r>
      <w:r w:rsidRPr="003734F4">
        <w:rPr>
          <w:rFonts w:ascii="Times New Roman" w:hAnsi="Times New Roman" w:cs="Times New Roman"/>
        </w:rPr>
        <w:t>1</w:t>
      </w:r>
      <w:r w:rsidRPr="003734F4">
        <w:rPr>
          <w:rFonts w:ascii="Times New Roman" w:hAnsi="Times New Roman" w:cs="Times New Roman"/>
        </w:rPr>
        <w:t>的正确率波动大于材料</w:t>
      </w:r>
      <w:r w:rsidRPr="003734F4">
        <w:rPr>
          <w:rFonts w:ascii="Times New Roman" w:hAnsi="Times New Roman" w:cs="Times New Roman"/>
        </w:rPr>
        <w:t>2</w:t>
      </w:r>
      <w:r w:rsidRPr="003734F4">
        <w:rPr>
          <w:rFonts w:ascii="Times New Roman" w:hAnsi="Times New Roman" w:cs="Times New Roman"/>
        </w:rPr>
        <w:t>，说明材料</w:t>
      </w:r>
      <w:r w:rsidRPr="003734F4">
        <w:rPr>
          <w:rFonts w:ascii="Times New Roman" w:hAnsi="Times New Roman" w:cs="Times New Roman"/>
        </w:rPr>
        <w:t>2</w:t>
      </w:r>
      <w:r w:rsidRPr="003734F4">
        <w:rPr>
          <w:rFonts w:ascii="Times New Roman" w:hAnsi="Times New Roman" w:cs="Times New Roman"/>
        </w:rPr>
        <w:t>比材料</w:t>
      </w:r>
      <w:r w:rsidRPr="003734F4">
        <w:rPr>
          <w:rFonts w:ascii="Times New Roman" w:hAnsi="Times New Roman" w:cs="Times New Roman"/>
        </w:rPr>
        <w:t>1</w:t>
      </w:r>
      <w:r w:rsidRPr="003734F4">
        <w:rPr>
          <w:rFonts w:ascii="Times New Roman" w:hAnsi="Times New Roman" w:cs="Times New Roman"/>
        </w:rPr>
        <w:t>更好记，正确率高且稳定。</w:t>
      </w:r>
      <w:r w:rsidR="00B120A7" w:rsidRPr="007F126A">
        <w:rPr>
          <w:rFonts w:ascii="Times New Roman" w:hAnsi="Times New Roman" w:cs="Times New Roman"/>
          <w:b/>
          <w:bCs/>
        </w:rPr>
        <w:t>从减弱天花板效应角度考虑，材料</w:t>
      </w:r>
      <w:r w:rsidR="00B120A7" w:rsidRPr="007F126A">
        <w:rPr>
          <w:rFonts w:ascii="Times New Roman" w:hAnsi="Times New Roman" w:cs="Times New Roman"/>
          <w:b/>
          <w:bCs/>
        </w:rPr>
        <w:t>1</w:t>
      </w:r>
      <w:r w:rsidR="00B120A7" w:rsidRPr="007F126A">
        <w:rPr>
          <w:rFonts w:ascii="Times New Roman" w:hAnsi="Times New Roman" w:cs="Times New Roman"/>
          <w:b/>
          <w:bCs/>
        </w:rPr>
        <w:t>比材料</w:t>
      </w:r>
      <w:r w:rsidR="00B120A7" w:rsidRPr="007F126A">
        <w:rPr>
          <w:rFonts w:ascii="Times New Roman" w:hAnsi="Times New Roman" w:cs="Times New Roman"/>
          <w:b/>
          <w:bCs/>
        </w:rPr>
        <w:t>2</w:t>
      </w:r>
      <w:r w:rsidR="00B120A7" w:rsidRPr="007F126A">
        <w:rPr>
          <w:rFonts w:ascii="Times New Roman" w:hAnsi="Times New Roman" w:cs="Times New Roman"/>
          <w:b/>
          <w:bCs/>
        </w:rPr>
        <w:t>更合适</w:t>
      </w:r>
      <w:r w:rsidR="00B120A7" w:rsidRPr="003734F4">
        <w:rPr>
          <w:rFonts w:ascii="Times New Roman" w:hAnsi="Times New Roman" w:cs="Times New Roman"/>
        </w:rPr>
        <w:t>，因为材料</w:t>
      </w:r>
      <w:r w:rsidR="00B120A7" w:rsidRPr="003734F4">
        <w:rPr>
          <w:rFonts w:ascii="Times New Roman" w:hAnsi="Times New Roman" w:cs="Times New Roman"/>
        </w:rPr>
        <w:t>1</w:t>
      </w:r>
      <w:r w:rsidR="00B120A7" w:rsidRPr="003734F4">
        <w:rPr>
          <w:rFonts w:ascii="Times New Roman" w:hAnsi="Times New Roman" w:cs="Times New Roman"/>
        </w:rPr>
        <w:t>变异大，比材料</w:t>
      </w:r>
      <w:r w:rsidR="00B120A7" w:rsidRPr="003734F4">
        <w:rPr>
          <w:rFonts w:ascii="Times New Roman" w:hAnsi="Times New Roman" w:cs="Times New Roman"/>
        </w:rPr>
        <w:t>2</w:t>
      </w:r>
      <w:r w:rsidR="00B120A7" w:rsidRPr="003734F4">
        <w:rPr>
          <w:rFonts w:ascii="Times New Roman" w:hAnsi="Times New Roman" w:cs="Times New Roman"/>
        </w:rPr>
        <w:t>更可能降低天花板效应。</w:t>
      </w:r>
      <w:r w:rsidR="00B71666" w:rsidRPr="003734F4">
        <w:rPr>
          <w:rFonts w:ascii="Times New Roman" w:hAnsi="Times New Roman" w:cs="Times New Roman"/>
          <w:noProof/>
        </w:rPr>
        <w:drawing>
          <wp:inline distT="0" distB="0" distL="0" distR="0" wp14:anchorId="1545A26D" wp14:editId="69EAFFF3">
            <wp:extent cx="5400000" cy="1892536"/>
            <wp:effectExtent l="0" t="0" r="0" b="0"/>
            <wp:docPr id="2010935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35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9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EF29" w14:textId="7180FACD" w:rsidR="00B71666" w:rsidRPr="003734F4" w:rsidRDefault="00246608">
      <w:pPr>
        <w:ind w:firstLine="420"/>
        <w:rPr>
          <w:rFonts w:ascii="Times New Roman" w:hAnsi="Times New Roman" w:cs="Times New Roman" w:hint="eastAsia"/>
        </w:rPr>
      </w:pPr>
      <w:r w:rsidRPr="003734F4">
        <w:rPr>
          <w:rFonts w:ascii="Times New Roman" w:hAnsi="Times New Roman" w:cs="Times New Roman"/>
        </w:rPr>
        <w:t>推断统计结果显示，</w:t>
      </w:r>
      <w:r w:rsidR="00B71666" w:rsidRPr="003734F4">
        <w:rPr>
          <w:rFonts w:ascii="Times New Roman" w:hAnsi="Times New Roman" w:cs="Times New Roman"/>
        </w:rPr>
        <w:t>Shape</w:t>
      </w:r>
      <w:r w:rsidR="00B71666" w:rsidRPr="003734F4">
        <w:rPr>
          <w:rFonts w:ascii="Times New Roman" w:hAnsi="Times New Roman" w:cs="Times New Roman"/>
        </w:rPr>
        <w:t>和</w:t>
      </w:r>
      <w:r w:rsidR="00B71666" w:rsidRPr="003734F4">
        <w:rPr>
          <w:rFonts w:ascii="Times New Roman" w:hAnsi="Times New Roman" w:cs="Times New Roman"/>
        </w:rPr>
        <w:t>material</w:t>
      </w:r>
      <w:r w:rsidR="00B71666" w:rsidRPr="003734F4">
        <w:rPr>
          <w:rFonts w:ascii="Times New Roman" w:hAnsi="Times New Roman" w:cs="Times New Roman"/>
        </w:rPr>
        <w:t>的交互显著以及</w:t>
      </w:r>
      <w:r w:rsidR="00B71666" w:rsidRPr="003734F4">
        <w:rPr>
          <w:rFonts w:ascii="Times New Roman" w:hAnsi="Times New Roman" w:cs="Times New Roman"/>
        </w:rPr>
        <w:t>shape</w:t>
      </w:r>
      <w:r w:rsidR="00B71666" w:rsidRPr="003734F4">
        <w:rPr>
          <w:rFonts w:ascii="Times New Roman" w:hAnsi="Times New Roman" w:cs="Times New Roman"/>
        </w:rPr>
        <w:t>、</w:t>
      </w:r>
      <w:r w:rsidR="00B71666" w:rsidRPr="003734F4">
        <w:rPr>
          <w:rFonts w:ascii="Times New Roman" w:hAnsi="Times New Roman" w:cs="Times New Roman"/>
        </w:rPr>
        <w:t>material</w:t>
      </w:r>
      <w:r w:rsidR="00B71666" w:rsidRPr="003734F4">
        <w:rPr>
          <w:rFonts w:ascii="Times New Roman" w:hAnsi="Times New Roman" w:cs="Times New Roman"/>
        </w:rPr>
        <w:t>、</w:t>
      </w:r>
      <w:r w:rsidR="00B71666" w:rsidRPr="003734F4">
        <w:rPr>
          <w:rFonts w:ascii="Times New Roman" w:hAnsi="Times New Roman" w:cs="Times New Roman"/>
        </w:rPr>
        <w:t>condition</w:t>
      </w:r>
      <w:r w:rsidR="00B71666" w:rsidRPr="003734F4">
        <w:rPr>
          <w:rFonts w:ascii="Times New Roman" w:hAnsi="Times New Roman" w:cs="Times New Roman"/>
        </w:rPr>
        <w:t>三者间的交互显著</w:t>
      </w:r>
      <w:r w:rsidRPr="003734F4">
        <w:rPr>
          <w:rFonts w:ascii="Times New Roman" w:hAnsi="Times New Roman" w:cs="Times New Roman"/>
        </w:rPr>
        <w:t>，</w:t>
      </w:r>
      <w:r w:rsidR="00B71666" w:rsidRPr="003734F4">
        <w:rPr>
          <w:rFonts w:ascii="Times New Roman" w:hAnsi="Times New Roman" w:cs="Times New Roman"/>
        </w:rPr>
        <w:t>表明</w:t>
      </w:r>
      <w:r w:rsidR="001B667C" w:rsidRPr="003734F4">
        <w:rPr>
          <w:rFonts w:ascii="Times New Roman" w:hAnsi="Times New Roman" w:cs="Times New Roman"/>
        </w:rPr>
        <w:t>实验材料</w:t>
      </w:r>
      <w:r w:rsidR="00B923CC">
        <w:rPr>
          <w:rFonts w:ascii="Times New Roman" w:hAnsi="Times New Roman" w:cs="Times New Roman" w:hint="eastAsia"/>
        </w:rPr>
        <w:t>对实验结果的</w:t>
      </w:r>
      <w:r w:rsidR="00B71666" w:rsidRPr="003734F4">
        <w:rPr>
          <w:rFonts w:ascii="Times New Roman" w:hAnsi="Times New Roman" w:cs="Times New Roman"/>
        </w:rPr>
        <w:t>影响。</w:t>
      </w:r>
      <w:r w:rsidR="00E75733" w:rsidRPr="003734F4">
        <w:rPr>
          <w:rFonts w:ascii="Times New Roman" w:hAnsi="Times New Roman" w:cs="Times New Roman"/>
        </w:rPr>
        <w:t>具体的影响需要进行简单效应分析，在不同</w:t>
      </w:r>
      <w:r w:rsidR="00E75733" w:rsidRPr="003734F4">
        <w:rPr>
          <w:rFonts w:ascii="Times New Roman" w:hAnsi="Times New Roman" w:cs="Times New Roman"/>
        </w:rPr>
        <w:t>material</w:t>
      </w:r>
      <w:r w:rsidR="00E75733" w:rsidRPr="003734F4">
        <w:rPr>
          <w:rFonts w:ascii="Times New Roman" w:hAnsi="Times New Roman" w:cs="Times New Roman"/>
        </w:rPr>
        <w:t>水平上观察</w:t>
      </w:r>
      <w:r w:rsidR="00E75733" w:rsidRPr="003734F4">
        <w:rPr>
          <w:rFonts w:ascii="Times New Roman" w:hAnsi="Times New Roman" w:cs="Times New Roman"/>
        </w:rPr>
        <w:t>shape</w:t>
      </w:r>
      <w:r w:rsidR="00E75733" w:rsidRPr="003734F4">
        <w:rPr>
          <w:rFonts w:ascii="Times New Roman" w:hAnsi="Times New Roman" w:cs="Times New Roman"/>
        </w:rPr>
        <w:t>和</w:t>
      </w:r>
      <w:r w:rsidR="00E75733" w:rsidRPr="003734F4">
        <w:rPr>
          <w:rFonts w:ascii="Times New Roman" w:hAnsi="Times New Roman" w:cs="Times New Roman"/>
        </w:rPr>
        <w:t>condition</w:t>
      </w:r>
      <w:r w:rsidR="00E75733" w:rsidRPr="003734F4">
        <w:rPr>
          <w:rFonts w:ascii="Times New Roman" w:hAnsi="Times New Roman" w:cs="Times New Roman"/>
        </w:rPr>
        <w:t>的二阶交互，见下文。</w:t>
      </w:r>
      <w:r w:rsidR="00C94A8A" w:rsidRPr="003734F4">
        <w:rPr>
          <w:rFonts w:ascii="Times New Roman" w:hAnsi="Times New Roman" w:cs="Times New Roman"/>
        </w:rPr>
        <w:t>正确率描述性统计图</w:t>
      </w:r>
      <w:r w:rsidR="004B123F">
        <w:rPr>
          <w:rFonts w:ascii="Times New Roman" w:hAnsi="Times New Roman" w:cs="Times New Roman" w:hint="eastAsia"/>
        </w:rPr>
        <w:t>如下。</w:t>
      </w:r>
    </w:p>
    <w:p w14:paraId="00316C69" w14:textId="78FF806B" w:rsidR="00B71666" w:rsidRPr="003734F4" w:rsidRDefault="00C94A8A">
      <w:pPr>
        <w:ind w:firstLine="420"/>
        <w:rPr>
          <w:rFonts w:ascii="Times New Roman" w:hAnsi="Times New Roman" w:cs="Times New Roman"/>
        </w:rPr>
      </w:pPr>
      <w:r w:rsidRPr="003734F4">
        <w:rPr>
          <w:rFonts w:ascii="Times New Roman" w:hAnsi="Times New Roman" w:cs="Times New Roman"/>
          <w:noProof/>
        </w:rPr>
        <w:drawing>
          <wp:inline distT="0" distB="0" distL="0" distR="0" wp14:anchorId="7CEE7776" wp14:editId="73C2A958">
            <wp:extent cx="5400000" cy="1464747"/>
            <wp:effectExtent l="0" t="0" r="0" b="2540"/>
            <wp:docPr id="1221626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26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6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89F1" w14:textId="77777777" w:rsidR="00E565E4" w:rsidRPr="003734F4" w:rsidRDefault="00E565E4">
      <w:pPr>
        <w:ind w:firstLine="420"/>
        <w:rPr>
          <w:rFonts w:ascii="Times New Roman" w:hAnsi="Times New Roman" w:cs="Times New Roman"/>
        </w:rPr>
      </w:pPr>
    </w:p>
    <w:p w14:paraId="4EEC98B6" w14:textId="77777777" w:rsidR="00E565E4" w:rsidRPr="003734F4" w:rsidRDefault="00E565E4" w:rsidP="00CC0373">
      <w:pPr>
        <w:ind w:firstLineChars="0" w:firstLine="0"/>
        <w:rPr>
          <w:rFonts w:ascii="Times New Roman" w:hAnsi="Times New Roman" w:cs="Times New Roman"/>
        </w:rPr>
      </w:pPr>
    </w:p>
    <w:p w14:paraId="138D9B22" w14:textId="7EE2693F" w:rsidR="00246608" w:rsidRPr="003734F4" w:rsidRDefault="00DC14E4" w:rsidP="00D813B5">
      <w:pPr>
        <w:pStyle w:val="1"/>
        <w:ind w:firstLine="560"/>
        <w:rPr>
          <w:rFonts w:ascii="Times New Roman" w:hAnsi="Times New Roman" w:cs="Times New Roman"/>
        </w:rPr>
      </w:pPr>
      <w:r w:rsidRPr="003734F4">
        <w:rPr>
          <w:rFonts w:ascii="Times New Roman" w:hAnsi="Times New Roman" w:cs="Times New Roman"/>
        </w:rPr>
        <w:lastRenderedPageBreak/>
        <w:t>简单效应分析</w:t>
      </w:r>
      <w:r w:rsidRPr="003734F4">
        <w:rPr>
          <w:rFonts w:ascii="Times New Roman" w:hAnsi="Times New Roman" w:cs="Times New Roman"/>
        </w:rPr>
        <w:t>——</w:t>
      </w:r>
      <w:r w:rsidRPr="003734F4">
        <w:rPr>
          <w:rFonts w:ascii="Times New Roman" w:hAnsi="Times New Roman" w:cs="Times New Roman"/>
        </w:rPr>
        <w:t>材料</w:t>
      </w:r>
      <w:r w:rsidRPr="003734F4">
        <w:rPr>
          <w:rFonts w:ascii="Times New Roman" w:hAnsi="Times New Roman" w:cs="Times New Roman"/>
        </w:rPr>
        <w:t>1ACC</w:t>
      </w:r>
    </w:p>
    <w:p w14:paraId="2696DB86" w14:textId="41594D77" w:rsidR="00DC14E4" w:rsidRPr="003734F4" w:rsidRDefault="00DC14E4">
      <w:pPr>
        <w:ind w:firstLine="420"/>
        <w:rPr>
          <w:rFonts w:ascii="Times New Roman" w:hAnsi="Times New Roman" w:cs="Times New Roman"/>
        </w:rPr>
      </w:pPr>
      <w:r w:rsidRPr="003734F4">
        <w:rPr>
          <w:rFonts w:ascii="Times New Roman" w:hAnsi="Times New Roman" w:cs="Times New Roman"/>
          <w:noProof/>
        </w:rPr>
        <w:drawing>
          <wp:inline distT="0" distB="0" distL="0" distR="0" wp14:anchorId="19FDA154" wp14:editId="385CF2A5">
            <wp:extent cx="5400000" cy="1725638"/>
            <wp:effectExtent l="0" t="0" r="0" b="8255"/>
            <wp:docPr id="21045495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49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2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1E6D" w14:textId="15B55F9E" w:rsidR="00DC14E4" w:rsidRPr="003734F4" w:rsidRDefault="00DC14E4">
      <w:pPr>
        <w:ind w:firstLine="420"/>
        <w:rPr>
          <w:rFonts w:ascii="Times New Roman" w:hAnsi="Times New Roman" w:cs="Times New Roman"/>
        </w:rPr>
      </w:pPr>
      <w:r w:rsidRPr="003734F4">
        <w:rPr>
          <w:rFonts w:ascii="Times New Roman" w:hAnsi="Times New Roman" w:cs="Times New Roman"/>
        </w:rPr>
        <w:t>材料</w:t>
      </w:r>
      <w:r w:rsidRPr="003734F4">
        <w:rPr>
          <w:rFonts w:ascii="Times New Roman" w:hAnsi="Times New Roman" w:cs="Times New Roman"/>
        </w:rPr>
        <w:t>1</w:t>
      </w:r>
      <w:r w:rsidRPr="003734F4">
        <w:rPr>
          <w:rFonts w:ascii="Times New Roman" w:hAnsi="Times New Roman" w:cs="Times New Roman"/>
        </w:rPr>
        <w:t>正确率推断统计结果表明，使用材料</w:t>
      </w:r>
      <w:r w:rsidRPr="003734F4">
        <w:rPr>
          <w:rFonts w:ascii="Times New Roman" w:hAnsi="Times New Roman" w:cs="Times New Roman"/>
        </w:rPr>
        <w:t>1</w:t>
      </w:r>
      <w:r w:rsidRPr="003734F4">
        <w:rPr>
          <w:rFonts w:ascii="Times New Roman" w:hAnsi="Times New Roman" w:cs="Times New Roman"/>
        </w:rPr>
        <w:t>未发现</w:t>
      </w:r>
      <w:r w:rsidRPr="003734F4">
        <w:rPr>
          <w:rFonts w:ascii="Times New Roman" w:hAnsi="Times New Roman" w:cs="Times New Roman"/>
        </w:rPr>
        <w:t>shape</w:t>
      </w:r>
      <w:r w:rsidRPr="003734F4">
        <w:rPr>
          <w:rFonts w:ascii="Times New Roman" w:hAnsi="Times New Roman" w:cs="Times New Roman"/>
        </w:rPr>
        <w:t>和</w:t>
      </w:r>
      <w:r w:rsidRPr="003734F4">
        <w:rPr>
          <w:rFonts w:ascii="Times New Roman" w:hAnsi="Times New Roman" w:cs="Times New Roman"/>
        </w:rPr>
        <w:t>condition</w:t>
      </w:r>
      <w:r w:rsidRPr="003734F4">
        <w:rPr>
          <w:rFonts w:ascii="Times New Roman" w:hAnsi="Times New Roman" w:cs="Times New Roman"/>
        </w:rPr>
        <w:t>间的二阶交互作用。</w:t>
      </w:r>
      <w:r w:rsidR="00214034" w:rsidRPr="003734F4">
        <w:rPr>
          <w:rFonts w:ascii="Times New Roman" w:hAnsi="Times New Roman" w:cs="Times New Roman"/>
        </w:rPr>
        <w:t>描述性图表在三种分类任务下均为发现目标优势效应</w:t>
      </w:r>
      <w:r w:rsidR="00D85D9B" w:rsidRPr="003734F4">
        <w:rPr>
          <w:rFonts w:ascii="Times New Roman" w:hAnsi="Times New Roman" w:cs="Times New Roman"/>
        </w:rPr>
        <w:t>的趋势。</w:t>
      </w:r>
    </w:p>
    <w:p w14:paraId="545499F5" w14:textId="3C95A01E" w:rsidR="00214034" w:rsidRPr="003734F4" w:rsidRDefault="00214034">
      <w:pPr>
        <w:ind w:firstLine="420"/>
        <w:rPr>
          <w:rFonts w:ascii="Times New Roman" w:hAnsi="Times New Roman" w:cs="Times New Roman"/>
        </w:rPr>
      </w:pPr>
      <w:r w:rsidRPr="003734F4">
        <w:rPr>
          <w:rFonts w:ascii="Times New Roman" w:hAnsi="Times New Roman" w:cs="Times New Roman"/>
          <w:noProof/>
        </w:rPr>
        <w:drawing>
          <wp:inline distT="0" distB="0" distL="0" distR="0" wp14:anchorId="532C7849" wp14:editId="53165650">
            <wp:extent cx="5400000" cy="2135035"/>
            <wp:effectExtent l="0" t="0" r="0" b="0"/>
            <wp:docPr id="565255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559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6770" w14:textId="7EC7C326" w:rsidR="00C95B4E" w:rsidRPr="003734F4" w:rsidRDefault="00C95B4E" w:rsidP="00CC0373">
      <w:pPr>
        <w:pStyle w:val="1"/>
        <w:ind w:firstLine="560"/>
        <w:rPr>
          <w:rFonts w:ascii="Times New Roman" w:hAnsi="Times New Roman" w:cs="Times New Roman"/>
        </w:rPr>
      </w:pPr>
      <w:r w:rsidRPr="003734F4">
        <w:rPr>
          <w:rFonts w:ascii="Times New Roman" w:hAnsi="Times New Roman" w:cs="Times New Roman"/>
        </w:rPr>
        <w:t>简单效应分析</w:t>
      </w:r>
      <w:r w:rsidRPr="003734F4">
        <w:rPr>
          <w:rFonts w:ascii="Times New Roman" w:hAnsi="Times New Roman" w:cs="Times New Roman"/>
        </w:rPr>
        <w:t>——</w:t>
      </w:r>
      <w:r w:rsidRPr="003734F4">
        <w:rPr>
          <w:rFonts w:ascii="Times New Roman" w:hAnsi="Times New Roman" w:cs="Times New Roman"/>
        </w:rPr>
        <w:t>材料</w:t>
      </w:r>
      <w:r w:rsidRPr="003734F4">
        <w:rPr>
          <w:rFonts w:ascii="Times New Roman" w:hAnsi="Times New Roman" w:cs="Times New Roman"/>
        </w:rPr>
        <w:t xml:space="preserve">2 </w:t>
      </w:r>
      <w:r w:rsidRPr="003734F4">
        <w:rPr>
          <w:rFonts w:ascii="Times New Roman" w:hAnsi="Times New Roman" w:cs="Times New Roman"/>
        </w:rPr>
        <w:t>ACC</w:t>
      </w:r>
    </w:p>
    <w:p w14:paraId="669024CC" w14:textId="723E8EBC" w:rsidR="00D42E00" w:rsidRPr="003734F4" w:rsidRDefault="00C95B4E">
      <w:pPr>
        <w:ind w:firstLine="420"/>
        <w:rPr>
          <w:rFonts w:ascii="Times New Roman" w:hAnsi="Times New Roman" w:cs="Times New Roman"/>
        </w:rPr>
      </w:pPr>
      <w:r w:rsidRPr="003734F4">
        <w:rPr>
          <w:rFonts w:ascii="Times New Roman" w:hAnsi="Times New Roman" w:cs="Times New Roman"/>
          <w:noProof/>
        </w:rPr>
        <w:drawing>
          <wp:inline distT="0" distB="0" distL="0" distR="0" wp14:anchorId="64F6A653" wp14:editId="605DAB1F">
            <wp:extent cx="5400000" cy="1573970"/>
            <wp:effectExtent l="0" t="0" r="0" b="7620"/>
            <wp:docPr id="556417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179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7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FE10" w14:textId="5EBEA0C6" w:rsidR="00105F42" w:rsidRPr="003734F4" w:rsidRDefault="00C95B4E" w:rsidP="00105F42">
      <w:pPr>
        <w:ind w:firstLine="420"/>
        <w:rPr>
          <w:rFonts w:ascii="Times New Roman" w:hAnsi="Times New Roman" w:cs="Times New Roman"/>
        </w:rPr>
      </w:pPr>
      <w:r w:rsidRPr="003734F4">
        <w:rPr>
          <w:rFonts w:ascii="Times New Roman" w:hAnsi="Times New Roman" w:cs="Times New Roman"/>
        </w:rPr>
        <w:t>材料</w:t>
      </w:r>
      <w:r w:rsidRPr="003734F4">
        <w:rPr>
          <w:rFonts w:ascii="Times New Roman" w:hAnsi="Times New Roman" w:cs="Times New Roman"/>
        </w:rPr>
        <w:t>2</w:t>
      </w:r>
      <w:r w:rsidRPr="003734F4">
        <w:rPr>
          <w:rFonts w:ascii="Times New Roman" w:hAnsi="Times New Roman" w:cs="Times New Roman"/>
        </w:rPr>
        <w:t>正确率推断统计结果表明，使用材料</w:t>
      </w:r>
      <w:r w:rsidRPr="003734F4">
        <w:rPr>
          <w:rFonts w:ascii="Times New Roman" w:hAnsi="Times New Roman" w:cs="Times New Roman"/>
        </w:rPr>
        <w:t>2</w:t>
      </w:r>
      <w:r w:rsidRPr="003734F4">
        <w:rPr>
          <w:rFonts w:ascii="Times New Roman" w:hAnsi="Times New Roman" w:cs="Times New Roman"/>
        </w:rPr>
        <w:t>发现</w:t>
      </w:r>
      <w:r w:rsidRPr="003734F4">
        <w:rPr>
          <w:rFonts w:ascii="Times New Roman" w:hAnsi="Times New Roman" w:cs="Times New Roman"/>
        </w:rPr>
        <w:t>shape</w:t>
      </w:r>
      <w:r w:rsidRPr="003734F4">
        <w:rPr>
          <w:rFonts w:ascii="Times New Roman" w:hAnsi="Times New Roman" w:cs="Times New Roman"/>
        </w:rPr>
        <w:t>和</w:t>
      </w:r>
      <w:r w:rsidRPr="003734F4">
        <w:rPr>
          <w:rFonts w:ascii="Times New Roman" w:hAnsi="Times New Roman" w:cs="Times New Roman"/>
        </w:rPr>
        <w:t>condition</w:t>
      </w:r>
      <w:r w:rsidRPr="003734F4">
        <w:rPr>
          <w:rFonts w:ascii="Times New Roman" w:hAnsi="Times New Roman" w:cs="Times New Roman"/>
        </w:rPr>
        <w:t>间的二阶交互作用。</w:t>
      </w:r>
      <w:r w:rsidR="00105F42" w:rsidRPr="003734F4">
        <w:rPr>
          <w:rFonts w:ascii="Times New Roman" w:hAnsi="Times New Roman" w:cs="Times New Roman"/>
        </w:rPr>
        <w:t>材料</w:t>
      </w:r>
      <w:r w:rsidR="00105F42" w:rsidRPr="003734F4">
        <w:rPr>
          <w:rFonts w:ascii="Times New Roman" w:hAnsi="Times New Roman" w:cs="Times New Roman"/>
        </w:rPr>
        <w:t>2</w:t>
      </w:r>
      <w:r w:rsidR="00105F42" w:rsidRPr="003734F4">
        <w:rPr>
          <w:rFonts w:ascii="Times New Roman" w:hAnsi="Times New Roman" w:cs="Times New Roman"/>
        </w:rPr>
        <w:t>二阶交互作用显著后的简单效应分析结果表明，三个分类均</w:t>
      </w:r>
      <w:r w:rsidR="00105F42" w:rsidRPr="003734F4">
        <w:rPr>
          <w:rFonts w:ascii="Times New Roman" w:hAnsi="Times New Roman" w:cs="Times New Roman"/>
        </w:rPr>
        <w:t>未</w:t>
      </w:r>
      <w:r w:rsidR="00105F42" w:rsidRPr="003734F4">
        <w:rPr>
          <w:rFonts w:ascii="Times New Roman" w:hAnsi="Times New Roman" w:cs="Times New Roman"/>
        </w:rPr>
        <w:t>发现显著的目标优势，</w:t>
      </w:r>
      <w:r w:rsidR="006C0DB2" w:rsidRPr="003734F4">
        <w:rPr>
          <w:rFonts w:ascii="Times New Roman" w:hAnsi="Times New Roman" w:cs="Times New Roman"/>
        </w:rPr>
        <w:t>但在</w:t>
      </w:r>
      <w:r w:rsidR="00105F42" w:rsidRPr="003734F4">
        <w:rPr>
          <w:rFonts w:ascii="Times New Roman" w:hAnsi="Times New Roman" w:cs="Times New Roman"/>
        </w:rPr>
        <w:t>描述性统计图里能观察到目标效应趋势。</w:t>
      </w:r>
      <w:r w:rsidR="006C0DB2" w:rsidRPr="003734F4">
        <w:rPr>
          <w:rFonts w:ascii="Times New Roman" w:hAnsi="Times New Roman" w:cs="Times New Roman"/>
        </w:rPr>
        <w:t>在自我分类以及朋友分类任务中发现目标优势效应的趋势，在生人任务中未发现生人图形加工优势，部分符合实验预期。</w:t>
      </w:r>
      <w:r w:rsidR="006C0DB2" w:rsidRPr="003734F4">
        <w:rPr>
          <w:rFonts w:ascii="Times New Roman" w:hAnsi="Times New Roman" w:cs="Times New Roman"/>
          <w:b/>
          <w:bCs/>
        </w:rPr>
        <w:t>描述性统计图结果表明，选择材料</w:t>
      </w:r>
      <w:r w:rsidR="006C0DB2" w:rsidRPr="003734F4">
        <w:rPr>
          <w:rFonts w:ascii="Times New Roman" w:hAnsi="Times New Roman" w:cs="Times New Roman"/>
          <w:b/>
          <w:bCs/>
        </w:rPr>
        <w:t>2</w:t>
      </w:r>
      <w:r w:rsidR="006C0DB2" w:rsidRPr="003734F4">
        <w:rPr>
          <w:rFonts w:ascii="Times New Roman" w:hAnsi="Times New Roman" w:cs="Times New Roman"/>
          <w:b/>
          <w:bCs/>
        </w:rPr>
        <w:t>作为正式实验材料比较合适。</w:t>
      </w:r>
    </w:p>
    <w:p w14:paraId="34708487" w14:textId="5A974D4B" w:rsidR="00105F42" w:rsidRPr="003734F4" w:rsidRDefault="00B12343" w:rsidP="00105F42">
      <w:pPr>
        <w:ind w:firstLine="420"/>
        <w:rPr>
          <w:rFonts w:ascii="Times New Roman" w:hAnsi="Times New Roman" w:cs="Times New Roman"/>
        </w:rPr>
      </w:pPr>
      <w:r w:rsidRPr="003734F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97D0FA2" wp14:editId="4DCDAE71">
            <wp:extent cx="5105662" cy="933498"/>
            <wp:effectExtent l="0" t="0" r="0" b="0"/>
            <wp:docPr id="2262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7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DAD1" w14:textId="62499DF9" w:rsidR="00B12343" w:rsidRPr="003734F4" w:rsidRDefault="00B12343" w:rsidP="00105F42">
      <w:pPr>
        <w:ind w:firstLine="420"/>
        <w:rPr>
          <w:rFonts w:ascii="Times New Roman" w:hAnsi="Times New Roman" w:cs="Times New Roman"/>
        </w:rPr>
      </w:pPr>
      <w:r w:rsidRPr="003734F4">
        <w:rPr>
          <w:rFonts w:ascii="Times New Roman" w:hAnsi="Times New Roman" w:cs="Times New Roman"/>
          <w:noProof/>
        </w:rPr>
        <w:drawing>
          <wp:inline distT="0" distB="0" distL="0" distR="0" wp14:anchorId="3D3E4CB2" wp14:editId="1A113071">
            <wp:extent cx="5086611" cy="901746"/>
            <wp:effectExtent l="0" t="0" r="0" b="0"/>
            <wp:docPr id="870088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881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D0D2" w14:textId="00518FE5" w:rsidR="00B12343" w:rsidRPr="003734F4" w:rsidRDefault="00B12343" w:rsidP="00105F42">
      <w:pPr>
        <w:ind w:firstLine="420"/>
        <w:rPr>
          <w:rFonts w:ascii="Times New Roman" w:hAnsi="Times New Roman" w:cs="Times New Roman"/>
        </w:rPr>
      </w:pPr>
      <w:r w:rsidRPr="003734F4">
        <w:rPr>
          <w:rFonts w:ascii="Times New Roman" w:hAnsi="Times New Roman" w:cs="Times New Roman"/>
          <w:noProof/>
        </w:rPr>
        <w:drawing>
          <wp:inline distT="0" distB="0" distL="0" distR="0" wp14:anchorId="5409E802" wp14:editId="1B1667D3">
            <wp:extent cx="5156465" cy="901746"/>
            <wp:effectExtent l="0" t="0" r="6350" b="0"/>
            <wp:docPr id="1168123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233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4EBB" w14:textId="7C1E376B" w:rsidR="00BA4B11" w:rsidRPr="003734F4" w:rsidRDefault="00BA4B11" w:rsidP="00105F42">
      <w:pPr>
        <w:ind w:firstLine="420"/>
        <w:rPr>
          <w:rFonts w:ascii="Times New Roman" w:hAnsi="Times New Roman" w:cs="Times New Roman"/>
        </w:rPr>
      </w:pPr>
      <w:r w:rsidRPr="003734F4">
        <w:rPr>
          <w:rFonts w:ascii="Times New Roman" w:hAnsi="Times New Roman" w:cs="Times New Roman"/>
          <w:noProof/>
        </w:rPr>
        <w:drawing>
          <wp:inline distT="0" distB="0" distL="0" distR="0" wp14:anchorId="2E40FBC2" wp14:editId="675B8CF5">
            <wp:extent cx="5274310" cy="1992986"/>
            <wp:effectExtent l="0" t="0" r="2540" b="7620"/>
            <wp:docPr id="603441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411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68A1" w14:textId="0F95448B" w:rsidR="0071668E" w:rsidRPr="003734F4" w:rsidRDefault="0071668E">
      <w:pPr>
        <w:widowControl/>
        <w:ind w:firstLine="420"/>
        <w:jc w:val="left"/>
        <w:rPr>
          <w:rFonts w:ascii="Times New Roman" w:hAnsi="Times New Roman" w:cs="Times New Roman"/>
        </w:rPr>
      </w:pPr>
      <w:r w:rsidRPr="003734F4">
        <w:rPr>
          <w:rFonts w:ascii="Times New Roman" w:hAnsi="Times New Roman" w:cs="Times New Roman"/>
        </w:rPr>
        <w:br w:type="page"/>
      </w:r>
    </w:p>
    <w:p w14:paraId="7225D166" w14:textId="4D69562F" w:rsidR="00C94A8A" w:rsidRPr="003734F4" w:rsidRDefault="00C94A8A" w:rsidP="00D813B5">
      <w:pPr>
        <w:pStyle w:val="1"/>
        <w:ind w:firstLine="560"/>
        <w:rPr>
          <w:rFonts w:ascii="Times New Roman" w:hAnsi="Times New Roman" w:cs="Times New Roman"/>
        </w:rPr>
      </w:pPr>
      <w:r w:rsidRPr="003734F4">
        <w:rPr>
          <w:rFonts w:ascii="Times New Roman" w:hAnsi="Times New Roman" w:cs="Times New Roman"/>
        </w:rPr>
        <w:lastRenderedPageBreak/>
        <w:t>两个材料</w:t>
      </w:r>
      <w:r w:rsidRPr="003734F4">
        <w:rPr>
          <w:rFonts w:ascii="Times New Roman" w:hAnsi="Times New Roman" w:cs="Times New Roman"/>
        </w:rPr>
        <w:t>RT</w:t>
      </w:r>
      <w:r w:rsidRPr="003734F4">
        <w:rPr>
          <w:rFonts w:ascii="Times New Roman" w:hAnsi="Times New Roman" w:cs="Times New Roman"/>
        </w:rPr>
        <w:t>对比</w:t>
      </w:r>
    </w:p>
    <w:p w14:paraId="04A27A64" w14:textId="33CF1FCD" w:rsidR="00246608" w:rsidRPr="003734F4" w:rsidRDefault="00C45408">
      <w:pPr>
        <w:ind w:firstLine="420"/>
        <w:rPr>
          <w:rFonts w:ascii="Times New Roman" w:hAnsi="Times New Roman" w:cs="Times New Roman"/>
        </w:rPr>
      </w:pPr>
      <w:r w:rsidRPr="003734F4">
        <w:rPr>
          <w:rFonts w:ascii="Times New Roman" w:hAnsi="Times New Roman" w:cs="Times New Roman"/>
          <w:noProof/>
        </w:rPr>
        <w:drawing>
          <wp:inline distT="0" distB="0" distL="0" distR="0" wp14:anchorId="2C03D803" wp14:editId="685098B2">
            <wp:extent cx="5274310" cy="2230755"/>
            <wp:effectExtent l="0" t="0" r="2540" b="0"/>
            <wp:docPr id="2015574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742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0F1F" w14:textId="17BEAB37" w:rsidR="004602E6" w:rsidRPr="003734F4" w:rsidRDefault="004602E6">
      <w:pPr>
        <w:ind w:firstLine="420"/>
        <w:rPr>
          <w:rFonts w:ascii="Times New Roman" w:hAnsi="Times New Roman" w:cs="Times New Roman"/>
        </w:rPr>
      </w:pPr>
      <w:r w:rsidRPr="003734F4">
        <w:rPr>
          <w:rFonts w:ascii="Times New Roman" w:hAnsi="Times New Roman" w:cs="Times New Roman"/>
        </w:rPr>
        <w:t>反应时描述统计结果有点奇怪，材料</w:t>
      </w:r>
      <w:r w:rsidRPr="003734F4">
        <w:rPr>
          <w:rFonts w:ascii="Times New Roman" w:hAnsi="Times New Roman" w:cs="Times New Roman"/>
        </w:rPr>
        <w:t>1</w:t>
      </w:r>
      <w:r w:rsidRPr="003734F4">
        <w:rPr>
          <w:rFonts w:ascii="Times New Roman" w:hAnsi="Times New Roman" w:cs="Times New Roman"/>
        </w:rPr>
        <w:t>对朋友图形的反应速度最快，材料</w:t>
      </w:r>
      <w:r w:rsidRPr="003734F4">
        <w:rPr>
          <w:rFonts w:ascii="Times New Roman" w:hAnsi="Times New Roman" w:cs="Times New Roman"/>
        </w:rPr>
        <w:t>2</w:t>
      </w:r>
      <w:r w:rsidRPr="003734F4">
        <w:rPr>
          <w:rFonts w:ascii="Times New Roman" w:hAnsi="Times New Roman" w:cs="Times New Roman"/>
        </w:rPr>
        <w:t>对自我图形的反应速度最快，</w:t>
      </w:r>
      <w:r w:rsidR="00FC6868" w:rsidRPr="003734F4">
        <w:rPr>
          <w:rFonts w:ascii="Times New Roman" w:hAnsi="Times New Roman" w:cs="Times New Roman"/>
          <w:b/>
          <w:bCs/>
        </w:rPr>
        <w:t>材料</w:t>
      </w:r>
      <w:r w:rsidR="00FC6868" w:rsidRPr="003734F4">
        <w:rPr>
          <w:rFonts w:ascii="Times New Roman" w:hAnsi="Times New Roman" w:cs="Times New Roman"/>
          <w:b/>
          <w:bCs/>
        </w:rPr>
        <w:t>2</w:t>
      </w:r>
      <w:r w:rsidR="00FC6868" w:rsidRPr="003734F4">
        <w:rPr>
          <w:rFonts w:ascii="Times New Roman" w:hAnsi="Times New Roman" w:cs="Times New Roman"/>
          <w:b/>
          <w:bCs/>
        </w:rPr>
        <w:t>符合</w:t>
      </w:r>
      <w:r w:rsidRPr="003734F4">
        <w:rPr>
          <w:rFonts w:ascii="Times New Roman" w:hAnsi="Times New Roman" w:cs="Times New Roman"/>
          <w:b/>
          <w:bCs/>
        </w:rPr>
        <w:t>实验预期的自我优势效应，选择材料</w:t>
      </w:r>
      <w:r w:rsidRPr="003734F4">
        <w:rPr>
          <w:rFonts w:ascii="Times New Roman" w:hAnsi="Times New Roman" w:cs="Times New Roman"/>
          <w:b/>
          <w:bCs/>
        </w:rPr>
        <w:t>2</w:t>
      </w:r>
      <w:r w:rsidRPr="003734F4">
        <w:rPr>
          <w:rFonts w:ascii="Times New Roman" w:hAnsi="Times New Roman" w:cs="Times New Roman"/>
          <w:b/>
          <w:bCs/>
        </w:rPr>
        <w:t>比较合适。</w:t>
      </w:r>
    </w:p>
    <w:p w14:paraId="71711044" w14:textId="66B4F1D7" w:rsidR="004602E6" w:rsidRPr="003734F4" w:rsidRDefault="004602E6">
      <w:pPr>
        <w:ind w:firstLine="420"/>
        <w:rPr>
          <w:rFonts w:ascii="Times New Roman" w:hAnsi="Times New Roman" w:cs="Times New Roman"/>
        </w:rPr>
      </w:pPr>
      <w:r w:rsidRPr="003734F4">
        <w:rPr>
          <w:rFonts w:ascii="Times New Roman" w:hAnsi="Times New Roman" w:cs="Times New Roman"/>
          <w:noProof/>
        </w:rPr>
        <w:drawing>
          <wp:inline distT="0" distB="0" distL="0" distR="0" wp14:anchorId="46AEA131" wp14:editId="003C69FC">
            <wp:extent cx="5274310" cy="1681480"/>
            <wp:effectExtent l="0" t="0" r="2540" b="0"/>
            <wp:docPr id="199308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89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C95C" w14:textId="7B5A163E" w:rsidR="004602E6" w:rsidRPr="003734F4" w:rsidRDefault="004602E6">
      <w:pPr>
        <w:ind w:firstLine="420"/>
        <w:rPr>
          <w:rFonts w:ascii="Times New Roman" w:hAnsi="Times New Roman" w:cs="Times New Roman"/>
        </w:rPr>
      </w:pPr>
      <w:r w:rsidRPr="003734F4">
        <w:rPr>
          <w:rFonts w:ascii="Times New Roman" w:hAnsi="Times New Roman" w:cs="Times New Roman"/>
        </w:rPr>
        <w:t>反应时推断统计结果没有发现统计意义显著。</w:t>
      </w:r>
      <w:r w:rsidR="00FA03DB" w:rsidRPr="003734F4">
        <w:rPr>
          <w:rFonts w:ascii="Times New Roman" w:hAnsi="Times New Roman" w:cs="Times New Roman"/>
        </w:rPr>
        <w:t>RT</w:t>
      </w:r>
      <w:r w:rsidR="00800EC7" w:rsidRPr="003734F4">
        <w:rPr>
          <w:rFonts w:ascii="Times New Roman" w:hAnsi="Times New Roman" w:cs="Times New Roman"/>
        </w:rPr>
        <w:t>描述统计结果图</w:t>
      </w:r>
      <w:r w:rsidR="00F50511" w:rsidRPr="003734F4">
        <w:rPr>
          <w:rFonts w:ascii="Times New Roman" w:hAnsi="Times New Roman" w:cs="Times New Roman"/>
        </w:rPr>
        <w:t>显示，材料</w:t>
      </w:r>
      <w:r w:rsidR="00F50511" w:rsidRPr="003734F4">
        <w:rPr>
          <w:rFonts w:ascii="Times New Roman" w:hAnsi="Times New Roman" w:cs="Times New Roman"/>
        </w:rPr>
        <w:t>2</w:t>
      </w:r>
      <w:r w:rsidR="00F9060F" w:rsidRPr="003734F4">
        <w:rPr>
          <w:rFonts w:ascii="Times New Roman" w:hAnsi="Times New Roman" w:cs="Times New Roman"/>
        </w:rPr>
        <w:t>在三个分类任务中均</w:t>
      </w:r>
      <w:r w:rsidR="00F50511" w:rsidRPr="003734F4">
        <w:rPr>
          <w:rFonts w:ascii="Times New Roman" w:hAnsi="Times New Roman" w:cs="Times New Roman"/>
        </w:rPr>
        <w:t>表现出目标优势，目标图形的反应时均短于非目标图形，且非目标图形间反应时</w:t>
      </w:r>
      <w:r w:rsidR="00F9060F" w:rsidRPr="003734F4">
        <w:rPr>
          <w:rFonts w:ascii="Times New Roman" w:hAnsi="Times New Roman" w:cs="Times New Roman"/>
        </w:rPr>
        <w:t>相似</w:t>
      </w:r>
      <w:r w:rsidR="00F50511" w:rsidRPr="003734F4">
        <w:rPr>
          <w:rFonts w:ascii="Times New Roman" w:hAnsi="Times New Roman" w:cs="Times New Roman"/>
        </w:rPr>
        <w:t>。</w:t>
      </w:r>
      <w:r w:rsidR="00286227" w:rsidRPr="003734F4">
        <w:rPr>
          <w:rFonts w:ascii="Times New Roman" w:hAnsi="Times New Roman" w:cs="Times New Roman"/>
        </w:rPr>
        <w:t>材料</w:t>
      </w:r>
      <w:r w:rsidR="00286227" w:rsidRPr="003734F4">
        <w:rPr>
          <w:rFonts w:ascii="Times New Roman" w:hAnsi="Times New Roman" w:cs="Times New Roman"/>
        </w:rPr>
        <w:t>1</w:t>
      </w:r>
      <w:r w:rsidR="00286227" w:rsidRPr="003734F4">
        <w:rPr>
          <w:rFonts w:ascii="Times New Roman" w:hAnsi="Times New Roman" w:cs="Times New Roman"/>
        </w:rPr>
        <w:t>虽然也在三个任务中表现出目标优势，但三个相同任务的反应时模式不同，这点有点奇怪。</w:t>
      </w:r>
      <w:r w:rsidR="00874C90" w:rsidRPr="003734F4">
        <w:rPr>
          <w:rFonts w:ascii="Times New Roman" w:hAnsi="Times New Roman" w:cs="Times New Roman"/>
          <w:b/>
          <w:bCs/>
        </w:rPr>
        <w:t>反应时描述统计图表明</w:t>
      </w:r>
      <w:r w:rsidR="00C756FE">
        <w:rPr>
          <w:rFonts w:ascii="Times New Roman" w:hAnsi="Times New Roman" w:cs="Times New Roman" w:hint="eastAsia"/>
          <w:b/>
          <w:bCs/>
        </w:rPr>
        <w:t>，材料</w:t>
      </w:r>
      <w:r w:rsidR="00874C90" w:rsidRPr="003734F4">
        <w:rPr>
          <w:rFonts w:ascii="Times New Roman" w:hAnsi="Times New Roman" w:cs="Times New Roman"/>
          <w:b/>
          <w:bCs/>
        </w:rPr>
        <w:t>2</w:t>
      </w:r>
      <w:r w:rsidR="00874C90" w:rsidRPr="003734F4">
        <w:rPr>
          <w:rFonts w:ascii="Times New Roman" w:hAnsi="Times New Roman" w:cs="Times New Roman"/>
          <w:b/>
          <w:bCs/>
        </w:rPr>
        <w:t>表现出目标优势</w:t>
      </w:r>
      <w:r w:rsidR="00874C90" w:rsidRPr="003734F4">
        <w:rPr>
          <w:rFonts w:ascii="Times New Roman" w:hAnsi="Times New Roman" w:cs="Times New Roman"/>
          <w:b/>
          <w:bCs/>
        </w:rPr>
        <w:t>趋势</w:t>
      </w:r>
      <w:r w:rsidR="003B6AD6" w:rsidRPr="003734F4">
        <w:rPr>
          <w:rFonts w:ascii="Times New Roman" w:hAnsi="Times New Roman" w:cs="Times New Roman"/>
          <w:b/>
          <w:bCs/>
        </w:rPr>
        <w:t>，选择材料</w:t>
      </w:r>
      <w:r w:rsidR="003B6AD6" w:rsidRPr="003734F4">
        <w:rPr>
          <w:rFonts w:ascii="Times New Roman" w:hAnsi="Times New Roman" w:cs="Times New Roman"/>
          <w:b/>
          <w:bCs/>
        </w:rPr>
        <w:t>2</w:t>
      </w:r>
      <w:r w:rsidR="003B6AD6" w:rsidRPr="003734F4">
        <w:rPr>
          <w:rFonts w:ascii="Times New Roman" w:hAnsi="Times New Roman" w:cs="Times New Roman"/>
          <w:b/>
          <w:bCs/>
        </w:rPr>
        <w:t>作为正式实验材料比较合适。</w:t>
      </w:r>
    </w:p>
    <w:p w14:paraId="6431EF69" w14:textId="171A119C" w:rsidR="00F2134F" w:rsidRPr="003734F4" w:rsidRDefault="00800EC7">
      <w:pPr>
        <w:ind w:firstLine="420"/>
        <w:rPr>
          <w:rFonts w:ascii="Times New Roman" w:hAnsi="Times New Roman" w:cs="Times New Roman"/>
        </w:rPr>
      </w:pPr>
      <w:r w:rsidRPr="003734F4">
        <w:rPr>
          <w:rFonts w:ascii="Times New Roman" w:hAnsi="Times New Roman" w:cs="Times New Roman"/>
          <w:noProof/>
        </w:rPr>
        <w:drawing>
          <wp:inline distT="0" distB="0" distL="0" distR="0" wp14:anchorId="5E224DBC" wp14:editId="1BDA1578">
            <wp:extent cx="5274310" cy="1470025"/>
            <wp:effectExtent l="0" t="0" r="2540" b="0"/>
            <wp:docPr id="354191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910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8BF8" w14:textId="77777777" w:rsidR="00C512D7" w:rsidRPr="003734F4" w:rsidRDefault="00C512D7">
      <w:pPr>
        <w:ind w:firstLine="420"/>
        <w:rPr>
          <w:rFonts w:ascii="Times New Roman" w:hAnsi="Times New Roman" w:cs="Times New Roman"/>
        </w:rPr>
      </w:pPr>
    </w:p>
    <w:p w14:paraId="4525F37E" w14:textId="77777777" w:rsidR="00C512D7" w:rsidRPr="003734F4" w:rsidRDefault="00C512D7">
      <w:pPr>
        <w:ind w:firstLine="420"/>
        <w:rPr>
          <w:rFonts w:ascii="Times New Roman" w:hAnsi="Times New Roman" w:cs="Times New Roman"/>
        </w:rPr>
      </w:pPr>
    </w:p>
    <w:p w14:paraId="48670826" w14:textId="75D9F200" w:rsidR="00FD0556" w:rsidRDefault="00C512D7" w:rsidP="00C512D7">
      <w:pPr>
        <w:pStyle w:val="1"/>
        <w:ind w:firstLine="560"/>
        <w:rPr>
          <w:rFonts w:ascii="Times New Roman" w:hAnsi="Times New Roman" w:cs="Times New Roman"/>
        </w:rPr>
      </w:pPr>
      <w:r w:rsidRPr="003734F4">
        <w:rPr>
          <w:rFonts w:ascii="Times New Roman" w:hAnsi="Times New Roman" w:cs="Times New Roman"/>
        </w:rPr>
        <w:lastRenderedPageBreak/>
        <w:t>材料</w:t>
      </w:r>
      <w:r w:rsidRPr="003734F4">
        <w:rPr>
          <w:rFonts w:ascii="Times New Roman" w:hAnsi="Times New Roman" w:cs="Times New Roman"/>
        </w:rPr>
        <w:t>1</w:t>
      </w:r>
      <w:r w:rsidRPr="003734F4">
        <w:rPr>
          <w:rFonts w:ascii="Times New Roman" w:hAnsi="Times New Roman" w:cs="Times New Roman"/>
        </w:rPr>
        <w:t>图片</w:t>
      </w:r>
    </w:p>
    <w:p w14:paraId="7DFEF24A" w14:textId="1C577BC1" w:rsidR="003734F4" w:rsidRPr="003734F4" w:rsidRDefault="003734F4" w:rsidP="003734F4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333625E" wp14:editId="56EA9404">
            <wp:extent cx="5400000" cy="1718950"/>
            <wp:effectExtent l="0" t="0" r="0" b="0"/>
            <wp:docPr id="2146644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448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1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7A9A" w14:textId="21A6444F" w:rsidR="00C512D7" w:rsidRPr="003734F4" w:rsidRDefault="00C512D7" w:rsidP="00C512D7">
      <w:pPr>
        <w:pStyle w:val="1"/>
        <w:ind w:firstLine="560"/>
        <w:rPr>
          <w:rFonts w:ascii="Times New Roman" w:hAnsi="Times New Roman" w:cs="Times New Roman"/>
        </w:rPr>
      </w:pPr>
      <w:r w:rsidRPr="003734F4">
        <w:rPr>
          <w:rFonts w:ascii="Times New Roman" w:hAnsi="Times New Roman" w:cs="Times New Roman"/>
        </w:rPr>
        <w:t>材料</w:t>
      </w:r>
      <w:r w:rsidRPr="003734F4">
        <w:rPr>
          <w:rFonts w:ascii="Times New Roman" w:hAnsi="Times New Roman" w:cs="Times New Roman"/>
        </w:rPr>
        <w:t>2</w:t>
      </w:r>
      <w:r w:rsidRPr="003734F4">
        <w:rPr>
          <w:rFonts w:ascii="Times New Roman" w:hAnsi="Times New Roman" w:cs="Times New Roman"/>
        </w:rPr>
        <w:t>图片</w:t>
      </w:r>
    </w:p>
    <w:p w14:paraId="7F1C6E50" w14:textId="5CBBE621" w:rsidR="00C512D7" w:rsidRDefault="003734F4">
      <w:pPr>
        <w:ind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786046" wp14:editId="034CCFF0">
            <wp:extent cx="5400000" cy="1516109"/>
            <wp:effectExtent l="0" t="0" r="0" b="8255"/>
            <wp:docPr id="1635161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615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1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34DF" w14:textId="36A4F2E7" w:rsidR="003565BC" w:rsidRDefault="003565BC" w:rsidP="00400920">
      <w:pPr>
        <w:pStyle w:val="1"/>
        <w:ind w:firstLine="560"/>
      </w:pPr>
      <w:r>
        <w:rPr>
          <w:rFonts w:hint="eastAsia"/>
        </w:rPr>
        <w:t>材料来源</w:t>
      </w:r>
    </w:p>
    <w:p w14:paraId="14996E04" w14:textId="605758E8" w:rsidR="00400920" w:rsidRDefault="00400920">
      <w:pPr>
        <w:ind w:firstLine="420"/>
        <w:rPr>
          <w:rFonts w:ascii="Times New Roman" w:hAnsi="Times New Roman" w:cs="Times New Roman"/>
        </w:rPr>
      </w:pPr>
      <w:r w:rsidRPr="00400920">
        <w:rPr>
          <w:rFonts w:ascii="Times New Roman" w:hAnsi="Times New Roman" w:cs="Times New Roman"/>
        </w:rPr>
        <w:t>Xu, A., Son, J.Y. &amp; Sandhofer, C.M. A library for innovative category exemplars (ALICE) database: Streamlining research with printable 3D novel objects. </w:t>
      </w:r>
      <w:r w:rsidRPr="00400920">
        <w:rPr>
          <w:rFonts w:ascii="Times New Roman" w:hAnsi="Times New Roman" w:cs="Times New Roman"/>
          <w:i/>
          <w:iCs/>
        </w:rPr>
        <w:t>Behav Res</w:t>
      </w:r>
      <w:r w:rsidRPr="00400920">
        <w:rPr>
          <w:rFonts w:ascii="Times New Roman" w:hAnsi="Times New Roman" w:cs="Times New Roman"/>
        </w:rPr>
        <w:t> </w:t>
      </w:r>
      <w:r w:rsidRPr="00400920">
        <w:rPr>
          <w:rFonts w:ascii="Times New Roman" w:hAnsi="Times New Roman" w:cs="Times New Roman"/>
          <w:b/>
          <w:bCs/>
        </w:rPr>
        <w:t>56</w:t>
      </w:r>
      <w:r w:rsidRPr="00400920">
        <w:rPr>
          <w:rFonts w:ascii="Times New Roman" w:hAnsi="Times New Roman" w:cs="Times New Roman"/>
        </w:rPr>
        <w:t xml:space="preserve">, 7849–7871 (2024). </w:t>
      </w:r>
      <w:hyperlink r:id="rId19" w:history="1">
        <w:r w:rsidRPr="00B06157">
          <w:rPr>
            <w:rStyle w:val="ae"/>
            <w:rFonts w:ascii="Times New Roman" w:hAnsi="Times New Roman" w:cs="Times New Roman"/>
          </w:rPr>
          <w:t>https://doi.org/10.3758/s13428-024-02458-5</w:t>
        </w:r>
      </w:hyperlink>
    </w:p>
    <w:p w14:paraId="17B82F9B" w14:textId="06805D4C" w:rsidR="00400920" w:rsidRDefault="00400920">
      <w:pPr>
        <w:ind w:firstLine="420"/>
        <w:rPr>
          <w:rFonts w:ascii="Times New Roman" w:hAnsi="Times New Roman" w:cs="Times New Roman" w:hint="eastAsia"/>
        </w:rPr>
      </w:pPr>
      <w:hyperlink r:id="rId20" w:history="1">
        <w:r w:rsidRPr="00400920">
          <w:rPr>
            <w:rStyle w:val="ae"/>
            <w:rFonts w:ascii="Times New Roman" w:hAnsi="Times New Roman" w:cs="Times New Roman"/>
          </w:rPr>
          <w:t>ALICE_database_analysis/objects at main · 4lic3X/ALICE_database_analysis</w:t>
        </w:r>
      </w:hyperlink>
    </w:p>
    <w:p w14:paraId="4336A168" w14:textId="21DADED6" w:rsidR="00D86D43" w:rsidRDefault="00951DD6" w:rsidP="00D86D43">
      <w:pPr>
        <w:pStyle w:val="1"/>
        <w:ind w:firstLine="560"/>
      </w:pPr>
      <w:r>
        <w:rPr>
          <w:rFonts w:hint="eastAsia"/>
        </w:rPr>
        <w:t>材料修改</w:t>
      </w:r>
    </w:p>
    <w:p w14:paraId="112A2941" w14:textId="7BB768CD" w:rsidR="00951DD6" w:rsidRPr="003734F4" w:rsidRDefault="00951DD6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Photoshop</w:t>
      </w: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ALCE</w:t>
      </w:r>
      <w:r>
        <w:rPr>
          <w:rFonts w:ascii="Times New Roman" w:hAnsi="Times New Roman" w:cs="Times New Roman" w:hint="eastAsia"/>
        </w:rPr>
        <w:t>数据库材料进行统一灰度处理，将处理后的</w:t>
      </w:r>
      <w:r>
        <w:rPr>
          <w:rFonts w:ascii="Times New Roman" w:hAnsi="Times New Roman" w:cs="Times New Roman" w:hint="eastAsia"/>
        </w:rPr>
        <w:t>25</w:t>
      </w:r>
      <w:r>
        <w:rPr>
          <w:rFonts w:ascii="Times New Roman" w:hAnsi="Times New Roman" w:cs="Times New Roman" w:hint="eastAsia"/>
        </w:rPr>
        <w:t>号图片颜色作为</w:t>
      </w:r>
      <w:r w:rsidR="00E0759B">
        <w:rPr>
          <w:rFonts w:ascii="Times New Roman" w:hAnsi="Times New Roman" w:cs="Times New Roman" w:hint="eastAsia"/>
        </w:rPr>
        <w:t>矫正</w:t>
      </w:r>
      <w:r>
        <w:rPr>
          <w:rFonts w:ascii="Times New Roman" w:hAnsi="Times New Roman" w:cs="Times New Roman" w:hint="eastAsia"/>
        </w:rPr>
        <w:t>模板，</w:t>
      </w:r>
      <w:r w:rsidR="00691588"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其余图片颜色</w:t>
      </w:r>
      <w:r w:rsidR="00691588">
        <w:rPr>
          <w:rFonts w:ascii="Times New Roman" w:hAnsi="Times New Roman" w:cs="Times New Roman" w:hint="eastAsia"/>
        </w:rPr>
        <w:t>进行矫正统一</w:t>
      </w:r>
      <w:r w:rsidR="000663BC">
        <w:rPr>
          <w:rFonts w:ascii="Times New Roman" w:hAnsi="Times New Roman" w:cs="Times New Roman" w:hint="eastAsia"/>
        </w:rPr>
        <w:t>。所有实验图片分辨率为</w:t>
      </w:r>
      <w:r w:rsidR="000663BC">
        <w:rPr>
          <w:rFonts w:ascii="Times New Roman" w:hAnsi="Times New Roman" w:cs="Times New Roman" w:hint="eastAsia"/>
        </w:rPr>
        <w:t>300*300</w:t>
      </w:r>
      <w:r w:rsidR="001726FD">
        <w:rPr>
          <w:rFonts w:ascii="Times New Roman" w:hAnsi="Times New Roman" w:cs="Times New Roman" w:hint="eastAsia"/>
        </w:rPr>
        <w:t>，大小</w:t>
      </w:r>
      <w:r w:rsidR="00CA7871">
        <w:rPr>
          <w:rFonts w:ascii="Times New Roman" w:hAnsi="Times New Roman" w:cs="Times New Roman" w:hint="eastAsia"/>
        </w:rPr>
        <w:t>保持</w:t>
      </w:r>
      <w:r w:rsidR="001726FD">
        <w:rPr>
          <w:rFonts w:ascii="Times New Roman" w:hAnsi="Times New Roman" w:cs="Times New Roman" w:hint="eastAsia"/>
        </w:rPr>
        <w:t>一致</w:t>
      </w:r>
      <w:r w:rsidR="000D11DB">
        <w:rPr>
          <w:rFonts w:ascii="Times New Roman" w:hAnsi="Times New Roman" w:cs="Times New Roman" w:hint="eastAsia"/>
        </w:rPr>
        <w:t>。</w:t>
      </w:r>
    </w:p>
    <w:sectPr w:rsidR="00951DD6" w:rsidRPr="00373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B9"/>
    <w:rsid w:val="00003C8E"/>
    <w:rsid w:val="00060622"/>
    <w:rsid w:val="000663BC"/>
    <w:rsid w:val="00086754"/>
    <w:rsid w:val="000958AA"/>
    <w:rsid w:val="000B204E"/>
    <w:rsid w:val="000D11DB"/>
    <w:rsid w:val="00105F42"/>
    <w:rsid w:val="001523B9"/>
    <w:rsid w:val="001726FD"/>
    <w:rsid w:val="001B667C"/>
    <w:rsid w:val="001C2F50"/>
    <w:rsid w:val="001C43A5"/>
    <w:rsid w:val="00214034"/>
    <w:rsid w:val="00237149"/>
    <w:rsid w:val="00246608"/>
    <w:rsid w:val="00260326"/>
    <w:rsid w:val="00286227"/>
    <w:rsid w:val="0034766D"/>
    <w:rsid w:val="003565BC"/>
    <w:rsid w:val="003734F4"/>
    <w:rsid w:val="003B6AD6"/>
    <w:rsid w:val="003D1A91"/>
    <w:rsid w:val="00400920"/>
    <w:rsid w:val="00414265"/>
    <w:rsid w:val="00432E07"/>
    <w:rsid w:val="00444E68"/>
    <w:rsid w:val="004602E6"/>
    <w:rsid w:val="00462305"/>
    <w:rsid w:val="00472BB4"/>
    <w:rsid w:val="00490DA3"/>
    <w:rsid w:val="004B123F"/>
    <w:rsid w:val="0055012C"/>
    <w:rsid w:val="0056774D"/>
    <w:rsid w:val="00576B91"/>
    <w:rsid w:val="005B5B59"/>
    <w:rsid w:val="006018B9"/>
    <w:rsid w:val="00634D36"/>
    <w:rsid w:val="00691588"/>
    <w:rsid w:val="00692869"/>
    <w:rsid w:val="006A32FA"/>
    <w:rsid w:val="006C0DB2"/>
    <w:rsid w:val="006E174A"/>
    <w:rsid w:val="0071668E"/>
    <w:rsid w:val="00766E08"/>
    <w:rsid w:val="007C6BB9"/>
    <w:rsid w:val="007F126A"/>
    <w:rsid w:val="00800EC7"/>
    <w:rsid w:val="00874C90"/>
    <w:rsid w:val="008F6FA7"/>
    <w:rsid w:val="00944B76"/>
    <w:rsid w:val="00945C57"/>
    <w:rsid w:val="00951DD6"/>
    <w:rsid w:val="00A63CE6"/>
    <w:rsid w:val="00AD5333"/>
    <w:rsid w:val="00B120A7"/>
    <w:rsid w:val="00B12343"/>
    <w:rsid w:val="00B71666"/>
    <w:rsid w:val="00B923CC"/>
    <w:rsid w:val="00BA4B11"/>
    <w:rsid w:val="00BD16EC"/>
    <w:rsid w:val="00BF18D1"/>
    <w:rsid w:val="00C45408"/>
    <w:rsid w:val="00C512D7"/>
    <w:rsid w:val="00C756FE"/>
    <w:rsid w:val="00C93238"/>
    <w:rsid w:val="00C94A8A"/>
    <w:rsid w:val="00C95B4E"/>
    <w:rsid w:val="00CA5545"/>
    <w:rsid w:val="00CA7871"/>
    <w:rsid w:val="00CC0373"/>
    <w:rsid w:val="00D262B0"/>
    <w:rsid w:val="00D3339E"/>
    <w:rsid w:val="00D36322"/>
    <w:rsid w:val="00D403F1"/>
    <w:rsid w:val="00D42E00"/>
    <w:rsid w:val="00D73402"/>
    <w:rsid w:val="00D813B5"/>
    <w:rsid w:val="00D85D9B"/>
    <w:rsid w:val="00D86D43"/>
    <w:rsid w:val="00DC14E4"/>
    <w:rsid w:val="00DD5362"/>
    <w:rsid w:val="00E00956"/>
    <w:rsid w:val="00E0759B"/>
    <w:rsid w:val="00E35D5E"/>
    <w:rsid w:val="00E460C0"/>
    <w:rsid w:val="00E565E4"/>
    <w:rsid w:val="00E57BAA"/>
    <w:rsid w:val="00E75733"/>
    <w:rsid w:val="00E779D3"/>
    <w:rsid w:val="00F2134F"/>
    <w:rsid w:val="00F50511"/>
    <w:rsid w:val="00F668B9"/>
    <w:rsid w:val="00F9060F"/>
    <w:rsid w:val="00FA03DB"/>
    <w:rsid w:val="00FA1529"/>
    <w:rsid w:val="00FC6868"/>
    <w:rsid w:val="00FD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63CB"/>
  <w15:chartTrackingRefBased/>
  <w15:docId w15:val="{9D983FE2-0FE4-4419-86A7-D575FAF5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305"/>
    <w:pPr>
      <w:widowControl w:val="0"/>
      <w:spacing w:line="360" w:lineRule="auto"/>
      <w:ind w:firstLineChars="200" w:firstLine="20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D813B5"/>
    <w:pPr>
      <w:keepNext/>
      <w:keepLines/>
      <w:outlineLvl w:val="0"/>
    </w:pPr>
    <w:rPr>
      <w:rFonts w:asciiTheme="majorHAnsi" w:hAnsiTheme="majorHAnsi" w:cstheme="majorBidi"/>
      <w:color w:val="000000" w:themeColor="text1"/>
      <w:sz w:val="2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2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23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23B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23B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23B9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23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23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23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13B5"/>
    <w:rPr>
      <w:rFonts w:asciiTheme="majorHAnsi" w:eastAsia="宋体" w:hAnsiTheme="majorHAnsi" w:cstheme="majorBidi"/>
      <w:color w:val="000000" w:themeColor="text1"/>
      <w:sz w:val="2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523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52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523B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523B9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523B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523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523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523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523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52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23B9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523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23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523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23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23B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23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523B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523B9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0092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00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github.com/4lic3X/ALICE_database_analysis/tree/main/objects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s://doi.org/10.3758/s13428-024-02458-5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Wu</dc:creator>
  <cp:keywords/>
  <dc:description/>
  <cp:lastModifiedBy>Jiaqi Wu</cp:lastModifiedBy>
  <cp:revision>106</cp:revision>
  <dcterms:created xsi:type="dcterms:W3CDTF">2025-03-19T01:42:00Z</dcterms:created>
  <dcterms:modified xsi:type="dcterms:W3CDTF">2025-03-19T12:41:00Z</dcterms:modified>
</cp:coreProperties>
</file>