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B9666C" w14:textId="77777777" w:rsidR="008C4B16" w:rsidRDefault="00F71160" w:rsidP="00897343">
      <w:pPr>
        <w:keepNext/>
        <w:spacing w:line="360" w:lineRule="auto" w:before="0" w:after="0" w:beforeLines="0" w:afterLines="0" w:beforeAutospacing="0" w:afterAutospacing="0"/>
        <w:jc w:val="center"/>
        <w:rPr>
          <w:lang w:val="en-US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655754">
        <w:rPr>
          <w:rFonts w:hint="eastAsia"/>
          <w:b/>
          <w:sz w:val="24"/>
        </w:rPr>
        <w:t>密封性</w:t>
      </w:r>
    </w:p>
    <w:p w14:paraId="5C9B29CE" w14:textId="77777777" w:rsidR="007753A0" w:rsidRDefault="007753A0" w:rsidP="003D4D7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04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r w:rsidR="004822A9">
        <w:rPr>
          <w:rFonts w:hint="eastAsia"/>
          <w:sz w:val="24"/>
        </w:rPr>
        <w:t>21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479FA53E" w14:textId="77777777" w:rsidR="007753A0" w:rsidRPr="00A85EC9" w:rsidRDefault="007753A0" w:rsidP="007753A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04 </w:t>
      </w:r>
      <w:r>
        <w:rPr>
          <w:rFonts w:hint="eastAsia"/>
          <w:sz w:val="24"/>
        </w:rPr>
        <w:t>月</w:t>
      </w:r>
      <w:r w:rsidR="004822A9">
        <w:rPr>
          <w:rFonts w:hint="eastAsia"/>
          <w:sz w:val="24"/>
        </w:rPr>
        <w:t>22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D27B90" w:rsidRPr="00F042E9" w14:paraId="1EDD37A2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52931A75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06AD9A9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E2D1C75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3A99C48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CDD3F97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D27B90" w:rsidRPr="00F042E9" w14:paraId="53DE802A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27AC0909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1417" w:type="dxa"/>
            <w:vMerge w:val="restart"/>
            <w:vAlign w:val="center"/>
          </w:tcPr>
          <w:p w14:paraId="0DE3672E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密封性</w:t>
            </w:r>
          </w:p>
        </w:tc>
        <w:tc>
          <w:tcPr>
            <w:tcW w:w="3515" w:type="dxa"/>
            <w:vMerge w:val="restart"/>
            <w:vAlign w:val="center"/>
          </w:tcPr>
          <w:p w14:paraId="67F9F912" w14:textId="77777777" w:rsidR="00D27B90" w:rsidRPr="00F042E9" w:rsidRDefault="00D27B90" w:rsidP="000B7F1A">
            <w:pPr>
              <w:spacing w:line="240" w:lineRule="auto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</w:rPr>
              <w:t>通过检定介质到最大实验压力，历时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5min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，流量计表体上各接口应无泄漏。</w:t>
            </w:r>
          </w:p>
        </w:tc>
        <w:tc>
          <w:tcPr>
            <w:tcW w:w="2098" w:type="dxa"/>
            <w:vAlign w:val="center"/>
          </w:tcPr>
          <w:p w14:paraId="7BD50B91" w14:textId="77777777" w:rsidR="00D27B90" w:rsidRPr="000F556E" w:rsidRDefault="00D27B90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3729A653" w14:textId="77777777" w:rsidR="00D27B90" w:rsidRDefault="00D27B90" w:rsidP="003D4D70">
            <w:pPr>
              <w:jc w:val="center"/>
            </w:pPr>
          </w:p>
        </w:tc>
      </w:tr>
      <w:tr w:rsidR="00D27B90" w:rsidRPr="00F042E9" w14:paraId="33406ECE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19E7A613" w14:textId="77777777" w:rsidR="003258E1" w:rsidRDefault="003258E1"/>
        </w:tc>
        <w:tc>
          <w:tcPr>
            <w:tcW w:w="1417" w:type="dxa"/>
            <w:vMerge/>
            <w:vAlign w:val="center"/>
          </w:tcPr>
          <w:p w14:paraId="66DAE012" w14:textId="77777777" w:rsidR="003258E1" w:rsidRDefault="003258E1"/>
        </w:tc>
        <w:tc>
          <w:tcPr>
            <w:tcW w:w="3515" w:type="dxa"/>
            <w:vMerge/>
            <w:vAlign w:val="center"/>
          </w:tcPr>
          <w:p w14:paraId="75D30314" w14:textId="77777777" w:rsidR="003258E1" w:rsidRDefault="003258E1"/>
        </w:tc>
        <w:tc>
          <w:tcPr>
            <w:tcW w:w="2098" w:type="dxa"/>
            <w:vAlign w:val="center"/>
          </w:tcPr>
          <w:p w14:paraId="3B2A0FBA" w14:textId="77777777" w:rsidR="00D27B90" w:rsidRPr="000F556E" w:rsidRDefault="00D27B90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57AA16FB" w14:textId="77777777" w:rsidR="00D27B90" w:rsidRDefault="00D27B90" w:rsidP="003D4D70">
            <w:pPr>
              <w:jc w:val="center"/>
            </w:pPr>
          </w:p>
        </w:tc>
      </w:tr>
      <w:tr w:rsidR="00D27B90" w:rsidRPr="00F042E9" w14:paraId="38970916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9E7A396" w14:textId="77777777" w:rsidR="003258E1" w:rsidRDefault="003258E1"/>
        </w:tc>
        <w:tc>
          <w:tcPr>
            <w:tcW w:w="1417" w:type="dxa"/>
            <w:vMerge/>
            <w:vAlign w:val="center"/>
          </w:tcPr>
          <w:p w14:paraId="567B87A9" w14:textId="77777777" w:rsidR="003258E1" w:rsidRDefault="003258E1"/>
        </w:tc>
        <w:tc>
          <w:tcPr>
            <w:tcW w:w="3515" w:type="dxa"/>
            <w:vMerge/>
            <w:vAlign w:val="center"/>
          </w:tcPr>
          <w:p w14:paraId="5C1033E3" w14:textId="77777777" w:rsidR="003258E1" w:rsidRDefault="003258E1"/>
        </w:tc>
        <w:tc>
          <w:tcPr>
            <w:tcW w:w="2098" w:type="dxa"/>
            <w:vAlign w:val="center"/>
          </w:tcPr>
          <w:p w14:paraId="74A36EF7" w14:textId="77777777" w:rsidR="00D27B90" w:rsidRPr="000F556E" w:rsidRDefault="00D27B90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3CE50253" w14:textId="77777777" w:rsidR="00D27B90" w:rsidRDefault="00D27B90" w:rsidP="003D4D70">
            <w:pPr>
              <w:jc w:val="center"/>
            </w:pPr>
          </w:p>
        </w:tc>
      </w:tr>
    </w:tbl>
    <w:p w14:paraId="15447027" w14:textId="77777777" w:rsidR="0053482B" w:rsidRPr="00943828" w:rsidRDefault="0053482B" w:rsidP="00D27B9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7D8F55DD" w14:textId="77777777" w:rsidR="0053482B" w:rsidRPr="0096712B" w:rsidRDefault="0053482B" w:rsidP="00D27B90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27B2F829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7EDE0D58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2</w:t>
            </w:r>
          </w:p>
        </w:tc>
      </w:tr>
      <w:tr w:rsidR="00C34BE8" w14:paraId="124CB66D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7E6F4DE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20~21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64~66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101~102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11A9F1A0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23FF3BE8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</w:t>
            </w:r>
          </w:p>
        </w:tc>
      </w:tr>
    </w:tbl>
    <w:p w14:paraId="3FA73F66" w14:textId="77777777" w:rsidR="003258E1" w:rsidRDefault="003258E1">
      <w:pPr>
        <w:snapToGrid w:val="0"/>
        <w:spacing w:line="1" w:lineRule="exact"/>
        <w:rPr>
          <w:sz w:val="2"/>
          <w:szCs w:val="2"/>
        </w:rPr>
      </w:pPr>
    </w:p>
    <w:sectPr w:rsidR="003258E1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37E6E8" w14:textId="77777777" w:rsidR="000B5FF2" w:rsidRDefault="000B5FF2">
      <w:pPr>
        <w:spacing w:line="240" w:lineRule="auto"/>
      </w:pPr>
      <w:r>
        <w:separator/>
      </w:r>
    </w:p>
  </w:endnote>
  <w:endnote w:type="continuationSeparator" w:id="0">
    <w:p w14:paraId="67E27A2C" w14:textId="77777777" w:rsidR="000B5FF2" w:rsidRDefault="000B5F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48744E" w14:textId="77777777" w:rsidR="003258E1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997630" w14:textId="77777777" w:rsidR="003E743D" w:rsidRDefault="003E743D">
    <w:pPr>
      <w:pStyle w:val="Footer"/>
      <w:rPr>
        <w:lang w:eastAsia="zh-CN"/>
      </w:rPr>
    </w:pPr>
  </w:p>
  <w:p w14:paraId="4357D2E0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CF7350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1487955D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98BB72" w14:textId="77777777" w:rsidR="000B5FF2" w:rsidRDefault="000B5FF2">
      <w:pPr>
        <w:spacing w:line="240" w:lineRule="auto"/>
      </w:pPr>
      <w:r>
        <w:separator/>
      </w:r>
    </w:p>
  </w:footnote>
  <w:footnote w:type="continuationSeparator" w:id="0">
    <w:p w14:paraId="53E1150B" w14:textId="77777777" w:rsidR="000B5FF2" w:rsidRDefault="000B5F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ACE6DE9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r>
      <w:rPr>
        <w:sz w:val="24"/>
        <w:szCs w:val="24"/>
      </w:rPr>
      <w:t xml:space="preserve">附件</w:t>
    </w:r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 w:rsidRPr="005F2ED2">
      <w:rPr>
        <w:sz w:val="24"/>
        <w:szCs w:val="24"/>
      </w:rPr>
      <w:t xml:space="preserve">型式评价记录</w:t>
    </w:r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5FF2"/>
    <w:rsid w:val="000B7A42"/>
    <w:rsid w:val="000B7F1A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58E1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29233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262</Characters>
  <Application>Microsoft Office Word</Application>
  <DocSecurity>0</DocSecurity>
  <Lines>30</Lines>
  <Paragraphs>19</Paragraphs>
  <ScaleCrop>false</ScaleCrop>
  <Company>SIMT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