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289A75" w14:textId="154154AC" w:rsidR="005B5369" w:rsidRDefault="005E5B25" w:rsidP="005B5369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5B5369" w:rsidRPr="009A6553">
        <w:rPr>
          <w:rFonts w:ascii="Arial" w:hAnsi="Arial" w:cs="Arial" w:hint="eastAsia" w:eastAsia="宋体"/>
          <w:b/>
          <w:sz w:val="24"/>
        </w:rPr>
        <w:t>不同工作模式的误差偏差</w:t>
      </w:r>
    </w:p>
    <w:p w14:paraId="00BA3E05" w14:textId="77777777" w:rsidR="007A5437" w:rsidRDefault="007A5437" w:rsidP="007A5437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25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03E9EC2F" w14:textId="77777777" w:rsidR="007A5437" w:rsidRDefault="007A5437" w:rsidP="007A5437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26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5F35A48B" w14:textId="2FFF037B" w:rsidR="00BE3AC2" w:rsidRDefault="005B5369" w:rsidP="005B5369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056D91" w14:paraId="257A19D7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39685066" w14:textId="77777777" w:rsidR="00056D91" w:rsidRDefault="00056D91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71E11AC4" w14:textId="77777777" w:rsidR="00056D91" w:rsidRDefault="00056D91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63CCB681" w14:textId="77777777" w:rsidR="00056D91" w:rsidRDefault="00056D91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3F8262E2" w14:textId="77777777" w:rsidR="00056D91" w:rsidRDefault="00056D91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81840C9" w14:textId="77777777" w:rsidR="00056D91" w:rsidRDefault="00056D91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AC5DCC" w14:paraId="71B295C8" w14:textId="77777777" w:rsidTr="00BE3AC2">
        <w:trPr>
          <w:cantSplit w:val="true"/>
          <w:trHeight w:val="593" w:hRule="atLeast"/>
        </w:trPr>
        <w:tc>
          <w:tcPr>
            <w:tcW w:w="737" w:type="dxa"/>
            <w:vMerge w:val="restart"/>
            <w:vAlign w:val="center"/>
          </w:tcPr>
          <w:p w14:paraId="583E1722" w14:textId="77777777" w:rsidR="00AC5DCC" w:rsidRPr="00C85E1A" w:rsidRDefault="00AC5DCC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11</w:t>
            </w:r>
          </w:p>
        </w:tc>
        <w:tc>
          <w:tcPr>
            <w:tcW w:w="1417" w:type="dxa"/>
            <w:vMerge w:val="restart"/>
            <w:vAlign w:val="center"/>
          </w:tcPr>
          <w:p w14:paraId="610A5EDF" w14:textId="77777777" w:rsidR="00AC5DCC" w:rsidRPr="00C85E1A" w:rsidRDefault="00AC5DCC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C51482">
              <w:rPr>
                <w:rFonts w:ascii="Arial" w:hAnsi="Arial" w:cs="Arial" w:hint="eastAsia" w:eastAsia="宋体"/>
                <w:sz w:val="24"/>
              </w:rPr>
              <w:t>不同工作模式的误差偏差</w:t>
            </w:r>
          </w:p>
        </w:tc>
        <w:tc>
          <w:tcPr>
            <w:tcW w:w="3515" w:type="dxa"/>
            <w:vMerge w:val="restart"/>
            <w:vAlign w:val="center"/>
          </w:tcPr>
          <w:p w14:paraId="65E683F3" w14:textId="77777777" w:rsidR="00AC5DCC" w:rsidRPr="00B556E9" w:rsidRDefault="00AC5DCC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C51482">
              <w:rPr>
                <w:rFonts w:ascii="Arial" w:hAnsi="Arial" w:cs="Arial" w:hint="eastAsia" w:eastAsia="宋体"/>
                <w:sz w:val="24"/>
              </w:rPr>
              <w:t>燃气表在用户模式</w:t>
            </w:r>
            <w:r>
              <w:rPr>
                <w:rFonts w:ascii="Arial" w:hAnsi="Arial" w:cs="Arial" w:hint="eastAsia" w:eastAsia="宋体"/>
                <w:sz w:val="24"/>
              </w:rPr>
              <w:t>（</w:t>
            </w:r>
            <w:r w:rsidRPr="00C51482">
              <w:rPr>
                <w:rFonts w:ascii="Arial" w:hAnsi="Arial" w:cs="Arial" w:hint="eastAsia" w:eastAsia="宋体"/>
                <w:sz w:val="24"/>
              </w:rPr>
              <w:t>标准采样</w:t>
            </w:r>
            <w:r>
              <w:rPr>
                <w:rFonts w:ascii="Arial" w:hAnsi="Arial" w:cs="Arial" w:hint="eastAsia" w:eastAsia="宋体"/>
                <w:sz w:val="24"/>
              </w:rPr>
              <w:t>）</w:t>
            </w:r>
            <w:r w:rsidRPr="00C51482">
              <w:rPr>
                <w:rFonts w:ascii="Arial" w:hAnsi="Arial" w:cs="Arial" w:hint="eastAsia" w:eastAsia="宋体"/>
                <w:sz w:val="24"/>
              </w:rPr>
              <w:t>和检测模式</w:t>
            </w:r>
            <w:r>
              <w:rPr>
                <w:rFonts w:ascii="Arial" w:hAnsi="Arial" w:cs="Arial" w:hint="eastAsia" w:eastAsia="宋体"/>
                <w:sz w:val="24"/>
              </w:rPr>
              <w:t>（</w:t>
            </w:r>
            <w:r w:rsidRPr="00C51482">
              <w:rPr>
                <w:rFonts w:ascii="Arial" w:hAnsi="Arial" w:cs="Arial" w:hint="eastAsia" w:eastAsia="宋体"/>
                <w:sz w:val="24"/>
              </w:rPr>
              <w:t>快速采样</w:t>
            </w:r>
            <w:r>
              <w:rPr>
                <w:rFonts w:ascii="Arial" w:hAnsi="Arial" w:cs="Arial" w:hint="eastAsia" w:eastAsia="宋体"/>
                <w:sz w:val="24"/>
              </w:rPr>
              <w:t>），</w:t>
            </w:r>
            <w:r w:rsidRPr="00C51482">
              <w:rPr>
                <w:rFonts w:ascii="Arial" w:hAnsi="Arial" w:cs="Arial" w:hint="eastAsia" w:eastAsia="宋体"/>
                <w:sz w:val="24"/>
              </w:rPr>
              <w:t xml:space="preserve"> </w:t>
            </w:r>
            <w:r w:rsidRPr="00C51482">
              <w:rPr>
                <w:rFonts w:ascii="Arial" w:hAnsi="Arial" w:cs="Arial" w:hint="eastAsia" w:eastAsia="宋体"/>
                <w:sz w:val="24"/>
              </w:rPr>
              <w:t>同一流量点</w:t>
            </w:r>
            <w:r>
              <w:rPr>
                <w:rFonts w:ascii="Arial" w:hAnsi="Arial" w:cs="Arial" w:hint="eastAsia" w:eastAsia="宋体"/>
                <w:sz w:val="24"/>
              </w:rPr>
              <w:t>（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</w:rPr>
              <w:t>）</w:t>
            </w:r>
            <w:r w:rsidRPr="00C51482">
              <w:rPr>
                <w:rFonts w:ascii="Arial" w:hAnsi="Arial" w:cs="Arial" w:hint="eastAsia" w:eastAsia="宋体"/>
                <w:sz w:val="24"/>
              </w:rPr>
              <w:t>的用户模式和检测模式的平均误差偏差应满足</w:t>
            </w:r>
            <w:r>
              <w:rPr>
                <w:rFonts w:ascii="Arial" w:hAnsi="Arial" w:cs="Arial" w:eastAsia="宋体"/>
                <w:sz w:val="24"/>
              </w:rPr>
              <w:t>±</w:t>
            </w:r>
            <w:r>
              <w:rPr>
                <w:rFonts w:ascii="Arial" w:hAnsi="Arial" w:cs="Arial" w:hint="eastAsia" w:eastAsia="宋体"/>
                <w:sz w:val="24"/>
              </w:rPr>
              <w:t>0.3</w:t>
            </w:r>
            <w:r>
              <w:rPr>
                <w:rFonts w:ascii="Arial" w:hAnsi="Arial" w:cs="Arial" w:eastAsia="宋体"/>
                <w:sz w:val="24"/>
              </w:rPr>
              <w:t>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5760F38B" w14:textId="77777777" w:rsidR="00AC5DCC" w:rsidRPr="008C0A6D" w:rsidRDefault="00AC5DC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D6BF569" w14:textId="77777777" w:rsidR="00AC5DCC" w:rsidRDefault="00AC5DCC" w:rsidP="00AC5DC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C5DCC" w14:paraId="71B295C8" w14:textId="77777777" w:rsidTr="00BE3AC2">
        <w:trPr>
          <w:cantSplit w:val="true"/>
          <w:trHeight w:val="593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760F38B" w14:textId="77777777" w:rsidR="00AC5DCC" w:rsidRPr="008C0A6D" w:rsidRDefault="00AC5DC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3D6BF569" w14:textId="77777777" w:rsidR="00AC5DCC" w:rsidRDefault="00AC5DCC" w:rsidP="00AC5DC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C5DCC" w14:paraId="71B295C8" w14:textId="77777777" w:rsidTr="00BE3AC2">
        <w:trPr>
          <w:cantSplit w:val="true"/>
          <w:trHeight w:val="593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760F38B" w14:textId="77777777" w:rsidR="00AC5DCC" w:rsidRPr="008C0A6D" w:rsidRDefault="00AC5DC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3D6BF569" w14:textId="77777777" w:rsidR="00AC5DCC" w:rsidRDefault="00AC5DCC" w:rsidP="00AC5DC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 w14:paraId="1A7FA89E" w14:textId="77777777" w:rsidR="00056D91" w:rsidRPr="00943828" w:rsidRDefault="00056D91" w:rsidP="00056D91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2E7470D1" w14:textId="77777777" w:rsidR="00056D91" w:rsidRDefault="00056D91" w:rsidP="00056D91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