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948DC7" w14:textId="77777777" w:rsidR="00382258" w:rsidRDefault="00382258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FB4A45">
        <w:rPr>
          <w:rFonts w:ascii="Arial" w:hAnsi="Arial" w:cs="Arial" w:hint="eastAsia" w:eastAsia="宋体"/>
          <w:b/>
          <w:sz w:val="24"/>
        </w:rPr>
        <w:t>技术</w:t>
      </w:r>
      <w:r>
        <w:rPr>
          <w:rFonts w:ascii="Arial" w:hAnsi="Arial" w:cs="Arial" w:hint="eastAsia" w:eastAsia="宋体"/>
          <w:b/>
          <w:sz w:val="24"/>
        </w:rPr>
        <w:t>要求</w:t>
      </w:r>
    </w:p>
    <w:p w14:paraId="500FCEE1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</w:t>
      </w:r>
      <w:r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7</w:t>
      </w:r>
      <w:r>
        <w:rPr>
          <w:rFonts w:ascii="Arial" w:hAnsi="Arial" w:cs="Arial" w:hint="eastAsia" w:eastAsia="宋体"/>
          <w:sz w:val="24"/>
          <w:lang w:val="en-US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30</w:t>
      </w:r>
      <w:r>
        <w:rPr>
          <w:rFonts w:ascii="Arial" w:hAnsi="Arial" w:cs="Arial" w:hint="eastAsia" w:eastAsia="宋体"/>
          <w:sz w:val="24"/>
          <w:lang w:val="en-US"/>
        </w:rPr>
        <w:t>日</w:t>
      </w:r>
      <w:r>
        <w:rPr>
          <w:rFonts w:ascii="Arial" w:hAnsi="Arial" w:cs="Arial" w:hint="eastAsia" w:eastAsia="宋体"/>
          <w:sz w:val="24"/>
          <w:lang w:val="en-US"/>
        </w:rPr>
        <w:t xml:space="preserve"> </w:t>
      </w:r>
      <w:r w:rsidR="0057710F">
        <w:rPr>
          <w:rFonts w:ascii="Arial" w:hAnsi="Arial" w:cs="Arial" w:hint="eastAsia" w:eastAsia="宋体"/>
          <w:sz w:val="24"/>
          <w:lang w:val="en-US"/>
        </w:rPr>
        <w:t>1</w:t>
      </w:r>
      <w:r w:rsidR="00DA06EC">
        <w:rPr>
          <w:rFonts w:ascii="Arial" w:hAnsi="Arial" w:cs="Arial" w:hint="eastAsia" w:eastAsia="宋体"/>
          <w:sz w:val="24"/>
          <w:lang w:val="en-US"/>
        </w:rPr>
        <w:t>3</w:t>
      </w:r>
      <w:r>
        <w:rPr>
          <w:rFonts w:ascii="Arial" w:hAnsi="Arial" w:cs="Arial" w:hint="eastAsia" w:eastAsia="宋体"/>
          <w:sz w:val="24"/>
          <w:lang w:val="en-US"/>
        </w:rPr>
        <w:t>时</w:t>
      </w:r>
      <w:r>
        <w:rPr>
          <w:rFonts w:ascii="Arial" w:hAnsi="Arial" w:cs="Arial" w:hint="eastAsia" w:eastAsia="宋体"/>
          <w:sz w:val="24"/>
          <w:lang w:val="en-US"/>
        </w:rPr>
        <w:t>00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p w14:paraId="09806170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eastAsia="宋体"/>
          <w:sz w:val="24"/>
        </w:rPr>
        <w:t>：</w:t>
      </w:r>
      <w:r>
        <w:rPr>
          <w:rFonts w:ascii="Arial" w:hAnsi="Arial" w:cs="Arial" w:eastAsia="宋体"/>
          <w:sz w:val="24"/>
        </w:rPr>
        <w:t>2</w:t>
      </w:r>
      <w:r w:rsidR="007A6D4A">
        <w:rPr>
          <w:rFonts w:ascii="Arial" w:hAnsi="Arial" w:cs="Arial" w:hint="eastAsia" w:eastAsia="宋体"/>
          <w:sz w:val="24"/>
          <w:lang w:val="en-US"/>
        </w:rPr>
        <w:t>0</w:t>
      </w:r>
      <w:r w:rsidR="00EC0FB8"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DA06EC">
        <w:rPr>
          <w:rFonts w:ascii="Arial" w:hAnsi="Arial" w:cs="Arial" w:hint="eastAsia" w:eastAsia="宋体"/>
          <w:sz w:val="24"/>
          <w:lang w:val="en-US"/>
        </w:rPr>
        <w:t>08</w:t>
      </w:r>
      <w:r>
        <w:rPr>
          <w:rFonts w:ascii="Arial" w:hAnsi="Arial" w:cs="Arial" w:hint="eastAsia" w:eastAsia="宋体"/>
          <w:sz w:val="24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05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57710F">
        <w:rPr>
          <w:rFonts w:ascii="Arial" w:hAnsi="Arial" w:cs="Arial" w:hint="eastAsia" w:eastAsia="宋体"/>
          <w:sz w:val="24"/>
          <w:lang w:val="en-US"/>
        </w:rPr>
        <w:t xml:space="preserve"> 1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  <w:lang w:val="en-US"/>
        </w:rPr>
        <w:t>时</w:t>
      </w:r>
      <w:r w:rsidR="00DA06EC">
        <w:rPr>
          <w:rFonts w:ascii="Arial" w:hAnsi="Arial" w:cs="Arial" w:hint="eastAsia" w:eastAsia="宋体"/>
          <w:sz w:val="24"/>
          <w:lang w:val="en-US"/>
        </w:rPr>
        <w:t>4</w:t>
      </w:r>
      <w:r>
        <w:rPr>
          <w:rFonts w:ascii="Arial" w:hAnsi="Arial" w:cs="Arial" w:hint="eastAsia" w:eastAsia="宋体"/>
          <w:sz w:val="24"/>
          <w:lang w:val="en-US"/>
        </w:rPr>
        <w:t>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tbl>
      <w:tblPr>
        <w:tblW w:w="87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745"/>
        <w:gridCol w:w="745"/>
        <w:gridCol w:w="2948"/>
        <w:gridCol w:w="2170"/>
        <w:gridCol w:w="1380"/>
      </w:tblGrid>
      <w:tr w:rsidR="00E60595" w14:paraId="40C3D909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1D26B50B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90" w:type="dxa"/>
            <w:gridSpan w:val="2"/>
            <w:vAlign w:val="center"/>
          </w:tcPr>
          <w:p w14:paraId="70FC390A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2948" w:type="dxa"/>
            <w:vAlign w:val="center"/>
          </w:tcPr>
          <w:p w14:paraId="172530DE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170" w:type="dxa"/>
            <w:vAlign w:val="center"/>
          </w:tcPr>
          <w:p w14:paraId="08D06E46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380" w:type="dxa"/>
            <w:vAlign w:val="center"/>
          </w:tcPr>
          <w:p w14:paraId="3F231AB1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restart"/>
            <w:vAlign w:val="center"/>
          </w:tcPr>
          <w:p w14:paraId="3469F4DA" w14:textId="77777777" w:rsidR="00552574" w:rsidRDefault="0095085B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13</w:t>
            </w:r>
          </w:p>
        </w:tc>
        <w:tc>
          <w:tcPr>
            <w:tcW w:w="745" w:type="dxa"/>
            <w:vMerge w:val="restart"/>
            <w:vAlign w:val="center"/>
          </w:tcPr>
          <w:p w14:paraId="5FE32D14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贮存环境性能</w:t>
            </w:r>
          </w:p>
        </w:tc>
        <w:tc>
          <w:tcPr>
            <w:tcW w:w="745" w:type="dxa"/>
            <w:vMerge w:val="restart"/>
            <w:vAlign w:val="center"/>
          </w:tcPr>
          <w:p w14:paraId="294548F6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低温贮存</w:t>
            </w:r>
          </w:p>
        </w:tc>
        <w:tc>
          <w:tcPr>
            <w:tcW w:w="2948" w:type="dxa"/>
            <w:vMerge w:val="restart"/>
            <w:vAlign w:val="center"/>
          </w:tcPr>
          <w:p w14:paraId="620CC009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将流量计处于低温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-40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℃条件下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，恢复时间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，升温和降温的温度变化率不超过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/min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，对空气湿度要求</w:t>
            </w:r>
            <w:r w:rsidR="00536D08">
              <w:rPr>
                <w:rFonts w:ascii="Arial" w:hAnsi="Arial" w:cs="Arial" w:hint="eastAsia" w:eastAsia="宋体"/>
                <w:sz w:val="24"/>
                <w:szCs w:val="24"/>
              </w:rPr>
              <w:t>在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整个试验期间应避免凝结水。</w:t>
            </w:r>
          </w:p>
          <w:p w14:paraId="1E2FFBBA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 w14:paraId="3469F4DA" w14:textId="77777777" w:rsidR="00552574" w:rsidRDefault="0095085B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745" w:type="dxa"/>
            <w:vMerge w:val="continue"/>
            <w:vAlign w:val="center"/>
          </w:tcPr>
          <w:p w14:paraId="5FE32D14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45" w:type="dxa"/>
            <w:vMerge w:val="restart"/>
            <w:vAlign w:val="center"/>
          </w:tcPr>
          <w:p w14:paraId="75672B43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高温贮存</w:t>
            </w:r>
          </w:p>
        </w:tc>
        <w:tc>
          <w:tcPr>
            <w:tcW w:w="2948" w:type="dxa"/>
            <w:vMerge w:val="restart"/>
            <w:vAlign w:val="center"/>
          </w:tcPr>
          <w:p w14:paraId="11F391CB" w14:textId="77777777" w:rsidR="00552574" w:rsidRDefault="00552574" w:rsidP="00C913F8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将流量计处于高温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55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℃条件下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，恢复时间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，升温和降温的温度变化率不超过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/min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，对空气湿度要求</w:t>
            </w:r>
            <w:r w:rsidR="00536D08">
              <w:rPr>
                <w:rFonts w:ascii="Arial" w:hAnsi="Arial" w:cs="Arial" w:hint="eastAsia" w:eastAsia="宋体"/>
                <w:sz w:val="24"/>
                <w:szCs w:val="24"/>
              </w:rPr>
              <w:t>在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整个试验期间应避免凝结水。</w:t>
            </w:r>
          </w:p>
          <w:p w14:paraId="482CD42A" w14:textId="77777777" w:rsidR="00552574" w:rsidRDefault="00552574" w:rsidP="00C913F8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 w14:paraId="3469F4DA" w14:textId="77777777" w:rsidR="00552574" w:rsidRDefault="0095085B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745" w:type="dxa"/>
            <w:vMerge w:val="restart"/>
            <w:vAlign w:val="center"/>
          </w:tcPr>
          <w:p w14:paraId="3B279398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贮存环境性能</w:t>
            </w:r>
          </w:p>
        </w:tc>
        <w:tc>
          <w:tcPr>
            <w:tcW w:w="745" w:type="dxa"/>
            <w:vMerge w:val="restart"/>
            <w:vAlign w:val="center"/>
          </w:tcPr>
          <w:p w14:paraId="2148670C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恒定湿热</w:t>
            </w:r>
          </w:p>
        </w:tc>
        <w:tc>
          <w:tcPr>
            <w:tcW w:w="2948" w:type="dxa"/>
            <w:vMerge w:val="restart"/>
            <w:vAlign w:val="center"/>
          </w:tcPr>
          <w:p w14:paraId="71A60AC0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将流量计处于温度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30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℃，相对湿度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93%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条件下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48h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，恢复时间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，应避免出现凝结水。</w:t>
            </w:r>
          </w:p>
          <w:p w14:paraId="09F76E53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87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745"/>
        <w:gridCol w:w="745"/>
        <w:gridCol w:w="2948"/>
        <w:gridCol w:w="2170"/>
        <w:gridCol w:w="1380"/>
      </w:tblGrid>
      <w:tr w:rsidR="00E60595" w14:paraId="40C3D909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1D26B50B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90" w:type="dxa"/>
            <w:gridSpan w:val="2"/>
            <w:vAlign w:val="center"/>
          </w:tcPr>
          <w:p w14:paraId="70FC390A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2948" w:type="dxa"/>
            <w:vAlign w:val="center"/>
          </w:tcPr>
          <w:p w14:paraId="172530DE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170" w:type="dxa"/>
            <w:vAlign w:val="center"/>
          </w:tcPr>
          <w:p w14:paraId="08D06E46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380" w:type="dxa"/>
            <w:vAlign w:val="center"/>
          </w:tcPr>
          <w:p w14:paraId="3F231AB1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restart"/>
            <w:vAlign w:val="center"/>
          </w:tcPr>
          <w:p w14:paraId="3469F4DA" w14:textId="77777777" w:rsidR="00552574" w:rsidRDefault="0095085B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13</w:t>
            </w:r>
          </w:p>
        </w:tc>
        <w:tc>
          <w:tcPr>
            <w:tcW w:w="745" w:type="dxa"/>
            <w:vMerge w:val="restart"/>
            <w:vAlign w:val="center"/>
          </w:tcPr>
          <w:p w14:paraId="3B279398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贮存环境性能</w:t>
            </w:r>
          </w:p>
        </w:tc>
        <w:tc>
          <w:tcPr>
            <w:tcW w:w="745" w:type="dxa"/>
            <w:vMerge w:val="restart"/>
            <w:vAlign w:val="center"/>
          </w:tcPr>
          <w:p w14:paraId="2148670C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恒定湿热</w:t>
            </w:r>
          </w:p>
        </w:tc>
        <w:tc>
          <w:tcPr>
            <w:tcW w:w="2948" w:type="dxa"/>
            <w:vMerge w:val="restart"/>
            <w:vAlign w:val="center"/>
          </w:tcPr>
          <w:p w14:paraId="71A60AC0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将流量计处于温度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30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℃，相对湿度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93%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条件下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48h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，恢复时间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，应避免出现凝结水。</w:t>
            </w:r>
          </w:p>
          <w:p w14:paraId="09F76E53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 w14:paraId="3469F4DA" w14:textId="77777777" w:rsidR="00552574" w:rsidRDefault="0095085B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745" w:type="dxa"/>
            <w:vMerge w:val="continue"/>
            <w:vAlign w:val="center"/>
          </w:tcPr>
          <w:p w14:paraId="3B279398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45" w:type="dxa"/>
            <w:vMerge w:val="restart"/>
            <w:vAlign w:val="center"/>
          </w:tcPr>
          <w:p w14:paraId="1649F523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振动</w:t>
            </w:r>
          </w:p>
        </w:tc>
        <w:tc>
          <w:tcPr>
            <w:tcW w:w="2948" w:type="dxa"/>
            <w:vMerge w:val="restart"/>
            <w:vAlign w:val="center"/>
          </w:tcPr>
          <w:p w14:paraId="2E4DFF2E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加速度</w:t>
            </w:r>
            <w:r w:rsidR="00706101">
              <w:rPr>
                <w:rFonts w:ascii="Arial" w:hAnsi="Arial" w:cs="Arial" w:hint="eastAsia" w:eastAsia="宋体"/>
                <w:sz w:val="24"/>
                <w:szCs w:val="24"/>
              </w:rPr>
              <w:t>为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2m/s</w:t>
            </w:r>
            <w:r w:rsidR="00536D08" w:rsidRPr="00536D08">
              <w:rPr>
                <w:rFonts w:ascii="Arial" w:hAnsi="Arial" w:cs="Arial" w:hint="eastAsia" w:eastAsia="宋体"/>
                <w:sz w:val="24"/>
                <w:szCs w:val="24"/>
                <w:vertAlign w:val="superscript"/>
              </w:rPr>
              <w:t>2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，以每分钟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个倍频在振动频率</w:t>
            </w:r>
            <w:r w:rsidR="00706101">
              <w:rPr>
                <w:rFonts w:ascii="Arial" w:hAnsi="Arial" w:cs="Arial" w:hint="eastAsia" w:eastAsia="宋体"/>
                <w:sz w:val="24"/>
                <w:szCs w:val="24"/>
              </w:rPr>
              <w:t>为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（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10~150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）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Hz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内做正弦波振动试验，分别在三个互相垂直的轴线方向进行振动。</w:t>
            </w:r>
          </w:p>
          <w:p w14:paraId="01435BC9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</w:tbl>
    <w:p w14:paraId="16438DB2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</w:t>
      </w:r>
      <w:r>
        <w:rPr>
          <w:rFonts w:ascii="Arial" w:hAnsi="Arial" w:cs="Arial" w:hint="eastAsia" w:eastAsia="宋体"/>
          <w:sz w:val="24"/>
          <w:lang w:val="en-US"/>
        </w:rPr>
        <w:t xml:space="preserve">     </w:t>
      </w:r>
      <w:r>
        <w:rPr>
          <w:rFonts w:ascii="Arial" w:hAnsi="Arial" w:cs="Arial" w:hint="eastAsia" w:eastAsia="宋体"/>
          <w:sz w:val="24"/>
        </w:rPr>
        <w:t>本试验项目的结论：通过</w:t>
      </w:r>
    </w:p>
    <w:p w14:paraId="389FAA73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3、4、5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（26~27）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（59~60）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吴锦川、张宇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姚新红、黄薛青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382258" w:rsidSect="00A47C1D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10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43DA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1E76E6E7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00AFD2D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 xml:space="preserve"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</w:t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proofErr w:type="spellStart"/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proofErr w:type="spellEnd"/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eastAsia="宋体"/>
        <w:sz w:val="24"/>
        <w:szCs w:val="24"/>
      </w:rPr>
      <w:t xml:space="preserve">证书编</w:t>
    </w:r>
    <w:r>
      <w:rPr>
        <w:rFonts w:ascii="Arial" w:hAnsi="Arial" w:cs="Arial" w:hint="eastAsia" w:eastAsia="宋体"/>
        <w:sz w:val="24"/>
        <w:szCs w:val="24"/>
      </w:rPr>
      <w:t xml:space="preserve"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