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2D80" w14:textId="77777777" w:rsidR="00791B80" w:rsidRDefault="00791B80" w:rsidP="00791B80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hAnsi="Arial" w:cs="Arial" w:hint="eastAsia" w:ascii="Arial" w:eastAsia="宋体"/>
          <w:sz w:val="24"/>
        </w:rPr>
        <w:t>四、型式评价结果摘要</w:t>
      </w:r>
    </w:p>
    <w:p w14:paraId="1A025162" w14:textId="77777777" w:rsidR="00791B80" w:rsidRDefault="00791B80" w:rsidP="00791B80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5F8D3D2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4E7CC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5E31A79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700F841A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4F37AE6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6F534E6E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7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（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+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283CF9BC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0.35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（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3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+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43E215B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367E3B9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3980CAB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0B2ADB8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6310C239" w14:textId="77777777" w:rsidR="006D2C35" w:rsidRPr="0048409E" w:rsidRDefault="006D2C35" w:rsidP="003A2811">
            <w:pPr>
              <w:keepNext w:val="true"/>
              <w:adjustRightInd/>
              <w:spacing w:line="240" w:lineRule="auto"/>
              <w:contextualSpacing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±5%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14F7FBB2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52FFD5B8" w14:textId="77777777" w:rsidR="00791B80" w:rsidRDefault="00DD1A6E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  </w:t>
      </w:r>
      <w:r w:rsidR="00791B80">
        <w:rPr>
          <w:rFonts w:cs="Arial" w:hint="eastAsia" w:ascii="Arial" w:hAnsi="Arial" w:eastAsia="宋体"/>
          <w:sz w:val="24"/>
        </w:rPr>
        <w:t>本试验项目的结论：通过</w:t>
      </w:r>
    </w:p>
    <w:p w14:paraId="3BB6CC8F" w14:textId="77777777" w:rsidR="00791B80" w:rsidRDefault="00791B80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cs="Arial" w:ascii="Arial" w:hAnsi="Arial" w:eastAsia="宋体"/>
          <w:sz w:val="24"/>
        </w:rPr>
        <w:t>试验过程中的异常情况记录：</w:t>
      </w:r>
      <w:r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