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4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DeFi 自动化交易基础设施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策略生命周期定义说明文档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Strategy Lifecycle Definition</w:t>
      </w:r>
    </w:p>
    <w:p>
      <w:pPr>
        <w:pBdr>
          <w:top w:val="single" w:color="2E75B6" w:sz="4" w:space="4"/>
          <w:bottom w:val="single" w:color="2E75B6" w:sz="4" w:space="4"/>
        </w:pBdr>
        <w:spacing w:before="160" w:after="160"/>
        <w:jc w:val="center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PRD 附属文档  |  版本 1.0  |  2026</w:t>
      </w:r>
    </w:p>
    <w:p>
      <w:pPr>
        <w:spacing w:before="0" w:after="3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一、文档目的与背景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本文档是《DeFi 自动化交易与资管基础设施 PRD》的附属规范文件，专门定义策略从创建到退役的完整生命周期体系。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策略生命周期管理解决以下核心问题：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状态可追溯：</w:t>
      </w:r>
      <w:r>
        <w:rPr>
          <w:rFonts w:ascii="Arial" w:cs="Arial" w:eastAsia="Arial" w:hAnsi="Arial"/>
          <w:sz w:val="20"/>
          <w:szCs w:val="20"/>
        </w:rPr>
        <w:t xml:space="preserve"> 每个策略在任意时刻都有明确的状态，团队成员和 AI Agent 均可查询。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门控可量化：</w:t>
      </w:r>
      <w:r>
        <w:rPr>
          <w:rFonts w:ascii="Arial" w:cs="Arial" w:eastAsia="Arial" w:hAnsi="Arial"/>
          <w:sz w:val="20"/>
          <w:szCs w:val="20"/>
        </w:rPr>
        <w:t xml:space="preserve"> 每次状态流转都有清晰的准入标准，避免依赖主观判断上线策略。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风险可隔离：</w:t>
      </w:r>
      <w:r>
        <w:rPr>
          <w:rFonts w:ascii="Arial" w:cs="Arial" w:eastAsia="Arial" w:hAnsi="Arial"/>
          <w:sz w:val="20"/>
          <w:szCs w:val="20"/>
        </w:rPr>
        <w:t xml:space="preserve"> 不同状态的策略拥有不同的资金权限，将风险限制在可控范围内。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自动化可落地：</w:t>
      </w:r>
      <w:r>
        <w:rPr>
          <w:rFonts w:ascii="Arial" w:cs="Arial" w:eastAsia="Arial" w:hAnsi="Arial"/>
          <w:sz w:val="20"/>
          <w:szCs w:val="20"/>
        </w:rPr>
        <w:t xml:space="preserve"> AI Agent 可依据状态机自动触发验证、评估流程，减少人工介入。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二、核心状态机总览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策略共有 8 个状态，分为主干流转路径与异常路径两类。</w:t>
      </w:r>
    </w:p>
    <w:p>
      <w:pPr>
        <w:spacing w:before="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"/>
        <w:gridCol w:w="1400"/>
        <w:gridCol w:w="240"/>
        <w:gridCol w:w="1400"/>
        <w:gridCol w:w="240"/>
        <w:gridCol w:w="1400"/>
        <w:gridCol w:w="240"/>
        <w:gridCol w:w="1400"/>
        <w:gridCol w:w="240"/>
        <w:gridCol w:w="1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7"/>
                <w:szCs w:val="17"/>
              </w:rPr>
              <w:t xml:space="preserve">DRAFT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VALIDATED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EVALUATED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SHADOWED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STAGED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9600"/>
            <w:gridSpan w:val="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LIVE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⇄  </w:t>
            </w:r>
            <w:r>
              <w:rPr>
                <w:rFonts w:ascii="Arial" w:cs="Arial" w:eastAsia="Arial" w:hAnsi="Arial"/>
                <w:b/>
                <w:bCs/>
                <w:color w:val="BF360C"/>
                <w:sz w:val="17"/>
                <w:szCs w:val="17"/>
              </w:rPr>
              <w:t xml:space="preserve">PAUSED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 |    </w:t>
            </w: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LIVE / PAUSED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616161"/>
                <w:sz w:val="17"/>
                <w:szCs w:val="17"/>
              </w:rPr>
              <w:t xml:space="preserve">DEPRECATED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主干路径：</w:t>
      </w:r>
      <w:r>
        <w:rPr>
          <w:rFonts w:ascii="Arial" w:cs="Arial" w:eastAsia="Arial" w:hAnsi="Arial"/>
          <w:sz w:val="20"/>
          <w:szCs w:val="20"/>
        </w:rPr>
        <w:t xml:space="preserve"> DRAFT → VALIDATED → EVALUATED → SHADOWED → STAGED → LIVE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异常路径：</w:t>
      </w:r>
      <w:r>
        <w:rPr>
          <w:rFonts w:ascii="Arial" w:cs="Arial" w:eastAsia="Arial" w:hAnsi="Arial"/>
          <w:sz w:val="20"/>
          <w:szCs w:val="20"/>
        </w:rPr>
        <w:t xml:space="preserve"> LIVE ⇄ PAUSED（可恢复）；LIVE / PAUSED → DEPRECATED（终态）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回退路径：</w:t>
      </w:r>
      <w:r>
        <w:rPr>
          <w:rFonts w:ascii="Arial" w:cs="Arial" w:eastAsia="Arial" w:hAnsi="Arial"/>
          <w:sz w:val="20"/>
          <w:szCs w:val="20"/>
        </w:rPr>
        <w:t xml:space="preserve"> 任何阶段验证失败，均可回退至 DRAFT 重新修改，不丢失历史验证报告。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三、各状态详细定义</w:t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DRAFT（草稿）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策略代码存在，但尚未经过任何系统验证，是所有策略的起点。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4"/>
                <w:szCs w:val="24"/>
              </w:rPr>
              <w:t xml:space="preserve">📝  DRAFT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准入条件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 BaseStrategy 接口；风控参数字段完整填写（invariants 不为空）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本地修改代码；手动调用单项仿真（如仅运行 EVM 数学库精度检查）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禁止操作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任何形式的资金接触，包括影子模式和 Staged 执行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资金权限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无（零资金访问）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退出条件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sdk.validate() 全流水线，静态分析、Fuzzing、不变性断言全部通过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策略开发者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VALIDATED（已验证）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策略通过了安全性验证，证明在极端场景下不会产生超出预期的损失。此阶段关注「不会出错」，尚未评估「是否赚钱」。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✅  VALIDATED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准入条件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静态分析通过；Fuzzing 无破线（极端参数注入全部在约束内）；不变性断言 100% 满足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进入评估流水线（sdk.evaluate()）；查看验证报告；提交 Code Review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禁止操作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直接进入影子模式或真实资金部署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资金权限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核心证明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Gas 飙升 1000 倍、流动性枯竭、预言机偏差等极端场景下策略行为合规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退出条件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完成回测 + 蒙特卡洛评估，绩效指标达到开发者预设阈值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策略开发者 + 自动化验证系统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EVALUATED（已评估）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策略在历史和模拟场景下具备预期的盈利能力，风险收益比在可接受范围内。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📊  EVALUATED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准入条件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 &gt; 开发者设定阈值；最大回撤 &lt; 阈值；Gas 成本在合理范围内；蒙特卡洛置信区间满足要求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申请进入影子模式部署；与历史策略对比分析；调整策略参数后重新评估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核心证明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回测 + 蒙特卡洛模拟均显示策略在统计意义上具备正期望收益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资金权限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退出条件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开发者人工确认评估报告，提交影子部署申请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注意事项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提供评估数据，不替开发者做决策。评估报告必须归档，用于后续 AI 反馈飞轮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策略开发者（人工确认）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SHADOWED（影子运行）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策略在真实市场环境中完整运行，FSM 状态机、水位线检查、预言机校验全部激活，但最后一步不广播交易。这是最接近实盘的预演阶段。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4"/>
                <w:szCs w:val="24"/>
              </w:rPr>
              <w:t xml:space="preserve">👁  SHADOWED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准入条件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EVALUATED 状态 + 开发者人工确认评估报告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观察真实触发频率；记录水位线命中情况；统计预言机熔断次数；对比影子收益与实际市场变化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禁止操作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广播任何真实交易；修改策略逻辑（须退回 DRAFT）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资金权限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只读（查询余额、价格，不操作资金）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最短持续时间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 ≥ 72 小时，覆盖完整的市场波动周期（工作日 + 周末）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退出条件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影子模式假设收益与回测预期偏差在 ±15% 以内；且无系统性异常触发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策略开发者 + 运营审查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STAGED（预上线）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策略获准使用真实资金进行灰度验证，资金上限受严格约束。目的是验证 MPC 签名、链上执行、对账的完整真实闭环。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🚀  STAGED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准入条件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SHADOWED 通过 + 管理员人工审批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资金限制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最大持仓不超过全局资金池的 5%（可配置）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单笔限制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超过 $10,000 的交易自动挂起，须管理员二次确认后方可签名执行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真实资金的完整交易执行；全链路 Trace ID 验证；实盘 PnL 与影子模式对比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退出条件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连续运行 ≥ 7 天无异常；实盘表现与影子模式偏差 ≤ 20%；管理员最终审批通过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管理员（审批）+ 自动化监控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LIVE（生产运行）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策略全权运行，资金限制放开至策略设计上限，MPC 自动签名生效，AI 反馈飞轮激活。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⚡  LIVE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准入条件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STAGED 通过 + 管理员最终审批（走 24 小时 Admin Timelock）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资金权限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策略配置上限内完全自主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监控要求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全链路 Trace ID 持续输出；实时 PnL 追踪；Mark-to-Market 每区块更新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自动降级触发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连续亏损超阈值 → PAUSED；治理哨兵告警 → PAUSED；数据水位线持续落后 → 暂停发单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人工操作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管理员可随时手动暂停（→ PAUSED）或退役（→ DEPRECATED）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系统自动监控 + 管理员兜底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 PAUSED（暂停）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策略被临时中止，当前仓位保持不动，等待人工介入处理。PAUSED 是可恢复的临时状态，与 DEPRECATED 有本质区别。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24"/>
                <w:szCs w:val="24"/>
              </w:rPr>
              <w:t xml:space="preserve">⏸  PAUSED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触发来源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自动触发：风控熔断、治理风险告警、连续亏损；手动触发：管理员主动暂停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与 DEPRECATED 的区别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 是临时状态，问题解决后可恢复 LIVE；DEPRECATED 是终态，不可逆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资金状态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仓位冻结，不新开仓，已有仓位按配置决定是否自动清仓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查看触发原因和告警详情；修复后重新走 VALIDATED 流程（不需从头开始）；人工确认后恢复 LIVE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恢复条件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管理员确认问题已解决；重新通过受影响模块的验证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 DEPRECATED（已退役）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策略永久停止运行，进入终态。历史数据归档保留，用于 AI 反馈飞轮学习。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4"/>
                <w:szCs w:val="24"/>
              </w:rPr>
              <w:t xml:space="preserve">🗄  DEPRECATED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触发来源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人工主动退役；底层协议升级导致 Adapter 失效；连续触发熔断超过次数上限（如 3 次/7 天）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退役后处理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资金归还资金池；历史对账记录封存；验证报告保留（不可删除）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AI 利用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退役数据自动转化为 Prompt，输入 AI 反馈飞轮，用于下一代策略的优化迭代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可逆性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不可逆。如需复用逻辑，须以 DEPRECATED 策略为参考，新建 DRAFT 重走全流程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7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系统自动归档 + 管理员确认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四、自动状态流转触发矩阵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以下场景由系统自动触发状态变更，无需人工介入：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当前状态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目标状态/动作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连续亏损超阈值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PAUSED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风控模块自动触发，等待人工审查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治理提案告警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PAUSED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治理哨兵捕获底层协议变更提案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数据水位线落后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任意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暂停发单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SyncBlock 落后 &gt;2，抛出 StaleDataError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三源预言机偏差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VALIDATED+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拦截本次交易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偏差超 0.5%，单次熔断，不改变状态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Fuzzing 破线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VALIDATED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退回 DRAFT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不变性断言失败，需重新修复策略逻辑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影子模式偏差过大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SHADOWED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退回 EVALUATED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实盘偏差超 ±15%，需重新评估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适配器失效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DEPRECATED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底层协议升级，Adapter Registry 标记失效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五、与 PRD 模块的对应关系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策略生命周期的每个阶段，均由 PRD 中的具体模块提供技术支撑：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生命周期阶段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对应 PRD 模块</w:t>
            </w:r>
          </w:p>
        </w:tc>
        <w:tc>
          <w:tcPr>
            <w:tcW w:type="dxa" w:w="3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具体职责说明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→ VALIDATED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模块 2：沙盒防线</w:t>
            </w:r>
          </w:p>
        </w:tc>
        <w:tc>
          <w:tcPr>
            <w:tcW w:type="dxa" w:w="3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Fuzzing 极端测试、不变性断言、影子模式前置检查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VALIDATED → EVALUATED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模块 4：财务会计</w:t>
            </w:r>
          </w:p>
        </w:tc>
        <w:tc>
          <w:tcPr>
            <w:tcW w:type="dxa" w:w="3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Mark-to-Market 估值、软滑点审计、双分录验证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SHADOWED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模块 2.3：影子模式</w:t>
            </w:r>
          </w:p>
        </w:tc>
        <w:tc>
          <w:tcPr>
            <w:tcW w:type="dxa" w:w="3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真实市场数据驱动、FSM 完整运行、不广播交易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STAGED → LIVE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模块 5：MPC 签名流</w:t>
            </w:r>
          </w:p>
        </w:tc>
        <w:tc>
          <w:tcPr>
            <w:tcW w:type="dxa" w:w="3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大额多签审批、24h 时间锁、Guardian 一票否决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PAUSED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模块 5.3：全局断路器 + 模块 1.3：治理哨兵</w:t>
            </w:r>
          </w:p>
        </w:tc>
        <w:tc>
          <w:tcPr>
            <w:tcW w:type="dxa" w:w="3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一键撤销授权、治理风险自动熔断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DEPRECATED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模块 6.2：AI 反馈飞轮</w:t>
            </w:r>
          </w:p>
        </w:tc>
        <w:tc>
          <w:tcPr>
            <w:tcW w:type="dxa" w:w="3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退役数据转化为 Prompt，驱动策略迭代优化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六、SDK 接口约定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生命周期管理通过以下标准接口操作，AI Agent 和开发者使用相同的调用方式：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6.1  状态查询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C7254E"/>
          <w:sz w:val="18"/>
          <w:szCs w:val="18"/>
        </w:rPr>
        <w:t xml:space="preserve">sdk.strategy.status(strategy_id)</w:t>
      </w:r>
      <w:r>
        <w:rPr>
          <w:rFonts w:ascii="Arial" w:cs="Arial" w:eastAsia="Arial" w:hAnsi="Arial"/>
          <w:sz w:val="20"/>
          <w:szCs w:val="20"/>
        </w:rPr>
        <w:t xml:space="preserve">  →  返回当前状态、上次变更时间、变更原因</w:t>
      </w:r>
    </w:p>
    <w:p>
      <w:pPr>
        <w:spacing w:before="0" w:after="48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6.2  主动流转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C7254E"/>
          <w:sz w:val="18"/>
          <w:szCs w:val="18"/>
        </w:rPr>
        <w:t xml:space="preserve">sdk.validate(strategy)</w:t>
      </w:r>
      <w:r>
        <w:rPr>
          <w:rFonts w:ascii="Arial" w:cs="Arial" w:eastAsia="Arial" w:hAnsi="Arial"/>
          <w:sz w:val="20"/>
          <w:szCs w:val="20"/>
        </w:rPr>
        <w:t xml:space="preserve">  →  触发 DRAFT → VALIDATED 全流水线，返回结构化验证报告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C7254E"/>
          <w:sz w:val="18"/>
          <w:szCs w:val="18"/>
        </w:rPr>
        <w:t xml:space="preserve">sdk.evaluate(strategy)</w:t>
      </w:r>
      <w:r>
        <w:rPr>
          <w:rFonts w:ascii="Arial" w:cs="Arial" w:eastAsia="Arial" w:hAnsi="Arial"/>
          <w:sz w:val="20"/>
          <w:szCs w:val="20"/>
        </w:rPr>
        <w:t xml:space="preserve">  →  触发 VALIDATED → EVALUATED，返回绩效评估报告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C7254E"/>
          <w:sz w:val="18"/>
          <w:szCs w:val="18"/>
        </w:rPr>
        <w:t xml:space="preserve">sdk.deploy(strategy, mode='shadow')</w:t>
      </w:r>
      <w:r>
        <w:rPr>
          <w:rFonts w:ascii="Arial" w:cs="Arial" w:eastAsia="Arial" w:hAnsi="Arial"/>
          <w:sz w:val="20"/>
          <w:szCs w:val="20"/>
        </w:rPr>
        <w:t xml:space="preserve">  →  部署至影子模式，mode 可选 shadow / staged / live</w:t>
      </w:r>
    </w:p>
    <w:p>
      <w:pPr>
        <w:spacing w:before="0" w:after="48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6.3  管理操作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C7254E"/>
          <w:sz w:val="18"/>
          <w:szCs w:val="18"/>
        </w:rPr>
        <w:t xml:space="preserve">sdk.strategy.pause(strategy_id, reason)</w:t>
      </w:r>
      <w:r>
        <w:rPr>
          <w:rFonts w:ascii="Arial" w:cs="Arial" w:eastAsia="Arial" w:hAnsi="Arial"/>
          <w:sz w:val="20"/>
          <w:szCs w:val="20"/>
        </w:rPr>
        <w:t xml:space="preserve">  →  LIVE → PAUSED，记录暂停原因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C7254E"/>
          <w:sz w:val="18"/>
          <w:szCs w:val="18"/>
        </w:rPr>
        <w:t xml:space="preserve">sdk.strategy.resume(strategy_id)</w:t>
      </w:r>
      <w:r>
        <w:rPr>
          <w:rFonts w:ascii="Arial" w:cs="Arial" w:eastAsia="Arial" w:hAnsi="Arial"/>
          <w:sz w:val="20"/>
          <w:szCs w:val="20"/>
        </w:rPr>
        <w:t xml:space="preserve">  →  PAUSED → LIVE，需管理员权限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C7254E"/>
          <w:sz w:val="18"/>
          <w:szCs w:val="18"/>
        </w:rPr>
        <w:t xml:space="preserve">sdk.strategy.deprecate(strategy_id)</w:t>
      </w:r>
      <w:r>
        <w:rPr>
          <w:rFonts w:ascii="Arial" w:cs="Arial" w:eastAsia="Arial" w:hAnsi="Arial"/>
          <w:sz w:val="20"/>
          <w:szCs w:val="20"/>
        </w:rPr>
        <w:t xml:space="preserve">  →  任意状态 → DEPRECATED，不可逆，触发归档流程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注：</w:t>
      </w:r>
      <w:r>
        <w:rPr>
          <w:rFonts w:ascii="Arial" w:cs="Arial" w:eastAsia="Arial" w:hAnsi="Arial"/>
          <w:sz w:val="20"/>
          <w:szCs w:val="20"/>
        </w:rPr>
        <w:t xml:space="preserve"> 所有状态变更均生成不可篡改的审计日志，包含操作者身份、时间戳和变更原因，通过全局 Trace ID 与链上执行记录关联。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七、文档版本记录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160"/>
      </w:tblGrid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变更内容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作者</w:t>
            </w:r>
          </w:p>
        </w:tc>
      </w:tr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2026-02-25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初始版本，定义 8 状态生命周期体系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 策略团队</w:t>
            </w:r>
          </w:p>
        </w:tc>
      </w:tr>
    </w:tbl>
    <w:p>
      <w:pPr>
        <w:spacing w:before="0"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8"/>
        <w:szCs w:val="18"/>
      </w:rPr>
      <w:t xml:space="preserve">PRD 附属文档 v1.0</w:t>
    </w:r>
    <w:r>
      <w:rPr>
        <w:rFonts w:ascii="Arial" w:cs="Arial" w:eastAsia="Arial" w:hAnsi="Arial"/>
        <w:color w:val="888888"/>
        <w:sz w:val="18"/>
        <w:szCs w:val="18"/>
      </w:rPr>
      <w:t xml:space="preserve">	第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60"/>
    </w:pPr>
    <w:r>
      <w:rPr>
        <w:rFonts w:ascii="Arial" w:cs="Arial" w:eastAsia="Arial" w:hAnsi="Arial"/>
        <w:color w:val="888888"/>
        <w:sz w:val="18"/>
        <w:szCs w:val="18"/>
      </w:rPr>
      <w:t xml:space="preserve">DeFi 自动化交易基础设施  |  策略生命周期定义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2026-02-25T07:00:21.544Z</dcterms:created>
  <dcterms:modified xsi:type="dcterms:W3CDTF">2026-02-25T07:00:21.545Z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