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无执的智慧——在占有时代重思行动与拥有</w:t>
      </w:r>
    </w:p>
    <w:p>
      <w:pPr>
        <w:ind w:firstLine="480"/>
      </w:pPr>
      <w:r>
        <w:rPr>
          <w:rFonts w:ascii="SimSun" w:hAnsi="SimSun" w:eastAsia="SimSun"/>
        </w:rPr>
        <w:t>现代社会浸泡在“效率至上”与“成果确权”的强烈渴望中，我们追求更高、更快、更强的“作为”，并急于将一切成果贴上“我的”标签。正是在这一背景下，老子于两千多年前提出的“无为而无不为”思想，显露出一种刺穿时代迷思的锐利光芒。其核心的思辨张力，在于它彻底挑战了这种“有为即有益”、“占有即拥有”的线性逻辑，揭示了一个深刻的悖论：</w:t>
      </w:r>
      <w:r>
        <w:rPr>
          <w:rFonts w:ascii="SimSun" w:hAnsi="SimSun" w:eastAsia="SimSun"/>
          <w:b/>
        </w:rPr>
        <w:t>越是刻意地追求、强有力地占有，反而可能因扰乱自然进程或引发人际对抗而导致失去；反之，当行动者消解了自我中心的主宰欲与占有欲，顺应事物内在规律（道）去“为”，并能“功成而弗居”时，其成就与影响力反而能获得一种无法被剥夺的永恒性。</w:t>
      </w:r>
      <w:r>
        <w:rPr>
          <w:rFonts w:ascii="SimSun" w:hAnsi="SimSun" w:eastAsia="SimSun"/>
        </w:rPr>
        <w:t xml:space="preserve"> 老子的“圣人”之“无为”，绝非消极避世，而是一种基于深刻洞察的、更高层级的能动性——通过“不刻意作为”来成就一切，通过“不占有”来真正地拥有。下文将围绕三个母题，探寻这一古老智慧如何照亮我们对行动、拥有与影响力的现代迷思。</w:t>
      </w:r>
    </w:p>
    <w:p>
      <w:pPr>
        <w:pStyle w:val="Heading3"/>
      </w:pPr>
      <w:r>
        <w:rPr>
          <w:rFonts w:ascii="SimSun" w:hAnsi="SimSun" w:eastAsia="SimSun"/>
        </w:rPr>
        <w:t>母题一：何为“为”之大者？——“作为”的辩证智慧</w:t>
      </w:r>
    </w:p>
    <w:p>
      <w:pPr>
        <w:ind w:firstLine="480"/>
      </w:pPr>
      <w:r>
        <w:rPr>
          <w:rFonts w:ascii="SimSun" w:hAnsi="SimSun" w:eastAsia="SimSun"/>
        </w:rPr>
        <w:t>从“内卷”到“效率焦虑”，现代人几乎将“不懈奋斗”与“全力以赴”奉为不容置疑的美德。然而，老子的智慧提示我们，这种充满主观意志张力、时刻期待即时反馈的“刻意作为”，很可能正是他所说的“有为”之弊，一种干扰事物自然生发节奏的“妄为”。真正的“为”之大者，其核心不在于行动强度的表象，而在于行动方式是否“合道”。它要求行动者如园丁而非雕塑家：园丁提供阳光、雨露与土壤，尊重每一株植物独特的天性与生长节律，其结果是一片生机勃勃、各得其所的园林；雕塑家则凭借强力意志，将材料塑造成自己预设的模样。前者是“万物作焉而不辞”，后者则可能因违背物性而事倍功半，甚至引来抵抗。因此，破题的关键在于认识到，“无为”是一种更具战略性的“为”，它通过消除“我”与“事”的对抗性，让行动本身成为规律运行的助力，从而抵达“无不为”的广阔境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当全社会都在讴歌“拼搏到无能为力”时，我们是否该警惕，这种极致的“有为”可能正在透支个体的生命力，并因无视系统规律而制造着更大的整体内耗？</w:t>
      </w:r>
      <w:r>
        <w:rPr>
          <w:rFonts w:ascii="SimSun" w:hAnsi="SimSun" w:eastAsia="SimSun"/>
        </w:rPr>
        <w:t xml:space="preserve"> 换言之，那种让人精疲力竭的“努力”，会不会恰恰是对老子所谓“道法自然”的背离？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再者，如果“功成”必须“弗居”，那现代职场中至关重要的“绩效考核”与“功劳认定”体系，是否在根本上与这种智慧相冲突？我们如何在承认个体贡献的同时，避免因“居功”而引发的团队分裂与创新停滞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要求我们跳出非此即彼的思维。老子的智慧并非否定行动与成就，而是重塑我们与行动、成就的关系。真正的“为”之大者，其立意在于将自我从“创造者-占有者”的身份焦虑中解放出来，转而成为“道”的见证者与协同者。如同一位杰出的科学家，其最伟大的发现往往是“被呈现”而非“被制造”的，他更像是一个清澈的通道，让自然规律通过他得以昭示。当一个人秉持“为而不恃”的心态，他的行动便不再是为了证明自我或攫取成果，而是纯粹地投入到事物本身的发展逻辑中。如此，他便避免了因“居功”而将自己置于风暴眼——功劳成了可争夺的标的，赞美与诋毁随之而来。相反，他的影响力将如“不言之教”般，因无私无我而深入人心，因融入更大的进程而生生不息。这便是“夫唯弗居，是以不去”的现代隐喻：不将成就据为己有，成就便不再依赖“你”的存续而存在，从而获得了真正的不朽。</w:t>
      </w:r>
    </w:p>
    <w:p>
      <w:pPr>
        <w:pStyle w:val="Heading3"/>
      </w:pPr>
      <w:r>
        <w:rPr>
          <w:rFonts w:ascii="SimSun" w:hAnsi="SimSun" w:eastAsia="SimSun"/>
        </w:rPr>
        <w:t>母题二：“有”与“无”的辩证法——论真正的拥有</w:t>
      </w:r>
    </w:p>
    <w:p>
      <w:pPr>
        <w:ind w:firstLine="480"/>
      </w:pPr>
      <w:r>
        <w:rPr>
          <w:rFonts w:ascii="SimSun" w:hAnsi="SimSun" w:eastAsia="SimSun"/>
        </w:rPr>
        <w:t>在消费主义与个人主义的双重驱动下，现代人对“拥有”的定义愈发倾向于物质化的、排他性的“占有”。我们追求拥有房产、财富、知识产权，乃至在社交媒体上“拥有”关注与点赞。老子却揭示了这种“占有式拥有”的内在脆弱性：一旦你将某物宣称为“我的”，它便进入了“我”的有限范畴，成为可被衡量、比较、争夺甚至失去的对象。所谓“生而有之，为而恃之”，其结果往往是为物所累，心随物转。而圣人之道则指向一种“无”的智慧：“生而不有，为而不恃，功成而弗居”。这不是消极的放弃，而是一种更高维度的“拥有”。它破除了“主体-客体”的僵硬对立，在一种参与、奉献而不占有的关系中，实现了与对象更深刻、更稳固的联结。</w:t>
      </w:r>
      <w:r>
        <w:rPr>
          <w:rFonts w:ascii="SimSun" w:hAnsi="SimSun" w:eastAsia="SimSun"/>
          <w:b/>
        </w:rPr>
        <w:t>通过形式上的“不占有”，反而获得了精神上与影响力上的“真拥有”</w:t>
      </w:r>
      <w:r>
        <w:rPr>
          <w:rFonts w:ascii="SimSun" w:hAnsi="SimSun" w:eastAsia="SimSun"/>
        </w:rPr>
        <w:t>，因为那成果已因你的无私付出而与你血脉相连，却不再受你个人局限性的束缚。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在知识经济时代，我们极力强化“知识产权”保护以激励创新，但这是否在某种意义上筑起了思想的巴别塔，让知识在“确权”中失去了自由连接、跨界创新的原生力量？</w:t>
      </w:r>
      <w:r>
        <w:rPr>
          <w:rFonts w:ascii="SimSun" w:hAnsi="SimSun" w:eastAsia="SimSun"/>
        </w:rPr>
        <w:t xml:space="preserve"> 开源软件运动的成功，是否正是对“生而不有”智慧的一种现代印证？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当我们执着于在每一项成果上镌刻自己的名字时，我们是在确证自我的价值，还是在无形中为这份成果设定了天花板——它永远只能是“某人”的成果，而无法成长为属于一个时代或一个共同体的精神财富？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辩证法在此展现出惊人的现实穿透力。立意进阶引导我们思考，最丰沛、最持久的“拥有感”，恰恰来自对“占有权”的超越。例如，一位教师“拥有”桃李满天下的成就，并非因为他登记了这些学生的“所有权”，而是因为他曾无私地“传道授业解惑”，其精神已化为学生生命的一部分。这份“拥有”是无形的、扩散的、无法被剥夺的。在组织与社会层面，一种文化、一种精神若能繁荣，往往不是因为某个创始人死死握紧其定义权，而是因为他及其后继者践行了“为而不恃”的原则，使其在开放的发展中获得了普遍的生命力。因此，真正的拥有，是一种“功成身退”后的永恒在场，是一种如盐溶于水般的无所不在又不见踪迹。它要求我们培养一种“管家”而非“主人”的心态：我们只是短暂地照看、培育某些事物，其最终归属是更广大的整体与更悠长的未来。这便是“弗居”的智慧——松开紧握的手，才能拥抱整个世界。</w:t>
      </w:r>
    </w:p>
    <w:p>
      <w:pPr>
        <w:pStyle w:val="Heading3"/>
      </w:pPr>
      <w:r>
        <w:rPr>
          <w:rFonts w:ascii="SimSun" w:hAnsi="SimSun" w:eastAsia="SimSun"/>
        </w:rPr>
        <w:t>母题三：“不言”何以成“教”？——论影响力的本原</w:t>
      </w:r>
    </w:p>
    <w:p>
      <w:pPr>
        <w:ind w:firstLine="480"/>
      </w:pPr>
      <w:r>
        <w:rPr>
          <w:rFonts w:ascii="SimSun" w:hAnsi="SimSun" w:eastAsia="SimSun"/>
        </w:rPr>
        <w:t>在一个信息超载、意见市场嘈杂无比的时代，个人、品牌乃至国家都竭力通过更大的声量、更精巧的叙事来施加影响、进行“教化”。然而，老子将“处无为之事”与“行不言之教”并列，暗示了影响力的终极源头并非喧嚣的“言”，而是沉默的“行”，是行动者自身的存在状态。常人的“有言之教”依靠定义善恶美丑、宣扬教条准则，这种方法虽然直接，却容易催生形式主义、口头服从乃至心口不一的伪善，因为它从外部树立了一个可能引发比较与对抗的标靶。而“不言之教”则如春风化雨，它不强行定义，只是通过行动者自身“合道”的生活与工作方式，自然而然地呈现一种生命的可能性与可信性。它诉诸的是他人的直观感受与内在共鸣，其力量源于真实不虚。破题的关键在于审视：我们追求的“影响力”，究竟是来自外在的宣导与说服，还是源于内在修为所自然辐射出的“气场”与感召力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在社交媒体上，我们是否观察到一种悖论：越是用力过猛地“立人设”、“讲道理”，一旦出现微小破绽，引发的反噬也越剧烈？这是否说明，基于“有言之教”的影响力是脆弱而危险的？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一个组织的价值观，究竟更多地挂在墙上的标语里，还是流淌在员工日常不经意的行为选择与沟通习惯中？后者那种“不言之教”，是否才是文化塑造的真正核心？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不言之教”的立意进阶，将其提升至领导者修养与组织发展的根本层面。它揭示，影响力或领导力的最高境界，不是“说服”别人，而是“成为”别人愿意追随的样子。当一位领导者能够“处无为之事”——即决策时尊重规律、用人时各展其长、遇事时不慌不乱，那么他无需多言，其镇定、公正与远见本身就会形成强大的磁场，这便是“行不言之教”。同理，一个组织若能在其运作中体现“万物作焉而不辞”的精神，鼓励自发创新，宽容试错，其生机勃勃的状态本身就是对“创新文化”最好的诠释，远比任何激昂的口号更具说服力。这种影响力的生成机制是浸润式的、非对抗的，它消解了“教育者”与“被教育者”的权力位差，在潜移默化中完成价值的传递与认同的构建。因此，老子的智慧告诫所有希望施加正面影响的人：</w:t>
      </w:r>
      <w:r>
        <w:rPr>
          <w:rFonts w:ascii="SimSun" w:hAnsi="SimSun" w:eastAsia="SimSun"/>
          <w:b/>
        </w:rPr>
        <w:t>修身是本，言行是末。</w:t>
      </w:r>
      <w:r>
        <w:rPr>
          <w:rFonts w:ascii="SimSun" w:hAnsi="SimSun" w:eastAsia="SimSun"/>
        </w:rPr>
        <w:t xml:space="preserve"> 当你自身与“道”（规律、良知、至善）对齐时，你无需高声布道，你的存在本身，就是最动人的教诲。真正的教化，始于对自我“有为”与“有言”冲动的克制，成于生命状态的自然感发，最终达到“桃李不言，下自成蹊”的深远境界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02.天下皆知美之为美，斯恶矣；皆知善之为善，斯不善已。故有无相生，难易相成，长短相形，高下相倾，音声相和，前後相随。是以圣人处无为之事，行不言之教。万物作焉而不辞。生而不有，为而不恃，功成而弗居。夫唯弗居，是以不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