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SimSun" w:hAnsi="SimSun" w:eastAsia="SimSun"/>
        </w:rPr>
        <w:t>反者道之动——于竞逐时代重思“无私”的价值</w:t>
      </w:r>
    </w:p>
    <w:p>
      <w:pPr>
        <w:ind w:firstLine="480"/>
      </w:pPr>
      <w:r>
        <w:rPr>
          <w:rFonts w:ascii="SimSun" w:hAnsi="SimSun" w:eastAsia="SimSun"/>
        </w:rPr>
        <w:t>在“理性经济人”预设和“内卷式”竞争日益成为社会显性逻辑的今天，个人成就的衡量标准往往被简化为对可见资源的占有与排位上的领先。然而，两千多年前的老子，却以其深邃的洞见，对这一现代性迷思提出了根本性的挑战。他的核心思辨张力在于，揭示了人类行为中一个深刻的悖论：直接、刻意的“自私”追求，反而可能导致“私”的最终丧失；而看似逆向而行的“无私”与“不争”，却可能是实现更宏大、更持久之“私”（如生命的保全、影响力的深远与精神的丰盈）的真正坦途。他通过“天长地久…以其不自生，故能长生”的宇宙观，推演至“圣人后其身而身先，外其身而身存”的处世智慧，最终点破玄机：“非以其无私邪！故能成其私。”老子的思想，如同一面古老的镜子，映照出现代功利思维的局限，并指引我们探寻一种更为圆融、更具韧性的生存与发展之道。下文将围绕两个关键母题，展开对这一智慧的现代解读。</w:t>
      </w:r>
    </w:p>
    <w:p>
      <w:pPr>
        <w:pStyle w:val="Heading3"/>
      </w:pPr>
      <w:r>
        <w:rPr>
          <w:rFonts w:ascii="SimSun" w:hAnsi="SimSun" w:eastAsia="SimSun"/>
        </w:rPr>
        <w:t>母题一：私欲与至德：探寻“成其私”的深层逻辑</w:t>
      </w:r>
    </w:p>
    <w:p>
      <w:pPr>
        <w:ind w:firstLine="480"/>
      </w:pPr>
      <w:r>
        <w:rPr>
          <w:rFonts w:ascii="SimSun" w:hAnsi="SimSun" w:eastAsia="SimSun"/>
        </w:rPr>
        <w:t>从现代社会中占据主导地位的“理性经济人”预设切入，道家的“无私成私”命题展现出了其惊人的颠覆性。主流逻辑将清晰界定的个体“私利”视为一切社会行为不言自明的起点与终点，行为不过是达成私利的策略性工具。然而，老子仿佛一个冷静的“解构者”，他指出，直奔“私利”而去，往往南辕北辙；而踏上“无私”这条看似背道而驰的道路，却可能抵达“私利”的更深处。这迫使我们追问：驱动人类行为的终极动力，究竟是那个可以被明确计算、宣称的“小私”，还是对生命整体性保全、精神性安顿与价值性实现的“大私”渴望？在社会达尔文主义的喧嚣中，老子的智慧提示我们，或许存在一种更高的“理性”——它不是精于计算眼前的得失，而是明察并顺应那使万物生生不息的宏大规律（“道”），从而让个体生命在这一规律中获得最稳健、最丰厚的滋养。</w:t>
      </w:r>
    </w:p>
    <w:p>
      <w:pPr>
        <w:ind w:firstLine="480"/>
      </w:pPr>
      <w:r>
        <w:rPr>
          <w:rFonts w:ascii="SimSun" w:hAnsi="SimSun" w:eastAsia="SimSun"/>
        </w:rPr>
      </w:r>
      <w:r>
        <w:rPr>
          <w:rFonts w:ascii="SimSun" w:hAnsi="SimSun" w:eastAsia="SimSun"/>
          <w:b/>
        </w:rPr>
        <w:t>如果一个人行善的深层心理动机，是为了获得内心的宁静、社会的认可乃至身后的美名，那么这一行为在道德上究竟是纯粹“利他”的，还是一种更为隐蔽和长远的“利己”？道德动机的绝对纯粹性，是否只是一个无法抵达的哲学幻象？</w:t>
      </w:r>
      <w:r>
        <w:rPr>
          <w:rFonts w:ascii="SimSun" w:hAnsi="SimSun" w:eastAsia="SimSun"/>
        </w:rPr>
        <w:t xml:space="preserve"> 这个问题挑战了我们对道德行为的惯常二分法，引导我们思考动机的复杂层次。</w:t>
      </w:r>
    </w:p>
    <w:p>
      <w:pPr>
        <w:ind w:firstLine="480"/>
      </w:pPr>
      <w:r>
        <w:rPr>
          <w:rFonts w:ascii="SimSun" w:hAnsi="SimSun" w:eastAsia="SimSun"/>
        </w:rPr>
      </w:r>
      <w:r>
        <w:rPr>
          <w:rFonts w:ascii="SimSun" w:hAnsi="SimSun" w:eastAsia="SimSun"/>
          <w:b/>
        </w:rPr>
        <w:t>当“成就大我”被论证为“实现小我”的必然甚至唯一途径时，个人奋斗的独特性与主体性，究竟是在一个更广阔的舞台上得到了辉煌的确认与升华，还是在“与道合一”的宏大叙事中被悄然消解与收编？</w:t>
      </w:r>
      <w:r>
        <w:rPr>
          <w:rFonts w:ascii="SimSun" w:hAnsi="SimSun" w:eastAsia="SimSun"/>
        </w:rPr>
        <w:t xml:space="preserve"> 这触及了现代人关于自我实现的核心焦虑：我们如何在融入更大的整体时，不丧失自我？</w:t>
      </w:r>
    </w:p>
    <w:p>
      <w:pPr>
        <w:ind w:firstLine="480"/>
      </w:pPr>
      <w:r>
        <w:rPr>
          <w:rFonts w:ascii="SimSun" w:hAnsi="SimSun" w:eastAsia="SimSun"/>
        </w:rPr>
        <w:t>对此的立意进阶在于，老子的“无私”绝非对个体欲望的简单压抑或否定，而是对“私”之概念本身进行一次深刻的哲学重构。它将“私”从对有限资源、社会排位的“占有性”定义，提升至对生命本身之持久、丰盈与和谐的“存在性”定义。在这一视角下，“成其私”并非一种处世的技巧或策略，而是一种存在论层面的认知跃迁与人格转化。当个体能够超越狭隘的“小我”得失心，将自身的视野与行动与“道”（即自然与社会的整体运行法则）相协调时，他便不再是与世界对立的“争夺者”，而是成了世界生生不息进程中的有机组成部分。正如金句所言：“非以其无私邪！故能成其私。”——这“私”的达成，不是算计的结果，而是生命状态与天地节奏共鸣后，自然涌现的“副产品”。这是一种从“占有”到“存在”、从“固守”到“流淌”的价值实现。</w:t>
      </w:r>
    </w:p>
    <w:p>
      <w:pPr>
        <w:pStyle w:val="Heading3"/>
      </w:pPr>
      <w:r>
        <w:rPr>
          <w:rFonts w:ascii="SimSun" w:hAnsi="SimSun" w:eastAsia="SimSun"/>
        </w:rPr>
        <w:t>母题二：争与不争：现代性生存的逆向智慧</w:t>
      </w:r>
    </w:p>
    <w:p>
      <w:pPr>
        <w:ind w:firstLine="480"/>
      </w:pPr>
      <w:r>
        <w:rPr>
          <w:rFonts w:ascii="SimSun" w:hAnsi="SimSun" w:eastAsia="SimSun"/>
        </w:rPr>
        <w:t>在崇尚竞争、鼓励“彰显自我”、以“争先”为荣的现代性语境中，“不争”常常被误读为消极避世、缺乏进取心或竞争失败者的托词。然而，道家所倡导的“不争”（如圣人“后其身”），本质上是一种更具智慧、更高层级的参与世界的方式。它并非不作为的躺平，而是拒绝参与那些无谓的、纯粹消耗性的、破坏整体生态和谐的“强争”与“妄争”。这里的关键在于辨识两种截然不同的行动逻辑：一种是基于稀缺性恐惧的“争→（可能）得→（亦可能）失”的零和博弈逻辑，它导向内卷与普遍的焦虑；另一种则是“不争（谦让、顺应规律）→ 生成新的价值与空间 → 自然达成稳固的成就（身先、身存）”的生态位创造逻辑。破题的核心，在于重新审视“争”的暴力性与局限性，并发掘“不争”所打开的、充满可能性的崭新行动疆域。</w:t>
      </w:r>
    </w:p>
    <w:p>
      <w:pPr>
        <w:ind w:firstLine="480"/>
      </w:pPr>
      <w:r>
        <w:rPr>
          <w:rFonts w:ascii="SimSun" w:hAnsi="SimSun" w:eastAsia="SimSun"/>
        </w:rPr>
      </w:r>
      <w:r>
        <w:rPr>
          <w:rFonts w:ascii="SimSun" w:hAnsi="SimSun" w:eastAsia="SimSun"/>
          <w:b/>
        </w:rPr>
        <w:t>在“内卷”已成为系统性压力的当下，主动选择“不争”的谦退姿态，究竟是一种对残酷现实的无奈逃避与妥协，还是一种打破“囚徒困境”、跳出恶性竞争循环、从而开辟全新价值领域的清醒战略与深层定力？</w:t>
      </w:r>
      <w:r>
        <w:rPr>
          <w:rFonts w:ascii="SimSun" w:hAnsi="SimSun" w:eastAsia="SimSun"/>
        </w:rPr>
        <w:t xml:space="preserve"> 这要求我们反思，跟随人潮竞逐一个被设定的目标，是否真比独立开辟一条新路更需要勇气。</w:t>
      </w:r>
    </w:p>
    <w:p>
      <w:pPr>
        <w:ind w:firstLine="480"/>
      </w:pPr>
      <w:r>
        <w:rPr>
          <w:rFonts w:ascii="SimSun" w:hAnsi="SimSun" w:eastAsia="SimSun"/>
        </w:rPr>
      </w:r>
      <w:r>
        <w:rPr>
          <w:rFonts w:ascii="SimSun" w:hAnsi="SimSun" w:eastAsia="SimSun"/>
          <w:b/>
        </w:rPr>
        <w:t>“不争”的智慧强调顺应大势、托身于“道”，这是否会消解人的批判性主体性与必要的反抗精神，导向一种对一切不合理的现状都安之若命的保守主义？</w:t>
      </w:r>
      <w:r>
        <w:rPr>
          <w:rFonts w:ascii="SimSun" w:hAnsi="SimSun" w:eastAsia="SimSun"/>
        </w:rPr>
        <w:t xml:space="preserve"> 这是将道家思想应用于现代社会时必须直面的伦理诘问。</w:t>
      </w:r>
    </w:p>
    <w:p>
      <w:pPr>
        <w:ind w:firstLine="480"/>
      </w:pPr>
      <w:r>
        <w:rPr>
          <w:rFonts w:ascii="SimSun" w:hAnsi="SimSun" w:eastAsia="SimSun"/>
        </w:rPr>
        <w:t>真正的立意进阶在于，道家哲学所蕴含的，实为一种“柔韧的进取”精神。它并非放弃目标，而是放弃那种与万物为敌、与根本规律（道）相悖的、僵硬而脆弱的直接对抗姿态。其力量模型不是尖锐的矛，而是至柔的水，“善利万物而不争”。真正的领导力（“身先”）与持存力（“身存”），并非来自咄咄逼人的抢占与压制，而是来自像水一样，通过默默滋养万物、维护系统和谐、创造普遍价值，从而自然而然地获得不可替代的地位与发自内心的追随。因此，“不争”的本质是转换了“争”的战场与维度——它不与具体的人和事争一时之胜负、一日之短长，而是致力于让自身的生命轨迹与事业根基，去“争合”那永恒长久的“天道”。这是一种超越表象竞争、直抵存在根基的“大争”。在这个意义上，“不争”是最深刻、最根本的进取，它要求个体具备洞察规律的眼力、不随波逐流的定力以及创造新价值的强大生命力。</w:t>
      </w:r>
    </w:p>
    <w:p>
      <w:pPr>
        <w:ind w:firstLine="480"/>
      </w:pPr>
      <w:r>
        <w:rPr>
          <w:rFonts w:ascii="SimSun" w:hAnsi="SimSun" w:eastAsia="SimSun"/>
        </w:rPr>
        <w:t>---</w:t>
      </w:r>
    </w:p>
    <w:p>
      <w:pPr>
        <w:ind w:firstLine="480"/>
      </w:pPr>
      <w:r>
        <w:rPr>
          <w:rFonts w:ascii="SimSun" w:hAnsi="SimSun" w:eastAsia="SimSun"/>
        </w:rPr>
      </w:r>
      <w:r>
        <w:rPr>
          <w:rFonts w:ascii="SimSun" w:hAnsi="SimSun" w:eastAsia="SimSun"/>
          <w:b/>
        </w:rPr>
        <w:t>参考资料</w:t>
      </w:r>
      <w:r>
        <w:rPr>
          <w:rFonts w:ascii="SimSun" w:hAnsi="SimSun" w:eastAsia="SimSun"/>
        </w:rPr>
        <w:t>：</w:t>
      </w:r>
    </w:p>
    <w:p>
      <w:pPr>
        <w:pStyle w:val="ListBullet"/>
      </w:pPr>
      <w:r>
        <w:rPr>
          <w:rFonts w:ascii="SimSun" w:hAnsi="SimSun" w:eastAsia="SimSun"/>
        </w:rPr>
        <w:t>《道德经》 (老子) : 07.天长地久。天地所以能长且久者，以其不自生，故能长生。是以圣人後其身而身先，外其身而身存。非以其无私邪！故能成其私。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