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留白的智慧——在功利时代看见“无用”的价值</w:t>
      </w:r>
    </w:p>
    <w:p>
      <w:pPr>
        <w:ind w:firstLine="480"/>
      </w:pPr>
      <w:r>
        <w:rPr>
          <w:rFonts w:ascii="SimSun" w:hAnsi="SimSun" w:eastAsia="SimSun"/>
        </w:rPr>
        <w:t>当现代生活被“填满”的焦虑所笼罩——日程表不容喘息，知识追求沦为“干货”竞赛，人生价值被简化为可量化的“拥有”——我们或许正在错失某种更为根本的东西。两千多年前，老子在《道德经》中，借车轮、器皿与居室等寻常之物，揭示了一个颠覆性的洞见：“有之以为利，无之以为用。”实体（有）提供便利与结构，而空虚（无）才是功能实现的关键。老子的思想所蕴含的</w:t>
      </w:r>
      <w:r>
        <w:rPr>
          <w:rFonts w:ascii="SimSun" w:hAnsi="SimSun" w:eastAsia="SimSun"/>
          <w:b/>
        </w:rPr>
        <w:t>核心思辨张力</w:t>
      </w:r>
      <w:r>
        <w:rPr>
          <w:rFonts w:ascii="SimSun" w:hAnsi="SimSun" w:eastAsia="SimSun"/>
        </w:rPr>
        <w:t>在于：他彻底挑战了以“实有”、“占有”为唯一价值标尺的流行观念，揭示了一个深刻悖论——我们竭力追求的“有用”之物，其价值恰恰在于它们能界定和支撑那个常被忽视的“无用”空间。本文将循此智慧，重估我们关于价值与存在的认知，探讨如何在被“有”所塞满的世界中，重新发现并珍视那孕育一切创造与意义的“无”。</w:t>
      </w:r>
    </w:p>
    <w:p>
      <w:pPr>
        <w:pStyle w:val="Heading3"/>
      </w:pPr>
      <w:r>
        <w:rPr>
          <w:rFonts w:ascii="SimSun" w:hAnsi="SimSun" w:eastAsia="SimSun"/>
        </w:rPr>
        <w:t>母题一：价值的重估：看见“无用”之大用</w:t>
      </w:r>
    </w:p>
    <w:p>
      <w:pPr>
        <w:ind w:firstLine="480"/>
      </w:pPr>
      <w:r>
        <w:rPr>
          <w:rFonts w:ascii="SimSun" w:hAnsi="SimSun" w:eastAsia="SimSun"/>
        </w:rPr>
        <w:t>破题的关键，在于识别并颠覆一种根深蒂固的价值认知惯性：我们习惯于赞美和追逐可见、可触、可量化的“有”——物质财富、显赫头衔、考试分数、即时成果，并将其等同于价值本身。老子却通过“毂中空以容轴”、“器中空以盛物”、“室中空以居人”的比喻，将我们的目光引向那个常被忽略的“无”。他并非否定“有”的重要性（“有之以为利”），而是犀利地指出，若没有那个空虚的、看似“无用”的内部空间，所有坚实的实体都将失去其存在的目的。这迫使我们对“价值”进行一场哲学层面的重估：真正的“大用”，往往栖身于那些不直接产生功利、不被即时兑现的“无用”之地——比如沉静思考的留白、不带目的的审美、允许试错的宽容、超越短期算计的远见。当教育只灌输“知识点”而挤占思考空间，当文化产业只追求“流量”而牺牲深度探索，当人生被“成功学”的指标完全填满，我们便是在用窒息的“有”，谋杀了那个本应让智慧、创造与意义得以生发的“无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效率至上的社会中，当我们疯狂优化一切“有”的环节（时间、资源、产出）时，是否恰恰系统性地摧毁了那些孕育突破性创新与深层幸福所必需的“无”——如漫无目的的遐想、非功利的人际联结、以及面对失败的安全感？</w:t>
      </w:r>
      <w:r>
        <w:rPr>
          <w:rFonts w:ascii="SimSun" w:hAnsi="SimSun" w:eastAsia="SimSun"/>
        </w:rPr>
        <w:t xml:space="preserve"> 更进一步，</w:t>
      </w:r>
      <w:r>
        <w:rPr>
          <w:rFonts w:ascii="SimSun" w:hAnsi="SimSun" w:eastAsia="SimSun"/>
          <w:b/>
        </w:rPr>
        <w:t>我们如何辨别，自己是在为功能建构必要的“有”之框架（如学习纪律），还是在用琐碎、僵化的“有”堵塞了本应通透的“无”之通道（如批判性思维）？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立意进阶，要求我们超越“有用”与“无用”的二元对立，进入“有无相生”的辩证视野。真正的智慧不在于简单地褒“无”贬“有”，而在于洞察二者相互依存、动态共生的关系，并据此构建一种多元、开放的价值生态。这意味着，个人成长不应是知识填鸭式的“灌满”，而应是在扎实建构知识框架（“有”）的同时，刻意保留内省的间隙与探索的自由（“无”）；社会进步不应仅是GDP数字的攀升（“有”），更应包含对公民精神空间、文化创造力与生态可持续性的呵护（“无”）。重估价值，便是从一味追求“占有”和“填满”的焦虑中解脱出来，学习“留白”的艺术。如同高明的画家深知画面留白处的气韵生动，智慧的人生与社会，懂得在积极创造“有之以为利”的同时，更精心守护那片能让灵魂栖息、让理想腾飞、让“用”得以真正实现的“无”之场域。这便是老子“无用之大用”给予我们这个功利时代最珍贵的启示：最大的用处，往往藏在最不起眼的空虚之中。</w:t>
      </w:r>
    </w:p>
    <w:p>
      <w:pPr>
        <w:pStyle w:val="Heading3"/>
      </w:pPr>
      <w:r>
        <w:rPr>
          <w:rFonts w:ascii="SimSun" w:hAnsi="SimSun" w:eastAsia="SimSun"/>
        </w:rPr>
        <w:t>母题二：存在的哲学：支撑与腾挪</w:t>
      </w:r>
    </w:p>
    <w:p>
      <w:pPr>
        <w:ind w:firstLine="480"/>
      </w:pPr>
      <w:r>
        <w:rPr>
          <w:rFonts w:ascii="SimSun" w:hAnsi="SimSun" w:eastAsia="SimSun"/>
        </w:rPr>
        <w:t>将“有无相生”的原理从器物层面提升至存在论高度，我们便获得了一把理解生命与文明构型的钥匙。任何有意义的存在——一件艺术品、一种制度、一段人生历程——本质上都是“有”与“无”共同谱写的交响曲。“有”，是那赋予形式、提供支撑、划定边界的部分，如房子的墙壁、语言的语法、社会的法律、个人的技能与责任；它带来确定性与安全感，是存在的基石。“无”，则是那被界定出的、可供充盈与活动的空间，如房子的居所、语言的言外之意、制度下的自由裁量权、人生中的可能性与未知；它承载着意义、选择与创造，是存在的活力之源。这对关系映射到个体生命，便具体化为</w:t>
      </w:r>
      <w:r>
        <w:rPr>
          <w:rFonts w:ascii="SimSun" w:hAnsi="SimSun" w:eastAsia="SimSun"/>
          <w:b/>
        </w:rPr>
        <w:t>继承与创新、规则与自由、现实与理想</w:t>
      </w:r>
      <w:r>
        <w:rPr>
          <w:rFonts w:ascii="SimSun" w:hAnsi="SimSun" w:eastAsia="SimSun"/>
        </w:rPr>
        <w:t>之间永恒的辩证舞蹈。一个健康的存在状态，既不能是“有”的过度淤塞（如被僵化教条或物质欲望完全束缚），也不能是“无”的无限飘散（如失去一切根基的虚无或放纵），而应是二者之间充满张力的和谐。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究竟是我们所继承和建构的“有”（如文化传统、物质基础、社会角色）定义了“我们是谁”，还是我们在这些框架内进行选择、创造与超越的那个“无”（自由意志、精神追求、独特潜能）才真正赋予了“我”之独特性与意义？</w:t>
      </w:r>
      <w:r>
        <w:rPr>
          <w:rFonts w:ascii="SimSun" w:hAnsi="SimSun" w:eastAsia="SimSun"/>
        </w:rPr>
        <w:t xml:space="preserve"> 推及群体，</w:t>
      </w:r>
      <w:r>
        <w:rPr>
          <w:rFonts w:ascii="SimSun" w:hAnsi="SimSun" w:eastAsia="SimSun"/>
          <w:b/>
        </w:rPr>
        <w:t>一个良序社会，应如何在公共生活的“有”（共同规范、集体责任）与个人发展的“无”（个性空间、自主权利）之间，寻找到那个既能防止失序、又能极大激发个体与集体创造力的黄金比例？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理想的存在并非静态的妥协，而是一种动态的、富有创造性的“建构-腾挪”艺术。这意味着，我们要像睿智的建筑师一样生活。一方面，我们必须勇于并善于建构坚实的“有”——通过刻苦学习掌握安身立命的知识与技能，通过修身养性树立内在的道德律令，通过承担责任融入社会的协作网络。这些“墙壁”为我们遮风挡雨，提供人生的结构感和方向感。但另一方面，或许更为重要的是，我们必须智慧地设计与开拓内心的“无”。这包括保有独立思考的清醒，涵养对异见和未知的开放心胸，勇敢地去探索兴趣的边界，并敢于在坚实的现实基础上，向理想的天空“凿户牖”。人生的价值与光辉（“用”），从不发生在密不透风的实体内部，而永远绽放在那由“有”所支撑、由“无”所定义的可能性空间里。最终，存在的哲学启示我们：生命的圆满，不在于占有的多寡，而在于你能否在有限的“有”之中，开创出属于自己、也惠及他人的、无限丰盈的“无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11.三十幅共一毂，当其无，有车之用。埏埴以为器，当其无，有器之用。凿户牖以为室，当其无，有室之用。故有之以为利，无之以为用。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