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消融“我执”：于重负时代寻回生命的轻盈</w:t>
      </w:r>
    </w:p>
    <w:p>
      <w:pPr>
        <w:ind w:firstLine="480"/>
      </w:pPr>
      <w:r>
        <w:rPr>
          <w:rFonts w:ascii="SimSun" w:hAnsi="SimSun" w:eastAsia="SimSun"/>
        </w:rPr>
        <w:t>在崇尚彰显自我、追逐功名成就的现代社会，“焦虑”与“内耗”似乎已成普遍的精神症候。我们为何总为外界的评价所困，为何总在得失利害间惊恐不已？两千年前的老子，以其穿透时空的智慧，将这一困境溯源至一个根本的哲学命题：“吾所以有大患者，为吾有身。”此处的“身”，远非肉体皮囊，而是指那个我们紧紧拥抱、精心维护，却也由此生出无穷忧惧的“自我”（小我）。老子的思辨张力，恰恰在于他挑战了一种深入骨髓的生存本能——对“自我”的执着认同与捍卫。他揭示了一个深刻的悖论：我们视为存在之本的“我”，恰恰是一切心理重负与精神束缚的根源。从“宠辱若惊”的困扰，到“贵大患若身”的沉重，老子指出，真正的自由与力量，并非来自对外部世界的征服或对“小我”的加固，而是源于内在的“无身”——即消解对狭隘自我的执着，体悟与更宏大存在（道、天下）的连通。这一思想，为我们审视个人价值、安顿现代心灵、理解真正的担当，提供了极具颠覆性与治愈性的视角。</w:t>
      </w:r>
    </w:p>
    <w:p>
      <w:pPr>
        <w:pStyle w:val="Heading3"/>
      </w:pPr>
      <w:r>
        <w:rPr>
          <w:rFonts w:ascii="SimSun" w:hAnsi="SimSun" w:eastAsia="SimSun"/>
        </w:rPr>
        <w:t>母题一：价值的“错位”与“归位”——论个人价值如何在时代洪流中确立</w:t>
      </w:r>
    </w:p>
    <w:p>
      <w:pPr>
        <w:ind w:firstLine="480"/>
      </w:pPr>
      <w:r>
        <w:rPr>
          <w:rFonts w:ascii="SimSun" w:hAnsi="SimSun" w:eastAsia="SimSun"/>
        </w:rPr>
        <w:t>当我们将自我价值的确认，紧紧锚定于外界的“宠”与“辱”、薪资的涨跌、社交媒体的点赞数时，便已陷入了老子所言的“有身”之患。这种价值坐标的错位，使得个体生命的意义感变得脆弱而飘忽，如同浪尖上的小舟，随着时代浪潮的每一次起伏而惊恐颠簸。“得之若惊，失之若惊”，正是这种错位状态下的生动写照。我们拼命抓取，试图从外部世界索取对“我”的确认，却不知这恰恰让我们沦为外物的奴隶，价值感始终悬挂于他者之手。老子的“无身”智慧，并非导向价值的虚无，而是指引一场深刻的“归位”。他将价值的坐标从私己的“小我”得失，移向宏大的“天下”福祉。“贵以身为天下，若可寄天下”，这意味着，当一个人不再汲汲于计算“我”得到了什么，而是追问“我”的生命能为何种更高远的事业所运用、所托付时，他的价值便找到了最稳固的基石。这不是放弃自我，而是将“小我”融入一个更具永恒性的意义脉络，从而实现从“索取确认”到“贡献创造”的转向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高度鼓励“做自己”的时代，我们是否混淆了“发展自我”与“固守小我”？当个人价值的实现被等同于对某种特定人设、地位或财富的追逐与维护时，这是否反而让我们离真实、丰盈的生命状态越来越远？</w:t>
      </w:r>
      <w:r>
        <w:rPr>
          <w:rFonts w:ascii="SimSun" w:hAnsi="SimSun" w:eastAsia="SimSun"/>
        </w:rPr>
        <w:t xml:space="preserve"> 这些问题迫使我们反思，流行的成功学叙事可能正加剧着我们的“有身”之困，将我们锁在永远无法满足的比较与惊恐之中。</w:t>
      </w:r>
    </w:p>
    <w:p>
      <w:pPr>
        <w:ind w:firstLine="480"/>
      </w:pPr>
      <w:r>
        <w:rPr>
          <w:rFonts w:ascii="SimSun" w:hAnsi="SimSun" w:eastAsia="SimSun"/>
        </w:rPr>
        <w:t>因此，立意进阶在于领悟：“无身”不是自我的消解，而是对“小我”执念的超越与净化。它并非让人变得无所作为，而是将行动的能量从维护一个脆弱、需不断被喂养的自我形象中释放出来，投入到更具创造性与建设性的事业中去。真正的个人价值，其光芒不来自于外界投射的“聚光灯”（宠），也不因偶尔的“阴影”（辱）而黯淡。它源于生命本身如其所是地投入与燃烧，在服务“天下”的过程中，个体生命获得了最深刻的确证与最庄严的安顿。正如金句所言，“及吾无身，吾有何患？”当价值之根深植于超越一己的土壤，个人才能在时代的洪流中既顺势而行，又锚定方向，成为中流砥柱，而非随波浮萍。</w:t>
      </w:r>
    </w:p>
    <w:p>
      <w:pPr>
        <w:pStyle w:val="Heading3"/>
      </w:pPr>
      <w:r>
        <w:rPr>
          <w:rFonts w:ascii="SimSun" w:hAnsi="SimSun" w:eastAsia="SimSun"/>
        </w:rPr>
        <w:t>母题二：“执我”与“破我”——论传统智慧对现代人生存焦虑的启示</w:t>
      </w:r>
    </w:p>
    <w:p>
      <w:pPr>
        <w:ind w:firstLine="480"/>
      </w:pPr>
      <w:r>
        <w:rPr>
          <w:rFonts w:ascii="SimSun" w:hAnsi="SimSun" w:eastAsia="SimSun"/>
        </w:rPr>
        <w:t>现代人的精神内耗与生存焦虑，其核心病灶之一，或可追溯至对“自我概念”的过度精致化建构与执着捍卫。我们活在社交媒体精心策划的“人设”里，焦虑于职业赛道的“标签”，困顿于同龄人比较下的“位置”——这个由社会期待、物质欲望和竞争逻辑共同塑造的“小我”，变得无比真实且重要。老子“吾所以有大患者，为吾有身”的洞见，如同一把锋利的手术刀，直接剖开了这份痛苦的生成机制：正是对这个虚幻却坚固的“我”的认同，让我们将情绪的遥控器交给了外界，任何风吹草动都可能触发“宠辱若惊”的连锁反应。所谓的焦虑，往往是对这个“我”可能受损、可能不被认可、可能失去竞争优势的深层恐惧。老子的“无身”思想，则提供了一种“破我”的哲学疗愈。它并非让人变得麻木或失去个性，而是倡导一种对“自我”概念的觉察与松绑，拆解那些将我们与痛苦捆绑在一起的心理惯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交媒体不断鼓励我们“展示独特的自我”，消费主义许诺通过占有来“定义自我”，这是否在无形中强化了我们对“有身”的执着，从而制造了更普遍、更精细的“大患”？我们努力“接纳自己”，但如果所接纳的只是一个由外界标准拼凑而成的“假我”，这种接纳是否终究是徒劳，甚至是有害的？</w:t>
      </w:r>
      <w:r>
        <w:rPr>
          <w:rFonts w:ascii="SimSun" w:hAnsi="SimSun" w:eastAsia="SimSun"/>
        </w:rPr>
        <w:t xml:space="preserve"> 思辨至此，我们发现，当代心理困境与古老智慧形成了尖锐对话：我们越努力维护那个被建构的“自我”，就可能离内心的自在越远。</w:t>
      </w:r>
    </w:p>
    <w:p>
      <w:pPr>
        <w:ind w:firstLine="480"/>
      </w:pPr>
      <w:r>
        <w:rPr>
          <w:rFonts w:ascii="SimSun" w:hAnsi="SimSun" w:eastAsia="SimSun"/>
        </w:rPr>
        <w:t>因此，立意进阶在于实践一种“积极的破我”。这并非消极避世，而是获得一种更深层次的情绪自由与精神自主。“破我”意味着，我们能观察到自己对赞美（宠）的贪恋和对批评（辱）的抗拒，但并不完全认同它们就是“我”的全部或本质。它让我们能够放下对“完美人设”的沉重负担，更灵活、更本真地应对生活挑战。一个“无身”的心灵，不是空洞的，而是清明的；不是无力的，而是柔韧的。它不再因外界的毁誉而剧烈振荡，从而能将宝贵的心理能量从无穷的自我防御与算计中收回，专注于当下的行动与真实的创造。这种由内而生的稳定与轻盈，正是对治现代性焦虑的一剂良方。</w:t>
      </w:r>
    </w:p>
    <w:p>
      <w:pPr>
        <w:pStyle w:val="Heading3"/>
      </w:pPr>
      <w:r>
        <w:rPr>
          <w:rFonts w:ascii="SimSun" w:hAnsi="SimSun" w:eastAsia="SimSun"/>
        </w:rPr>
        <w:t>母题三：入世的“重负”与“轻盈”——论担当者所需的内在修养</w:t>
      </w:r>
    </w:p>
    <w:p>
      <w:pPr>
        <w:ind w:firstLine="480"/>
      </w:pPr>
      <w:r>
        <w:rPr>
          <w:rFonts w:ascii="SimSun" w:hAnsi="SimSun" w:eastAsia="SimSun"/>
        </w:rPr>
        <w:t>从“宠辱若惊”的个体困扰，到“若可托天下”的宏大期许，老子勾勒出了一条独特的修身与担当之路。一个内心充满对个人得失、声誉地位惊恐的人，犹如身负千钧重担而行，在承担公共责任时必然步履维艰、瞻前顾后，甚至可能因惧怕个人损失而徇私枉法、因渴求个人荣誉而好大喜功。因此，“欲承天下之重，必先解自我之缚”。老子深刻的入世智慧在于：最大的担当能力，恰恰来源于对担当者“小我”的超越。“无身”所达到的内在“无患”与心灵轻盈，非但不是逃避责任的托词，反而是能够无私、无畏、坦然担当的心理基石。只有当一个决策者不再纠结于政策会给自己带来掌声还是骂名，一个行动者不再计较付出是否能有等额的回报，他们才能真正以天下之心为心，做出最符合长远与整体利益的判断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“铁肩担道义”所依赖的坚定意志，与“及吾无身”所倡导的消解自我执着，是否构成一对不可调和的矛盾？一个“无我”的担当者，是否可能因缺乏强大的个人驱动力而变得优柔寡断或动力不足？</w:t>
      </w:r>
      <w:r>
        <w:rPr>
          <w:rFonts w:ascii="SimSun" w:hAnsi="SimSun" w:eastAsia="SimSun"/>
        </w:rPr>
        <w:t xml:space="preserve"> 这触及了担当者修养的核心张力。我们需要区分两种“自我”：一种是服务于私欲、计较宠辱的“小我”；另一种是承载道义、付诸行动的“主体性”。老子所破的，是前者；而担当所需要的，是后者的一种升华——将“主体性”从“小我”的牢笼中解放出来，使其与更宏大的使命合一。</w:t>
      </w:r>
    </w:p>
    <w:p>
      <w:pPr>
        <w:ind w:firstLine="480"/>
      </w:pPr>
      <w:r>
        <w:rPr>
          <w:rFonts w:ascii="SimSun" w:hAnsi="SimSun" w:eastAsia="SimSun"/>
        </w:rPr>
        <w:t>因此，立意进阶在于体认：最高的担当，源于最深的放下。这种“放下”，放下的不是责任，而是对担当行动所带来的个人后果的斤斤计较。老子说“爱以身为天下”，这是一种极致的投入与献身精神，但这种“爱”和“贵”，其前提正是“无身”。这意味着，担当者将关注的焦点从“我做这件事，对我有何利弊荣辱”，彻底转移到“这件事本身，对天下苍生有何意义”上来。由此，他才能获得一种近乎“物理学”的纯粹力量：行动不再被个人情绪的摩擦力所损耗，决策不再被私心杂念的磁场干扰。他成为了一个可靠、纯净的“通道”，让智慧与仁爱得以经由他而流淌向世界。这样的人，内心因“无身”而轻盈，行动因“贵身”而笃定，方能成为“天下”真正可以安心寄托的“托底者”。这份“举重若轻”的修养，是任何时代伟大担当者的精神底色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13.宠辱若惊，贵大患若身。何谓宠辱若惊？宠为下。得之若惊失之若惊是谓宠辱若惊。何谓贵大患若身？吾所以有大患者，为吾有身，及吾无身，吾有何患。故贵以身为天下，若可寄天下。爱以身为天下，若可托天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