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破“宠辱”之相——现代焦虑症候与主体性重建</w:t>
      </w:r>
    </w:p>
    <w:p>
      <w:pPr>
        <w:ind w:firstLine="480"/>
      </w:pPr>
      <w:r>
        <w:rPr>
          <w:rFonts w:ascii="SimSun" w:hAnsi="SimSun" w:eastAsia="SimSun"/>
        </w:rPr>
        <w:t>在点赞、排名与绩效构成价值坐标系的今天，我们的情绪与自我认知是否正被一套精密的外部评价系统所遥控？得则喜，失则忧，誉则昂，毁则沮，这几乎成为数字时代的集体心照。早在两千年前，老子便以“宠辱若惊”四字，精准切中了这一人类恒久的精神困境。其思想的深刻思辨张力在于，他并未止步于劝人“看淡”宠辱，而是揭示了一个颠覆日常认知的悖论：</w:t>
      </w:r>
      <w:r>
        <w:rPr>
          <w:rFonts w:ascii="SimSun" w:hAnsi="SimSun" w:eastAsia="SimSun"/>
          <w:b/>
        </w:rPr>
        <w:t>看似对立的“宠”与“辱”，本质是同构的，它们共同构成了一个囚禁心灵的隐密牢笼。</w:t>
      </w:r>
      <w:r>
        <w:rPr>
          <w:rFonts w:ascii="SimSun" w:hAnsi="SimSun" w:eastAsia="SimSun"/>
        </w:rPr>
        <w:t xml:space="preserve"> “宠为下”这一论断如石破天惊，指出即使是众人趋之若鹜的褒奖与荣耀，其权力来源与定义标准依然外在于我，接受它，便意味着默认为“下位者”与客体。因此，问题的根源并非宠辱本身，而在于内心那个渴望被外部确认、从而将自我“交付”出去的“我执”。老子的智慧指引我们，超越宠辱惊惧的起点，是重建内在的主体性，而终点则是将这份超越小我的清明与力量，转化为“以身为天下”的深沉担当。下文将循此脉络，探讨如何在现代生活的具体母题中，激活这份古老的智慧。</w:t>
      </w:r>
    </w:p>
    <w:p>
      <w:pPr>
        <w:pStyle w:val="Heading3"/>
      </w:pPr>
      <w:r>
        <w:rPr>
          <w:rFonts w:ascii="SimSun" w:hAnsi="SimSun" w:eastAsia="SimSun"/>
        </w:rPr>
        <w:t>母题一：内在尊严的锚点——在“宠辱”的波涛中寻“定海神针”</w:t>
      </w:r>
    </w:p>
    <w:p>
      <w:pPr>
        <w:ind w:firstLine="480"/>
      </w:pPr>
      <w:r>
        <w:rPr>
          <w:rFonts w:ascii="SimSun" w:hAnsi="SimSun" w:eastAsia="SimSun"/>
        </w:rPr>
        <w:t>从“尊严的坐标系”这一角度切入，我们能清晰看见常人痛苦的来源：我们习惯于将自我价值锚定在一个由他人目光、社会标准与即时反馈构成的动态坐标系上。一次表扬令我们雀跃，一次批评令我们沮丧，一次排名下滑便自觉矮人三分，这正是“宠辱若惊”的生动写照。老子的洞见如同锋利的解剖刀，他揭示了这个看似天经地义的坐标系的虚幻性与危险性。无论是“宠”（正向评价）还是“辱”（负向评价），其定义权与授予权均操之于外，个体沉浸其中，实则已悄然将自己从“主体”降格为等待被评判、被赋值的“客体”。因此，“宠为下”不仅是对“辱”的警示，更是对“宠”的祛魅——获得宠爱，非但不能证明你的高位，反而暴露了你正处于接受施与、依赖确认的“下位”。真正的破局，在于将尊严的坐标系进行一场深刻的“内化迁徙”：从依赖不稳定、不可控的“外在评价轴”，转向根植于自我认知、价值创造与生命实践的“内在意义轴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若完全摒弃外界评价，个人是否会失去成长的参照，其“内在尊严”是否会沦为脱离现实的孤芳自赏？在社会协作中，必要的认可（宠）是信任的桥梁，绝对的“不惊”是否会导向情感冷漠与社会性退缩？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寻求“定海神针”，绝非鼓吹一种与世隔绝的冷漠或妄自尊大的封闭。其核心在于</w:t>
      </w:r>
      <w:r>
        <w:rPr>
          <w:rFonts w:ascii="SimSun" w:hAnsi="SimSun" w:eastAsia="SimSun"/>
          <w:b/>
        </w:rPr>
        <w:t>主体性的觉醒与确立</w:t>
      </w:r>
      <w:r>
        <w:rPr>
          <w:rFonts w:ascii="SimSun" w:hAnsi="SimSun" w:eastAsia="SimSun"/>
        </w:rPr>
        <w:t>。这意味着个体建立起一种清晰的自我认知：我知道“我是谁”、“我追求什么”、“我相信什么”。以此为基础，外界评价便不再是决定自我价值的“终审判决”，而转化为可供参考的“信息流”或“数据反馈”。我们听取它、分析它，却不再让它主宰我们的情绪与行动。内心的安宁，正源于对这种内在价值根基（如独立思考的能力、持续创造的实践、对真善美的持守）的清晰体认与坚定维护。当“宠辱”的波涛涌来时，它们或许会激荡起情绪的表层涟漪，却无法撼动那深植于灵魂深处的尊严之锚。这便初步实现了从“宠辱若惊”的被动客体，到“贵以身”（珍视并确立内在主体）的清醒主人的转变，为承担更大责任奠定了心智基础。</w:t>
      </w:r>
    </w:p>
    <w:p>
      <w:pPr>
        <w:pStyle w:val="Heading3"/>
      </w:pPr>
      <w:r>
        <w:rPr>
          <w:rFonts w:ascii="SimSun" w:hAnsi="SimSun" w:eastAsia="SimSun"/>
        </w:rPr>
        <w:t>母题二：“无我”之境——消解“我执”以担“天下”之任</w:t>
      </w:r>
    </w:p>
    <w:p>
      <w:pPr>
        <w:ind w:firstLine="480"/>
      </w:pPr>
      <w:r>
        <w:rPr>
          <w:rFonts w:ascii="SimSun" w:hAnsi="SimSun" w:eastAsia="SimSun"/>
        </w:rPr>
        <w:t>此母题的破题关键在于厘清“小我”之困与“大我”之任之间的辩证转换。“宠辱若惊”与“贵大患若身”实为同一病灶的两种症状：前者是“我”对荣辱得失的执着，后者是“我”对祸福安危的挂碍。老子一针见血地指出，正是这个被我们过度呵护、反复算计的“小我”（“吾有身”），成为了所有焦虑、惊惧与痛苦的渊薮。因此，他所倡导的“无身”或“无我”，绝非佛家意义上的寂灭，而是</w:t>
      </w:r>
      <w:r>
        <w:rPr>
          <w:rFonts w:ascii="SimSun" w:hAnsi="SimSun" w:eastAsia="SimSun"/>
          <w:b/>
        </w:rPr>
        <w:t>对那种狭隘的、将自我全然等同于外界毁誉与个人利害的“我执”的消解</w:t>
      </w:r>
      <w:r>
        <w:rPr>
          <w:rFonts w:ascii="SimSun" w:hAnsi="SimSun" w:eastAsia="SimSun"/>
        </w:rPr>
        <w:t>。这是一种精神上的“松绑”，让个体从自我中心的患得患失中解放出来。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如果一个人连对自身荣辱祸福的关切都放下了，这是否会消解其奋斗的动力与对生命的热忱？一个“无我”之人，其行动的根源何在？更进一步，这种对个人祸患的超越，会否导向对他人疾苦与社会责任的冷漠？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老子的智慧展现了一种精妙的递进逻辑。</w:t>
      </w:r>
      <w:r>
        <w:rPr>
          <w:rFonts w:ascii="SimSun" w:hAnsi="SimSun" w:eastAsia="SimSun"/>
          <w:b/>
        </w:rPr>
        <w:t>“无我”并非目的，而是为了成就一个更辽阔、更坚韧的“真我”。</w:t>
      </w:r>
      <w:r>
        <w:rPr>
          <w:rFonts w:ascii="SimSun" w:hAnsi="SimSun" w:eastAsia="SimSun"/>
        </w:rPr>
        <w:t xml:space="preserve"> 消解对“小我”得失的斤斤计较（宠辱不惊），并非变得麻木或消极，恰恰相反，它是为了将心灵从“小我”的牢笼中释放，腾出宝贵的注意力与情感能量。当一个人不再终日为“我是否被认可”、“我是否会受损”而惊惧不安时，他的视野才能超越自身方寸之地，他的关怀才能真正流向更广阔的世界与他人。于是，“及吾无身，吾有何患”的澄明境界，自然通向“贵以身为天下，若可寄天下”的宏伟担当。这里揭示了一个深刻的领导力与责任伦理：</w:t>
      </w:r>
      <w:r>
        <w:rPr>
          <w:rFonts w:ascii="SimSun" w:hAnsi="SimSun" w:eastAsia="SimSun"/>
          <w:b/>
        </w:rPr>
        <w:t>唯有先超越对“小我”的迷恋与恐惧，心灵才具备足够的空间、定力与纯粹性，去真正地珍视、爱护并承担起“天下”之责。</w:t>
      </w:r>
      <w:r>
        <w:rPr>
          <w:rFonts w:ascii="SimSun" w:hAnsi="SimSun" w:eastAsia="SimSun"/>
        </w:rPr>
        <w:t xml:space="preserve"> 真正的担当者，必先是自我的超越者。</w:t>
      </w:r>
    </w:p>
    <w:p>
      <w:pPr>
        <w:pStyle w:val="Heading3"/>
      </w:pPr>
      <w:r>
        <w:rPr>
          <w:rFonts w:ascii="SimSun" w:hAnsi="SimSun" w:eastAsia="SimSun"/>
        </w:rPr>
        <w:t>母题三：社会评价体系中的主体性守护——在“定义”与“自决”之间</w:t>
      </w:r>
    </w:p>
    <w:p>
      <w:pPr>
        <w:ind w:firstLine="480"/>
      </w:pPr>
      <w:r>
        <w:rPr>
          <w:rFonts w:ascii="SimSun" w:hAnsi="SimSun" w:eastAsia="SimSun"/>
        </w:rPr>
        <w:t>现代人生活在一个评价体系空前精密、无处不在的时代。从学生的分数排名、职场人的KPI考核，到社交媒体的点赞数与网络口碑，我们的价值似乎时刻在被测量、比较与定义。老子的“宠辱若惊”，堪称对这一现代性困境的古老预言。破题的角度在于，我们并非要乌托邦式地全盘否定一切社会评价机制——它们确实承载着信息传递、资源分配与行为激励的功能。真正的危险在于“异化”：当人从“运用评价工具的主体”不自知地滑落为“被评价体系所塑造、所定义的客体”时，便陷入了“宠为下”的现代困境，主体性在无形中被缴械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切皆可数据化、流量化的社会中，个体生命的丰富性、成长性与独特性，如何抵御被简化为冰冷标签与排名的命运？我们如何分辨那些促进成长的良性“反馈”，与那些旨在定义并控制我们的异化“判决”？当现实的成功路径与资源通道高度依赖外部体系时，强调内在的“不惊”是否只是无力者的精神慰藉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守护主体性的关键在于，重掌对评价的</w:t>
      </w:r>
      <w:r>
        <w:rPr>
          <w:rFonts w:ascii="SimSun" w:hAnsi="SimSun" w:eastAsia="SimSun"/>
          <w:b/>
        </w:rPr>
        <w:t>“阐释权”与“取舍权”</w:t>
      </w:r>
      <w:r>
        <w:rPr>
          <w:rFonts w:ascii="SimSun" w:hAnsi="SimSun" w:eastAsia="SimSun"/>
        </w:rPr>
        <w:t>。这并非逃避社会游戏，而是以清醒、主动的姿态参与其中。我们应努力成为评价体系的“积极使用者”与“批判性解读者”，而非被动承受的“被作用者”。这要求我们内心必须建立起一个稳定、坚实的价值罗盘——它由个人的核心信念、长远目标与生命意义感构成。以此罗盘为导向，我们对外部涌入的评价进行主动的审视、筛选与整合：符合内在成长方向的批评，我们虚心接纳为砥砺之石；无意义的吹捧或恶意的贬损，我们识别其噪音本质并隔离其影响；即便是体系内的重要指标（如成绩、业绩），我们也应视之为需要完成的“任务”或“挑战”，而非定义自我的“神谕”。这种守护，是一种在现实中保持精神独立与自由的积极生存策略。它使我们即便置身于汹涌的评价洪流之中，依然能做自己人生价值的</w:t>
      </w:r>
      <w:r>
        <w:rPr>
          <w:rFonts w:ascii="SimSun" w:hAnsi="SimSun" w:eastAsia="SimSun"/>
          <w:b/>
        </w:rPr>
        <w:t>“立法者”与“守护者”</w:t>
      </w:r>
      <w:r>
        <w:rPr>
          <w:rFonts w:ascii="SimSun" w:hAnsi="SimSun" w:eastAsia="SimSun"/>
        </w:rPr>
        <w:t>，实现从“宠辱若惊”的客体到“爱以身为天下”的主体的深刻蜕变。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13.宠辱若惊，贵大患若身。何谓宠辱若惊？宠为下。得之若惊失之若惊是谓宠辱若惊。何谓贵大患若身？吾所以有大患者，为吾有身，及吾无身，吾有何患。故贵以身为天下，若可寄天下。爱以身为天下，若可托天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