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不盈之谷：生生不息的古老智慧</w:t>
      </w:r>
    </w:p>
    <w:p>
      <w:pPr>
        <w:ind w:firstLine="480"/>
      </w:pPr>
      <w:r>
        <w:rPr>
          <w:rFonts w:ascii="SimSun" w:hAnsi="SimSun" w:eastAsia="SimSun"/>
        </w:rPr>
        <w:t>在崇尚效率、追求“圆满”与“极致”的现代社会，我们常将盈满视为成功的终极图景：知识储备要“饱学”，事业成就要“登顶”，产品设计要“完美”。然而，这种对“盈”的执着追求，是否在无形中构筑了发展的天花板，让我们在抵达某个“顶峰”后便难以为继？两千五百年前的老子，以其深邃的洞察，恰恰挑战了这一看似不言自明的价值预设。他揭示了一个深刻的悖论：</w:t>
      </w:r>
      <w:r>
        <w:rPr>
          <w:rFonts w:ascii="SimSun" w:hAnsi="SimSun" w:eastAsia="SimSun"/>
          <w:b/>
        </w:rPr>
        <w:t>“盈满则溢，不盈方生”</w:t>
      </w:r>
      <w:r>
        <w:rPr>
          <w:rFonts w:ascii="SimSun" w:hAnsi="SimSun" w:eastAsia="SimSun"/>
        </w:rPr>
        <w:t>。在“保此道者不欲盈。夫唯不盈故能蔽而新成”的箴言中，老子指出，保持一种谦逊、未满、甚至“若浊”的状态，而非追求极致的完满，才是系统（无论是个人生命还是社会组织）得以持续更新、永葆生机的根源。这不是消极的退让，而是一种高维的生存与发展智慧。下文将从个人认知心态与组织创新机制两个维度，阐释这份“不盈”的智慧如何照亮我们当下的成长与创造之路。</w:t>
      </w:r>
    </w:p>
    <w:p>
      <w:pPr>
        <w:pStyle w:val="Heading3"/>
      </w:pPr>
      <w:r>
        <w:rPr>
          <w:rFonts w:ascii="SimSun" w:hAnsi="SimSun" w:eastAsia="SimSun"/>
        </w:rPr>
        <w:t>母题一：谦逊与成长：以“不欲盈”心态应对知识社会</w:t>
      </w:r>
    </w:p>
    <w:p>
      <w:pPr>
        <w:ind w:firstLine="480"/>
      </w:pPr>
      <w:r>
        <w:rPr>
          <w:rFonts w:ascii="SimSun" w:hAnsi="SimSun" w:eastAsia="SimSun"/>
        </w:rPr>
        <w:t>在知识迭代以指数级加速的今天，“学海无涯”不再是比喻，而是每日面临的现实。老子所描绘的“善为士者”形象——“旷兮其若谷”、“混兮其若浊”——为当代求知者提供了一幅根本的心智蓝图。“不欲盈”在此首先是一种认知姿态的自觉：对既有的知识图谱、能力边界与过往成就，保持一份清醒的“未完成感”与“可错性”认知。这并非自卑，而是一种主动的“虚怀”，如同空谷能回响万千声响，浑浊之水能沉淀复归清澈。它将传统道德层面的谦逊，升维为一种战略性的认知框架：只有承认自身认知的“不盈”，才能为新知、异见与变革预留心理空间与接纳通道。这种心态使人像“若冬涉川”般谨慎，又像“若畏四邻”般开放，在信息洪流中既能静心筛选（“浊以静之徐清”），也能适时激活（“安以动之徐生”），实现真正的成长型进化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崇尚“满分”、“巅峰”、“终极”的竞争性叙事中，主动拥抱“不欲盈”，是否是对卓越标准的降低，抑或是通往一种更深层、更持久卓越的隐秘路径？更进一步，个体或组织如何在保持“若谷”的开放性与形成“若朴”的核心稳定优势之间，寻得动态的平衡，避免在无限开放中迷失方向，或在固守优势中僵化衰败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智慧指引我们，真正的卓越绝非一个静态、可供占领的“山头”，而是一种如生命般“蔽而新成”的流动过程。执着于“盈满”，意味着将自身固化在某个暂时的成功形态中，这反而切断了与未来可能性的连接。相反，“不欲盈”的心态，使我们始终处于“在路上”的生成状态。它要求我们超越线性的、终点式的成功观，拥抱一种循环的、在动态平衡中持续精进的成长哲学。这并非不追求精深与高度，而是拒绝被任何暂时的“圆满”定义所束缚，永远为下一次蜕变与“新生”留出精神的接口与生长的缝隙。如此，个人才能像“道”一样，微妙玄通，深不可识，却又生机盎然。</w:t>
      </w:r>
    </w:p>
    <w:p>
      <w:pPr>
        <w:pStyle w:val="Heading3"/>
      </w:pPr>
      <w:r>
        <w:rPr>
          <w:rFonts w:ascii="SimSun" w:hAnsi="SimSun" w:eastAsia="SimSun"/>
        </w:rPr>
        <w:t>母题二：创新与留白：“不完美”如何驱动持续进步</w:t>
      </w:r>
    </w:p>
    <w:p>
      <w:pPr>
        <w:ind w:firstLine="480"/>
      </w:pPr>
      <w:r>
        <w:rPr>
          <w:rFonts w:ascii="SimSun" w:hAnsi="SimSun" w:eastAsia="SimSun"/>
        </w:rPr>
        <w:t>从“蔽而新成”这一充满动态张力的短语切入，老子的“不欲盈”思想为理解创新提供了另一重深刻视角。它揭示，创新往往并非源于一个已然“盈满”、封闭自洽的完美系统，而恰恰萌发于系统内部有意保留的“空缺”、“冗余”或“不完美”之中。这些“不盈”之处，如同艺术中的“留白”，科技产品迭代中的“测试版”，或是制度设计中预留的“弹性条款”，它们不是缺陷，而是系统呼吸、演化和应变的生命空间。一个被设计到极致“完美”、毫无冗余和修改余地的方案或产品，常常因无法适应变化而迅速过时。而一个“不欲盈”的体系，则因其内在的未完成性，获得了持续迭代、吸纳反馈、从而“焕然新生”的内在驱动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追求效率最大化、推崇“最优解”的现代管理与发展逻辑下，刻意保持某种“不盈”——如战略冗余、允许试错的文化、或不急于求成的耐心——是否是一种非理性的“浪费”？抑或，这正是规避系统性风险、实现长期可持续创新的关键“智慧投资”？同时，“蔽而新成”过程必然涉及对“旧蔽”的扬弃，我们应如何智慧地看待过去的积累、经验乃至教训？它们是必须被彻底抛弃的负担，还是孕育“新成”不可或缺的土壤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最具韧性和生命力的创新生态，本质上是一个“不欲盈”的开放体系。它不追求一劳永逸的终极答案，而是致力于构建一个能够不断进行“自我更新”的进程。“不欲盈”为意外、变化和新的可能性预留了位置，使得“蔽”（旧的形式、框架、问题）不再是僵死的终点，而能转化为“新成”的起点与养分。这深刻启示我们，无论是科技研发、组织管理还是艺术创作，追求进步不应执着于打造一个封闭的“完美成品”，陶醉于“盈满”的幻觉；而应聚焦于培育一种开放的、有弹性的、能够持续“静之徐清、动之徐生”的机制与文化。在此意义上，创新不是一次性的爆破，而是如四季轮转般“蔽而新成”的永恒律动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15.古之善为士者，微妙玄通，深不可识。夫唯不可识，故强为之容。豫兮若冬涉川；犹兮若畏四邻；俨兮其若容；涣兮若冰之将释；敦兮其若朴；旷兮其若谷；混兮其若浊；澹兮其若海；飉(liáo,风的声音)兮若无止。孰能浊以静之徐清。孰能安以动之徐生。保此道者不欲盈。夫唯不盈故能蔽而新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