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抵达深渊的回响：在喧嚣时代聆听道的低语</w:t>
      </w:r>
    </w:p>
    <w:p>
      <w:pPr>
        <w:ind w:firstLine="480"/>
      </w:pPr>
      <w:r>
        <w:rPr>
          <w:rFonts w:ascii="SimSun" w:hAnsi="SimSun" w:eastAsia="SimSun"/>
        </w:rPr>
        <w:t>我们生活在一个信息触手可及、观点层出不穷的时代，知识的表面广度从未如此丰沛。然而，思想深度的匮乏与精神世界的喧嚣，也构成了这个时代的鲜明悖论。人人皆可高谈阔论，但触及事物核心的“微妙玄通”之境，却愈发显得稀薄与遥远。在此背景下，老子在《道德经》中描绘的“古之善为士者”形象，如同一面来自历史深处的澄明之镜，映照出我们认知的浅薄与表达的无力。老子思想的根本张力在于，他一方面断言最高的智慧境界“深不可识”，从根本上挑战了我们依赖概念与逻辑去清晰定义、把握一切的认知习惯；另一方面，他又以一系列充满诗意的象征（“强为之容”），如“若冬涉川”“若谷”“若浊”，为我们开辟了一条直观体悟的路径。这揭示了一个深刻的哲学悖论：</w:t>
      </w:r>
      <w:r>
        <w:rPr>
          <w:rFonts w:ascii="SimSun" w:hAnsi="SimSun" w:eastAsia="SimSun"/>
          <w:b/>
        </w:rPr>
        <w:t>最精微的真理无法被言说，但离开言说与象征，我们又将无从接近它。</w:t>
      </w:r>
      <w:r>
        <w:rPr>
          <w:rFonts w:ascii="SimSun" w:hAnsi="SimSun" w:eastAsia="SimSun"/>
        </w:rPr>
        <w:t xml:space="preserve"> 本文将从象征的表达困境与修养的内外统一两个维度，探寻老子智慧如何为我们穿透时代的浮躁，提供沉潜与生长的可能。</w:t>
      </w:r>
    </w:p>
    <w:p>
      <w:pPr>
        <w:pStyle w:val="Heading3"/>
      </w:pPr>
      <w:r>
        <w:rPr>
          <w:rFonts w:ascii="SimSun" w:hAnsi="SimSun" w:eastAsia="SimSun"/>
        </w:rPr>
        <w:t>母题一：象征的桥梁与表达的困境</w:t>
      </w:r>
    </w:p>
    <w:p>
      <w:pPr>
        <w:ind w:firstLine="480"/>
      </w:pPr>
      <w:r>
        <w:rPr>
          <w:rFonts w:ascii="SimSun" w:hAnsi="SimSun" w:eastAsia="SimSun"/>
        </w:rPr>
        <w:t>老子描述得道之士时，陷入了一种深刻的表达困境：对象“微妙玄通，深不可识”，而语言和逻辑在此显得苍白无力。于是，他不得不“强为之容”，借助一系列自然意象与生活状态作为象征。这并非定义，而是一次次小心翼翼的“近似”与“指向”。象征，由此成为横亘在不可言说的“道”与人类有限认知之间的一座颤巍巍的桥梁。破题的关键在于，我们应超越对“准确再现”的执念，转而审视象征作为一种认知</w:t>
      </w:r>
      <w:r>
        <w:rPr>
          <w:rFonts w:ascii="SimSun" w:hAnsi="SimSun" w:eastAsia="SimSun"/>
          <w:b/>
        </w:rPr>
        <w:t>方法</w:t>
      </w:r>
      <w:r>
        <w:rPr>
          <w:rFonts w:ascii="SimSun" w:hAnsi="SimSun" w:eastAsia="SimSun"/>
        </w:rPr>
        <w:t>的效力与局限。当老子用“若冬涉川”来形容其审慎，用“若冰之将释”来描绘其融通时，他并非在提供一个关于“道”的说明书，而是在铺设一系列精神的“路标”。这些路标本身不是终点，但它们共同营造出一种意境、一种氛围，引导读者摆脱线性思维的桎梏，以整体的、直观的、共情的方式去“感受”那种生命状态。因此，象征的价值不在于它“是”什么，而在于它能否成功地启动我们内在的体悟机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用“若冬涉川”来比喻谨慎，这种具体、有限的象征物，真能承载“微妙玄通”的无限境界吗？这是对智慧的降维简化，还是一种必要的引导？如果最精深的智慧必须依赖“强为之容”的象征来传达，那么我们最终认知的，是智慧本身，还是象征的集合？这是否注定了理解的“隔阂”？</w:t>
      </w:r>
      <w:r>
        <w:rPr>
          <w:rFonts w:ascii="SimSun" w:hAnsi="SimSun" w:eastAsia="SimSun"/>
        </w:rPr>
        <w:t xml:space="preserve"> 第一个问题触及象征的本质：它必然是一种简化，因为无限无法被有限完全容纳。但这简化若是指向月亮的手指，其价值便不在于手指本身的粗细，而在于它引导目光的方向。第二个问题则更尖锐地揭示了认知的宿命：我们或许永远在通过“象征的集合”来理解世界，但重要的并非隔阂本身，而是这隔阂是否激发了我们不断穿越它、贴近真实的努力。</w:t>
      </w:r>
    </w:p>
    <w:p>
      <w:pPr>
        <w:ind w:firstLine="480"/>
      </w:pPr>
      <w:r>
        <w:rPr>
          <w:rFonts w:ascii="SimSun" w:hAnsi="SimSun" w:eastAsia="SimSun"/>
        </w:rPr>
        <w:t>因此，立意进阶的方向在于重新定义“理解”。老子的象征系统启示我们，对最高智慧的理解，不是一个获取静态结论的过程，而是一场动态的、参与性的体悟之旅。那些“豫兮”“犹兮”“涣兮”的描述，不是封闭的结论，而是</w:t>
      </w:r>
      <w:r>
        <w:rPr>
          <w:rFonts w:ascii="SimSun" w:hAnsi="SimSun" w:eastAsia="SimSun"/>
          <w:b/>
        </w:rPr>
        <w:t>开放的邀请</w:t>
      </w:r>
      <w:r>
        <w:rPr>
          <w:rFonts w:ascii="SimSun" w:hAnsi="SimSun" w:eastAsia="SimSun"/>
        </w:rPr>
        <w:t>。它们邀请读者将自己的生命体验代入其中，在“若冬涉川”里回味自己面对重大抉择时的如履薄冰，在“若谷”中反省自己的心胸是否足够虚怀。在这个过程中，象征不是真理的替代品，而是激活我们自身感悟的催化剂。正如“孰能浊以静之徐清”，这句金句本身就是一个行动的象征，它不直接告诉你“清”是什么，而是指引你通过“静”的实践去等待“清”的自动呈现。最高明的思想传达，或许正是营造这样一个“体悟的场域”，让听者不是被告知答案，而是在象征的指引下，自己走向澄明。</w:t>
      </w:r>
    </w:p>
    <w:p>
      <w:pPr>
        <w:pStyle w:val="Heading3"/>
      </w:pPr>
      <w:r>
        <w:rPr>
          <w:rFonts w:ascii="SimSun" w:hAnsi="SimSun" w:eastAsia="SimSun"/>
        </w:rPr>
        <w:t>母题二：内在修养与外在形态的辩证统一</w:t>
      </w:r>
    </w:p>
    <w:p>
      <w:pPr>
        <w:ind w:firstLine="480"/>
      </w:pPr>
      <w:r>
        <w:rPr>
          <w:rFonts w:ascii="SimSun" w:hAnsi="SimSun" w:eastAsia="SimSun"/>
        </w:rPr>
        <w:t>老子笔下的得道者，其内在境界“深不可识”，但我们却能通过一系列外在气象——“若畏四邻”的警觉、“若朴”的浑厚、“若浊”的含藏——来窥见其修养的冰山一角。这深刻揭示了个体修为中一个核心的辩证关系：无形无相的内在高度，必须通过有形有相的生命形态来具象化与验证。然而，破题需避免陷入“内因决定外象”的机械论。内在的“玄通”并非直接“生产”出外在的样态，而是在与世界的复杂互动中，</w:t>
      </w:r>
      <w:r>
        <w:rPr>
          <w:rFonts w:ascii="SimSun" w:hAnsi="SimSun" w:eastAsia="SimSun"/>
          <w:b/>
        </w:rPr>
        <w:t>生成</w:t>
      </w:r>
      <w:r>
        <w:rPr>
          <w:rFonts w:ascii="SimSun" w:hAnsi="SimSun" w:eastAsia="SimSun"/>
        </w:rPr>
        <w:t>了一种独特的、整体性的存在方式。这种外在形态不是一副刻意佩戴的面具，而是内在生命自然流溢出的“光晕”。它充满动态的张力：既有谨慎敬畏的边界感，又有虚怀若谷的开放性；既呈现敦朴混沌的质朴，又蕴含“徐清”“徐生”的灵动生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功利喧嚣的现代社会，人们往往推崇外显的、标签化的成功（如财富、地位、流量），那么，老子所描述的“若朴”“若谷”“若浊”这种看似低调甚至“混沌”的外在形态，是否反而成了衡量个体内在深度与生命韧性的更真实标尺？“不欲盈”的内在心境，与“蔽而新成”的生命活力之间，存在着怎样微妙的因果链条？这种“不盈”的状态，是消极的保守，还是生生不息的积极前提？</w:t>
      </w:r>
      <w:r>
        <w:rPr>
          <w:rFonts w:ascii="SimSun" w:hAnsi="SimSun" w:eastAsia="SimSun"/>
        </w:rPr>
        <w:t xml:space="preserve"> 第一个问题直指现代价值的盲区。当社会热衷于测量“盈满”（拥有多少）时，老子推崇的“不盈”及由此外显的朴素与虚空，恰恰是容纳变化、保持生机的空间。第二个问题则深入修养的动力核心。“不欲盈”不是懈怠，而是对“盈满则溢，刚强易折”的深刻洞察。只有保持“不盈”的虚空，才能如旧器不断纳新（“蔽而新成”），实现生命的持续更新。</w:t>
      </w:r>
    </w:p>
    <w:p>
      <w:pPr>
        <w:ind w:firstLine="480"/>
      </w:pPr>
      <w:r>
        <w:rPr>
          <w:rFonts w:ascii="SimSun" w:hAnsi="SimSun" w:eastAsia="SimSun"/>
        </w:rPr>
        <w:t>故而，立意进阶应聚焦于这种修养所达致的“动态平衡的生命气象”。真正的深度，不在于展示某种固定的美德标签，而在于展现一种在复杂境遇中从容流转的“生命灰度”。这正贴合原文中“浊以静之徐清，安以动之徐生”的辩证智慧。一个真正有修养的人，能在信息洪流与纷扰争议（“浊”）中保持内在的静定，慢慢理清头绪；也能在过于安适停滞（“安”）时，主动引入一丝“动”的生机，让生命重新焕发活力。他的外在，因此不是单一的“清”或“浊”，“静”或“动”，而是根据境遇在光谱中智慧地滑动，始终葆有“不盈”的核心——一种永不僵化、永远向未来开放的虚空。评价一个人的精神厚度，于是不再看他占有了什么闪亮的结论，而看他如何在时代的浊流中“徐清”，在内心的安稳中“徐生”，在每一步中都带着“若冬涉川”的敬畏与“若谷”般的包容。这才是老子留给我们在喧嚣时代，关于如何成就一种深邃而富有韧性的生命的永恒启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15.古之善为士者，微妙玄通，深不可识。夫唯不可识，故强为之容。豫兮若冬涉川；犹兮若畏四邻；俨兮其若容；涣兮若冰之将释；敦兮其若朴；旷兮其若谷；混兮其若浊；澹兮其若海；飉(liáo,风的声音)兮若无止。孰能浊以静之徐清。孰能安以动之徐生。保此道者不欲盈。夫唯不盈故能蔽而新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